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2A400" w14:textId="77777777" w:rsidR="007F2AA7" w:rsidRDefault="00A52264" w:rsidP="003361F7">
      <w:pPr>
        <w:spacing w:after="0"/>
        <w:jc w:val="mediumKashida"/>
        <w:rPr>
          <w:rFonts w:cs="Arial"/>
          <w:lang w:val="en-US"/>
        </w:rPr>
      </w:pPr>
      <w:r>
        <w:rPr>
          <w:rFonts w:cs="Arial"/>
          <w:lang w:val="en-US"/>
        </w:rPr>
        <w:t xml:space="preserve">With reference to </w:t>
      </w:r>
      <w:r w:rsidR="003361F7">
        <w:rPr>
          <w:rFonts w:cs="Arial"/>
          <w:lang w:val="en-US"/>
        </w:rPr>
        <w:t xml:space="preserve">inquiries of </w:t>
      </w:r>
      <w:r>
        <w:rPr>
          <w:rFonts w:cs="Arial"/>
          <w:lang w:val="en-US"/>
        </w:rPr>
        <w:t xml:space="preserve">banks on the </w:t>
      </w:r>
      <w:r w:rsidR="00BA0DF0">
        <w:rPr>
          <w:rFonts w:cs="Arial"/>
          <w:lang w:val="en-US"/>
        </w:rPr>
        <w:t>Central Bank of Egypt (</w:t>
      </w:r>
      <w:r>
        <w:rPr>
          <w:rFonts w:cs="Arial"/>
          <w:lang w:val="en-US"/>
        </w:rPr>
        <w:t>CBE</w:t>
      </w:r>
      <w:r w:rsidR="00BA0DF0">
        <w:rPr>
          <w:rFonts w:cs="Arial"/>
          <w:lang w:val="en-US"/>
        </w:rPr>
        <w:t>)</w:t>
      </w:r>
      <w:r>
        <w:rPr>
          <w:rFonts w:cs="Arial"/>
          <w:lang w:val="en-US"/>
        </w:rPr>
        <w:t xml:space="preserve"> instructions issued by letter No. 49 of 13/02/2022 </w:t>
      </w:r>
      <w:r w:rsidR="003361F7">
        <w:rPr>
          <w:rFonts w:cs="Arial"/>
          <w:lang w:val="en-US"/>
        </w:rPr>
        <w:t>that includes ceasing transaction through</w:t>
      </w:r>
      <w:r>
        <w:rPr>
          <w:rFonts w:cs="Arial"/>
          <w:lang w:val="en-US"/>
        </w:rPr>
        <w:t xml:space="preserve"> document</w:t>
      </w:r>
      <w:r w:rsidR="00FE5939">
        <w:rPr>
          <w:rFonts w:cs="Arial"/>
          <w:lang w:val="en-US"/>
        </w:rPr>
        <w:t>ary</w:t>
      </w:r>
      <w:r w:rsidR="00107740">
        <w:rPr>
          <w:rFonts w:cs="Arial"/>
          <w:lang w:val="en-US"/>
        </w:rPr>
        <w:t xml:space="preserve"> collection in implementing </w:t>
      </w:r>
      <w:r>
        <w:rPr>
          <w:rFonts w:cs="Arial"/>
          <w:lang w:val="en-US"/>
        </w:rPr>
        <w:t>all import processes and using on</w:t>
      </w:r>
      <w:r w:rsidR="00107740">
        <w:rPr>
          <w:rFonts w:cs="Arial"/>
          <w:lang w:val="en-US"/>
        </w:rPr>
        <w:t>ly documentary</w:t>
      </w:r>
      <w:r w:rsidR="00C832A6">
        <w:rPr>
          <w:rFonts w:cs="Arial"/>
          <w:lang w:val="en-US"/>
        </w:rPr>
        <w:t xml:space="preserve"> letters of</w:t>
      </w:r>
      <w:r w:rsidR="00107740">
        <w:rPr>
          <w:rFonts w:cs="Arial"/>
          <w:lang w:val="en-US"/>
        </w:rPr>
        <w:t xml:space="preserve"> credit, we wish to </w:t>
      </w:r>
      <w:r>
        <w:rPr>
          <w:rFonts w:cs="Arial"/>
          <w:lang w:val="en-US"/>
        </w:rPr>
        <w:t xml:space="preserve">note </w:t>
      </w:r>
      <w:r w:rsidR="00107740">
        <w:rPr>
          <w:rFonts w:cs="Arial"/>
          <w:lang w:val="en-US"/>
        </w:rPr>
        <w:t xml:space="preserve">and stress </w:t>
      </w:r>
      <w:r>
        <w:rPr>
          <w:rFonts w:cs="Arial"/>
          <w:lang w:val="en-US"/>
        </w:rPr>
        <w:t>that</w:t>
      </w:r>
      <w:r w:rsidR="00107740">
        <w:rPr>
          <w:rFonts w:cs="Arial"/>
          <w:lang w:val="en-US"/>
        </w:rPr>
        <w:t xml:space="preserve"> the CBE decision is a regulatory measure on governing all import procedures </w:t>
      </w:r>
      <w:r w:rsidR="007A3C7E">
        <w:rPr>
          <w:rFonts w:cs="Arial"/>
          <w:lang w:val="en-US"/>
        </w:rPr>
        <w:t>to complement</w:t>
      </w:r>
      <w:r w:rsidR="005A2697">
        <w:rPr>
          <w:rFonts w:cs="Arial"/>
          <w:lang w:val="en-US"/>
        </w:rPr>
        <w:t xml:space="preserve"> the </w:t>
      </w:r>
      <w:r w:rsidR="007A3C7E">
        <w:rPr>
          <w:rFonts w:cs="Arial"/>
          <w:lang w:val="en-US"/>
        </w:rPr>
        <w:t>Advance Cargo Information (</w:t>
      </w:r>
      <w:r w:rsidR="005A2697">
        <w:rPr>
          <w:rFonts w:cs="Arial"/>
          <w:lang w:val="en-US"/>
        </w:rPr>
        <w:t>ACI</w:t>
      </w:r>
      <w:r w:rsidR="007A3C7E">
        <w:rPr>
          <w:rFonts w:cs="Arial"/>
          <w:lang w:val="en-US"/>
        </w:rPr>
        <w:t>)</w:t>
      </w:r>
      <w:r w:rsidR="005A2697">
        <w:rPr>
          <w:rFonts w:cs="Arial"/>
          <w:lang w:val="en-US"/>
        </w:rPr>
        <w:t xml:space="preserve"> system. This is to promote the level of incoming goods</w:t>
      </w:r>
      <w:r w:rsidR="00336905">
        <w:rPr>
          <w:rFonts w:cs="Arial"/>
          <w:lang w:val="en-US"/>
        </w:rPr>
        <w:t xml:space="preserve"> </w:t>
      </w:r>
      <w:r w:rsidR="005A2697">
        <w:rPr>
          <w:rFonts w:cs="Arial"/>
          <w:lang w:val="en-US"/>
        </w:rPr>
        <w:t>from abroad to protect the h</w:t>
      </w:r>
      <w:r w:rsidR="00402F70">
        <w:rPr>
          <w:rFonts w:cs="Arial"/>
          <w:lang w:val="en-US"/>
        </w:rPr>
        <w:t>ealth and funds of citizens, govern the foreign trade system, protect national industry, and preserve sovereign state resou</w:t>
      </w:r>
      <w:r w:rsidR="003361F7">
        <w:rPr>
          <w:rFonts w:cs="Arial"/>
          <w:lang w:val="en-US"/>
        </w:rPr>
        <w:t xml:space="preserve">rces. As of the date of issuing </w:t>
      </w:r>
      <w:r w:rsidR="00BA0DF0">
        <w:rPr>
          <w:rFonts w:cs="Arial"/>
          <w:lang w:val="en-US"/>
        </w:rPr>
        <w:t>this decision</w:t>
      </w:r>
      <w:r w:rsidR="00402F70">
        <w:rPr>
          <w:rFonts w:cs="Arial"/>
          <w:lang w:val="en-US"/>
        </w:rPr>
        <w:t xml:space="preserve">, banks will </w:t>
      </w:r>
      <w:r w:rsidR="00BA0DF0">
        <w:rPr>
          <w:rFonts w:cs="Arial"/>
          <w:lang w:val="en-US"/>
        </w:rPr>
        <w:t>apply it</w:t>
      </w:r>
      <w:r w:rsidR="00402F70">
        <w:rPr>
          <w:rFonts w:cs="Arial"/>
          <w:lang w:val="en-US"/>
        </w:rPr>
        <w:t xml:space="preserve"> </w:t>
      </w:r>
      <w:r w:rsidR="00A25933">
        <w:rPr>
          <w:rFonts w:cs="Arial"/>
          <w:lang w:val="en-US"/>
        </w:rPr>
        <w:t xml:space="preserve">according to the determiners adopted by the CBE in the implementation of import processes and </w:t>
      </w:r>
      <w:r w:rsidR="00BA0DF0">
        <w:rPr>
          <w:rFonts w:cs="Arial"/>
          <w:lang w:val="en-US"/>
        </w:rPr>
        <w:t xml:space="preserve">will </w:t>
      </w:r>
      <w:r w:rsidR="00A25933">
        <w:rPr>
          <w:rFonts w:cs="Arial"/>
          <w:lang w:val="en-US"/>
        </w:rPr>
        <w:t>us</w:t>
      </w:r>
      <w:r w:rsidR="00BA0DF0">
        <w:rPr>
          <w:rFonts w:cs="Arial"/>
          <w:lang w:val="en-US"/>
        </w:rPr>
        <w:t>e</w:t>
      </w:r>
      <w:r w:rsidR="00A25933">
        <w:rPr>
          <w:rFonts w:cs="Arial"/>
          <w:lang w:val="en-US"/>
        </w:rPr>
        <w:t xml:space="preserve"> documentary</w:t>
      </w:r>
      <w:r w:rsidR="00C832A6">
        <w:rPr>
          <w:rFonts w:cs="Arial"/>
          <w:lang w:val="en-US"/>
        </w:rPr>
        <w:t xml:space="preserve"> letters of</w:t>
      </w:r>
      <w:r w:rsidR="00A25933">
        <w:rPr>
          <w:rFonts w:cs="Arial"/>
          <w:lang w:val="en-US"/>
        </w:rPr>
        <w:t xml:space="preserve"> credit provided actual implementation would be as of 22/2/2022. </w:t>
      </w:r>
      <w:r w:rsidR="00A25933" w:rsidRPr="00A3798B">
        <w:rPr>
          <w:rFonts w:cs="Arial"/>
          <w:b/>
          <w:bCs/>
          <w:u w:val="single"/>
          <w:lang w:val="en-US"/>
        </w:rPr>
        <w:t>The following are the exceptions to this decision</w:t>
      </w:r>
      <w:r w:rsidR="00A25933">
        <w:rPr>
          <w:rFonts w:cs="Arial"/>
          <w:lang w:val="en-US"/>
        </w:rPr>
        <w:t>:</w:t>
      </w:r>
    </w:p>
    <w:p w14:paraId="076A5E08" w14:textId="77777777" w:rsidR="00A25933" w:rsidRDefault="00A25933" w:rsidP="00FE5939">
      <w:pPr>
        <w:spacing w:after="0"/>
        <w:jc w:val="mediumKashida"/>
        <w:rPr>
          <w:rFonts w:cs="Arial"/>
          <w:lang w:val="en-US"/>
        </w:rPr>
      </w:pPr>
      <w:r>
        <w:rPr>
          <w:rFonts w:cs="Arial"/>
          <w:lang w:val="en-US"/>
        </w:rPr>
        <w:t xml:space="preserve"> </w:t>
      </w:r>
    </w:p>
    <w:tbl>
      <w:tblPr>
        <w:tblStyle w:val="a3"/>
        <w:tblW w:w="0" w:type="auto"/>
        <w:tblLook w:val="04A0" w:firstRow="1" w:lastRow="0" w:firstColumn="1" w:lastColumn="0" w:noHBand="0" w:noVBand="1"/>
      </w:tblPr>
      <w:tblGrid>
        <w:gridCol w:w="445"/>
        <w:gridCol w:w="8571"/>
      </w:tblGrid>
      <w:tr w:rsidR="00A25933" w14:paraId="05603E05" w14:textId="77777777" w:rsidTr="00A25933">
        <w:tc>
          <w:tcPr>
            <w:tcW w:w="445" w:type="dxa"/>
          </w:tcPr>
          <w:p w14:paraId="16A61E11" w14:textId="77777777" w:rsidR="00A25933" w:rsidRDefault="00A25933" w:rsidP="005A2697">
            <w:pPr>
              <w:jc w:val="mediumKashida"/>
              <w:rPr>
                <w:rFonts w:cs="Arial"/>
                <w:lang w:val="en-US"/>
              </w:rPr>
            </w:pPr>
            <w:r>
              <w:rPr>
                <w:rFonts w:cs="Arial"/>
                <w:lang w:val="en-US"/>
              </w:rPr>
              <w:t>1</w:t>
            </w:r>
          </w:p>
        </w:tc>
        <w:tc>
          <w:tcPr>
            <w:tcW w:w="8571" w:type="dxa"/>
          </w:tcPr>
          <w:p w14:paraId="7DDC3EC0" w14:textId="77777777" w:rsidR="00A25933" w:rsidRDefault="00A25933" w:rsidP="005A2697">
            <w:pPr>
              <w:jc w:val="mediumKashida"/>
              <w:rPr>
                <w:rFonts w:cs="Arial"/>
                <w:lang w:val="en-US"/>
              </w:rPr>
            </w:pPr>
            <w:r>
              <w:rPr>
                <w:rFonts w:cs="Arial"/>
                <w:lang w:val="en-US"/>
              </w:rPr>
              <w:t>The goods already shipped befor</w:t>
            </w:r>
            <w:r w:rsidR="003C144C">
              <w:rPr>
                <w:rFonts w:cs="Arial"/>
                <w:lang w:val="en-US"/>
              </w:rPr>
              <w:t>e the</w:t>
            </w:r>
            <w:r w:rsidR="00A3798B">
              <w:rPr>
                <w:rFonts w:cs="Arial"/>
                <w:lang w:val="en-US"/>
              </w:rPr>
              <w:t xml:space="preserve"> issuance of this decision</w:t>
            </w:r>
            <w:r w:rsidR="003C144C">
              <w:rPr>
                <w:rFonts w:cs="Arial"/>
                <w:lang w:val="en-US"/>
              </w:rPr>
              <w:t xml:space="preserve"> will be</w:t>
            </w:r>
            <w:r w:rsidR="00FE5939">
              <w:rPr>
                <w:rFonts w:cs="Arial"/>
                <w:lang w:val="en-US"/>
              </w:rPr>
              <w:t xml:space="preserve"> dealt with through documentary</w:t>
            </w:r>
            <w:r w:rsidR="003C144C">
              <w:rPr>
                <w:rFonts w:cs="Arial"/>
                <w:lang w:val="en-US"/>
              </w:rPr>
              <w:t xml:space="preserve"> collection </w:t>
            </w:r>
            <w:r w:rsidR="00FE5939">
              <w:rPr>
                <w:rFonts w:cs="Arial"/>
                <w:lang w:val="en-US"/>
              </w:rPr>
              <w:t>upon the request of the client</w:t>
            </w:r>
          </w:p>
        </w:tc>
      </w:tr>
      <w:tr w:rsidR="00A25933" w14:paraId="3F557B8B" w14:textId="77777777" w:rsidTr="00A25933">
        <w:tc>
          <w:tcPr>
            <w:tcW w:w="445" w:type="dxa"/>
          </w:tcPr>
          <w:p w14:paraId="5837F971" w14:textId="77777777" w:rsidR="00A25933" w:rsidRDefault="00A25933" w:rsidP="005A2697">
            <w:pPr>
              <w:jc w:val="mediumKashida"/>
              <w:rPr>
                <w:rFonts w:cs="Arial"/>
                <w:lang w:val="en-US"/>
              </w:rPr>
            </w:pPr>
            <w:r>
              <w:rPr>
                <w:rFonts w:cs="Arial"/>
                <w:lang w:val="en-US"/>
              </w:rPr>
              <w:t>2</w:t>
            </w:r>
          </w:p>
        </w:tc>
        <w:tc>
          <w:tcPr>
            <w:tcW w:w="8571" w:type="dxa"/>
          </w:tcPr>
          <w:p w14:paraId="766943A8" w14:textId="77777777" w:rsidR="00A25933" w:rsidRDefault="00FE5939" w:rsidP="006A6E50">
            <w:pPr>
              <w:jc w:val="mediumKashida"/>
              <w:rPr>
                <w:rFonts w:cs="Arial"/>
                <w:lang w:val="en-US"/>
              </w:rPr>
            </w:pPr>
            <w:r>
              <w:rPr>
                <w:rFonts w:cs="Arial"/>
                <w:lang w:val="en-US"/>
              </w:rPr>
              <w:t>Branches of foreign com</w:t>
            </w:r>
            <w:r w:rsidR="00A3798B">
              <w:rPr>
                <w:rFonts w:cs="Arial"/>
                <w:lang w:val="en-US"/>
              </w:rPr>
              <w:t>panies and</w:t>
            </w:r>
            <w:r>
              <w:rPr>
                <w:rFonts w:cs="Arial"/>
                <w:lang w:val="en-US"/>
              </w:rPr>
              <w:t xml:space="preserve"> </w:t>
            </w:r>
            <w:r w:rsidR="006A6E50">
              <w:rPr>
                <w:rFonts w:cs="Arial"/>
                <w:lang w:val="en-US"/>
              </w:rPr>
              <w:t>subsidiaries</w:t>
            </w:r>
            <w:r w:rsidR="00A3798B">
              <w:rPr>
                <w:rFonts w:cs="Arial"/>
                <w:lang w:val="en-US"/>
              </w:rPr>
              <w:t xml:space="preserve"> of</w:t>
            </w:r>
            <w:r>
              <w:rPr>
                <w:rFonts w:cs="Arial"/>
                <w:lang w:val="en-US"/>
              </w:rPr>
              <w:t xml:space="preserve"> foreign companies within the context of import processes from the parent company and its groups only.</w:t>
            </w:r>
          </w:p>
        </w:tc>
      </w:tr>
      <w:tr w:rsidR="00A25933" w14:paraId="1F4DC325" w14:textId="77777777" w:rsidTr="00A25933">
        <w:tc>
          <w:tcPr>
            <w:tcW w:w="445" w:type="dxa"/>
          </w:tcPr>
          <w:p w14:paraId="4D71528C" w14:textId="77777777" w:rsidR="00A25933" w:rsidRDefault="00A25933" w:rsidP="005A2697">
            <w:pPr>
              <w:jc w:val="mediumKashida"/>
              <w:rPr>
                <w:rFonts w:cs="Arial"/>
                <w:lang w:val="en-US"/>
              </w:rPr>
            </w:pPr>
            <w:r>
              <w:rPr>
                <w:rFonts w:cs="Arial"/>
                <w:lang w:val="en-US"/>
              </w:rPr>
              <w:t>3</w:t>
            </w:r>
          </w:p>
        </w:tc>
        <w:tc>
          <w:tcPr>
            <w:tcW w:w="8571" w:type="dxa"/>
          </w:tcPr>
          <w:p w14:paraId="0F78908A" w14:textId="77777777" w:rsidR="00A25933" w:rsidRDefault="00FE5939" w:rsidP="0006033B">
            <w:pPr>
              <w:jc w:val="mediumKashida"/>
              <w:rPr>
                <w:rFonts w:cs="Arial"/>
                <w:lang w:val="en-US"/>
              </w:rPr>
            </w:pPr>
            <w:r>
              <w:rPr>
                <w:rFonts w:cs="Arial"/>
                <w:lang w:val="en-US"/>
              </w:rPr>
              <w:t xml:space="preserve">The consignments incoming by </w:t>
            </w:r>
            <w:r w:rsidR="0006033B">
              <w:rPr>
                <w:rFonts w:cs="Arial"/>
                <w:lang w:val="en-US"/>
              </w:rPr>
              <w:t xml:space="preserve">express mail. </w:t>
            </w:r>
          </w:p>
        </w:tc>
      </w:tr>
      <w:tr w:rsidR="00A25933" w14:paraId="5CC8E318" w14:textId="77777777" w:rsidTr="00A25933">
        <w:tc>
          <w:tcPr>
            <w:tcW w:w="445" w:type="dxa"/>
          </w:tcPr>
          <w:p w14:paraId="05442116" w14:textId="77777777" w:rsidR="00A25933" w:rsidRDefault="00A25933" w:rsidP="005A2697">
            <w:pPr>
              <w:jc w:val="mediumKashida"/>
              <w:rPr>
                <w:rFonts w:cs="Arial"/>
                <w:lang w:val="en-US"/>
              </w:rPr>
            </w:pPr>
            <w:r>
              <w:rPr>
                <w:rFonts w:cs="Arial"/>
                <w:lang w:val="en-US"/>
              </w:rPr>
              <w:t>4</w:t>
            </w:r>
          </w:p>
        </w:tc>
        <w:tc>
          <w:tcPr>
            <w:tcW w:w="8571" w:type="dxa"/>
          </w:tcPr>
          <w:p w14:paraId="21B5F6C7" w14:textId="77777777" w:rsidR="00A25933" w:rsidRDefault="008F5ABD" w:rsidP="005A2697">
            <w:pPr>
              <w:jc w:val="mediumKashida"/>
              <w:rPr>
                <w:rFonts w:cs="Arial"/>
                <w:lang w:val="en-US"/>
              </w:rPr>
            </w:pPr>
            <w:r>
              <w:rPr>
                <w:rFonts w:cs="Arial"/>
                <w:lang w:val="en-US"/>
              </w:rPr>
              <w:t>The consignments whose value reach up to USD 5000 or the equivalent in other currencies</w:t>
            </w:r>
          </w:p>
        </w:tc>
      </w:tr>
      <w:tr w:rsidR="00A25933" w14:paraId="71BBC49F" w14:textId="77777777" w:rsidTr="00A25933">
        <w:tc>
          <w:tcPr>
            <w:tcW w:w="445" w:type="dxa"/>
          </w:tcPr>
          <w:p w14:paraId="21BCEF68" w14:textId="77777777" w:rsidR="00A25933" w:rsidRDefault="00A25933" w:rsidP="005A2697">
            <w:pPr>
              <w:jc w:val="mediumKashida"/>
              <w:rPr>
                <w:rFonts w:cs="Arial"/>
                <w:lang w:val="en-US"/>
              </w:rPr>
            </w:pPr>
            <w:r>
              <w:rPr>
                <w:rFonts w:cs="Arial"/>
                <w:lang w:val="en-US"/>
              </w:rPr>
              <w:t>5</w:t>
            </w:r>
          </w:p>
        </w:tc>
        <w:tc>
          <w:tcPr>
            <w:tcW w:w="8571" w:type="dxa"/>
          </w:tcPr>
          <w:p w14:paraId="68391A88" w14:textId="77777777" w:rsidR="00A25933" w:rsidRDefault="008F5ABD" w:rsidP="005A2697">
            <w:pPr>
              <w:jc w:val="mediumKashida"/>
              <w:rPr>
                <w:rFonts w:cs="Arial"/>
                <w:lang w:val="en-US"/>
              </w:rPr>
            </w:pPr>
            <w:r>
              <w:rPr>
                <w:rFonts w:cs="Arial"/>
                <w:lang w:val="en-US"/>
              </w:rPr>
              <w:t>M</w:t>
            </w:r>
            <w:r w:rsidR="00A3798B">
              <w:rPr>
                <w:rFonts w:cs="Arial"/>
                <w:lang w:val="en-US"/>
              </w:rPr>
              <w:t xml:space="preserve">edications, vaccines, and the relevant </w:t>
            </w:r>
            <w:r>
              <w:rPr>
                <w:rFonts w:cs="Arial"/>
                <w:lang w:val="en-US"/>
              </w:rPr>
              <w:t xml:space="preserve">chemicals and human cornea </w:t>
            </w:r>
          </w:p>
        </w:tc>
      </w:tr>
      <w:tr w:rsidR="00A25933" w14:paraId="722554D5" w14:textId="77777777" w:rsidTr="00A25933">
        <w:tc>
          <w:tcPr>
            <w:tcW w:w="445" w:type="dxa"/>
          </w:tcPr>
          <w:p w14:paraId="4B72F335" w14:textId="77777777" w:rsidR="00A25933" w:rsidRDefault="00A25933" w:rsidP="005A2697">
            <w:pPr>
              <w:jc w:val="mediumKashida"/>
              <w:rPr>
                <w:rFonts w:cs="Arial"/>
                <w:lang w:val="en-US"/>
              </w:rPr>
            </w:pPr>
            <w:r>
              <w:rPr>
                <w:rFonts w:cs="Arial"/>
                <w:lang w:val="en-US"/>
              </w:rPr>
              <w:t>6</w:t>
            </w:r>
          </w:p>
        </w:tc>
        <w:tc>
          <w:tcPr>
            <w:tcW w:w="8571" w:type="dxa"/>
          </w:tcPr>
          <w:p w14:paraId="13E92461" w14:textId="77777777" w:rsidR="00A25933" w:rsidRDefault="008F5ABD" w:rsidP="005A2697">
            <w:pPr>
              <w:jc w:val="mediumKashida"/>
              <w:rPr>
                <w:rFonts w:cs="Arial"/>
                <w:lang w:val="en-US"/>
              </w:rPr>
            </w:pPr>
            <w:r>
              <w:rPr>
                <w:rFonts w:cs="Arial"/>
                <w:lang w:val="en-US"/>
              </w:rPr>
              <w:t xml:space="preserve">The following food commodities: tea, meat, poultry, fish, wheat, oil, </w:t>
            </w:r>
            <w:r w:rsidR="003361F7">
              <w:rPr>
                <w:rFonts w:cs="Arial"/>
                <w:lang w:val="en-US"/>
              </w:rPr>
              <w:t>powder</w:t>
            </w:r>
            <w:r w:rsidR="007F2AA7">
              <w:rPr>
                <w:rFonts w:cs="Arial"/>
                <w:lang w:val="en-US"/>
              </w:rPr>
              <w:t xml:space="preserve"> milk,</w:t>
            </w:r>
            <w:r>
              <w:rPr>
                <w:rFonts w:cs="Arial"/>
                <w:lang w:val="en-US"/>
              </w:rPr>
              <w:t xml:space="preserve"> formula,</w:t>
            </w:r>
            <w:r w:rsidR="007F2AA7">
              <w:rPr>
                <w:rFonts w:cs="Arial"/>
                <w:lang w:val="en-US"/>
              </w:rPr>
              <w:t xml:space="preserve"> beans, lentil, butter, and maize.</w:t>
            </w:r>
            <w:r>
              <w:rPr>
                <w:rFonts w:cs="Arial"/>
                <w:lang w:val="en-US"/>
              </w:rPr>
              <w:t xml:space="preserve"> </w:t>
            </w:r>
          </w:p>
        </w:tc>
      </w:tr>
    </w:tbl>
    <w:p w14:paraId="1D34670B" w14:textId="77777777" w:rsidR="00A52264" w:rsidRDefault="00402F70" w:rsidP="005A2697">
      <w:pPr>
        <w:spacing w:after="0"/>
        <w:jc w:val="mediumKashida"/>
        <w:rPr>
          <w:rFonts w:cs="Arial"/>
          <w:lang w:val="en-US"/>
        </w:rPr>
      </w:pPr>
      <w:r>
        <w:rPr>
          <w:rFonts w:cs="Arial"/>
          <w:lang w:val="en-US"/>
        </w:rPr>
        <w:t xml:space="preserve"> </w:t>
      </w:r>
      <w:r w:rsidR="005A2697">
        <w:rPr>
          <w:rFonts w:cs="Arial"/>
          <w:lang w:val="en-US"/>
        </w:rPr>
        <w:t xml:space="preserve">  </w:t>
      </w:r>
    </w:p>
    <w:p w14:paraId="7E61C79E" w14:textId="77777777" w:rsidR="00A52264" w:rsidRPr="00A3798B" w:rsidRDefault="007F2AA7" w:rsidP="00A52264">
      <w:pPr>
        <w:jc w:val="highKashida"/>
        <w:rPr>
          <w:b/>
          <w:bCs/>
          <w:u w:val="single"/>
          <w:lang w:val="en-US"/>
        </w:rPr>
      </w:pPr>
      <w:r w:rsidRPr="00A3798B">
        <w:rPr>
          <w:b/>
          <w:bCs/>
          <w:u w:val="single"/>
          <w:lang w:val="en-US"/>
        </w:rPr>
        <w:t>Conditional that banks will observe the following:</w:t>
      </w:r>
    </w:p>
    <w:p w14:paraId="0833E233" w14:textId="77777777" w:rsidR="007F2AA7" w:rsidRDefault="007F2AA7" w:rsidP="003361F7">
      <w:pPr>
        <w:jc w:val="highKashida"/>
        <w:rPr>
          <w:lang w:val="en-US"/>
        </w:rPr>
      </w:pPr>
      <w:r>
        <w:rPr>
          <w:lang w:val="en-US"/>
        </w:rPr>
        <w:t>Raise</w:t>
      </w:r>
      <w:r w:rsidR="0063027A">
        <w:rPr>
          <w:lang w:val="en-US"/>
        </w:rPr>
        <w:t xml:space="preserve"> the</w:t>
      </w:r>
      <w:r>
        <w:rPr>
          <w:lang w:val="en-US"/>
        </w:rPr>
        <w:t xml:space="preserve"> current </w:t>
      </w:r>
      <w:r w:rsidR="009A782A">
        <w:rPr>
          <w:lang w:val="en-US"/>
        </w:rPr>
        <w:t xml:space="preserve">line of </w:t>
      </w:r>
      <w:r>
        <w:rPr>
          <w:lang w:val="en-US"/>
        </w:rPr>
        <w:t xml:space="preserve">credit for clients and open all the documentary </w:t>
      </w:r>
      <w:r w:rsidR="00C832A6">
        <w:rPr>
          <w:lang w:val="en-US"/>
        </w:rPr>
        <w:t xml:space="preserve">letters of </w:t>
      </w:r>
      <w:r>
        <w:rPr>
          <w:lang w:val="en-US"/>
        </w:rPr>
        <w:t xml:space="preserve">credit requested by </w:t>
      </w:r>
      <w:r w:rsidR="003361F7">
        <w:rPr>
          <w:lang w:val="en-US"/>
        </w:rPr>
        <w:t>bank clients</w:t>
      </w:r>
      <w:r>
        <w:rPr>
          <w:lang w:val="en-US"/>
        </w:rPr>
        <w:t xml:space="preserve"> who have previously imported through</w:t>
      </w:r>
      <w:r w:rsidR="00264C8E">
        <w:rPr>
          <w:lang w:val="en-US"/>
        </w:rPr>
        <w:t xml:space="preserve"> documents of</w:t>
      </w:r>
      <w:r w:rsidR="0063027A">
        <w:rPr>
          <w:lang w:val="en-US"/>
        </w:rPr>
        <w:t xml:space="preserve"> collection only</w:t>
      </w:r>
      <w:r>
        <w:rPr>
          <w:lang w:val="en-US"/>
        </w:rPr>
        <w:t xml:space="preserve"> from the same bank</w:t>
      </w:r>
      <w:r w:rsidR="0063027A">
        <w:rPr>
          <w:lang w:val="en-US"/>
        </w:rPr>
        <w:t xml:space="preserve"> once</w:t>
      </w:r>
      <w:r>
        <w:rPr>
          <w:lang w:val="en-US"/>
        </w:rPr>
        <w:t xml:space="preserve"> request</w:t>
      </w:r>
      <w:r w:rsidR="0063027A">
        <w:rPr>
          <w:lang w:val="en-US"/>
        </w:rPr>
        <w:t>ed</w:t>
      </w:r>
      <w:r>
        <w:rPr>
          <w:lang w:val="en-US"/>
        </w:rPr>
        <w:t xml:space="preserve">. Worth noting, </w:t>
      </w:r>
      <w:r w:rsidR="00C77000">
        <w:rPr>
          <w:lang w:val="en-US"/>
        </w:rPr>
        <w:t xml:space="preserve">guarantee has been issued by </w:t>
      </w:r>
      <w:r w:rsidR="005269E7">
        <w:rPr>
          <w:lang w:val="en-US"/>
        </w:rPr>
        <w:t xml:space="preserve">the </w:t>
      </w:r>
      <w:r w:rsidR="00C77000">
        <w:rPr>
          <w:lang w:val="en-US"/>
        </w:rPr>
        <w:t>Credit Guarantee Company to bank clients who have previously engaged in importing through only documentary collection from the same bank and who do not have credit facilities on the level of the banking sector.</w:t>
      </w:r>
      <w:r w:rsidR="005269E7">
        <w:rPr>
          <w:lang w:val="en-US"/>
        </w:rPr>
        <w:t xml:space="preserve"> </w:t>
      </w:r>
    </w:p>
    <w:p w14:paraId="49798449" w14:textId="77777777" w:rsidR="00C86392" w:rsidRDefault="00C77000" w:rsidP="00264C8E">
      <w:pPr>
        <w:jc w:val="highKashida"/>
        <w:rPr>
          <w:lang w:val="en-US"/>
        </w:rPr>
      </w:pPr>
      <w:r>
        <w:rPr>
          <w:lang w:val="en-US"/>
        </w:rPr>
        <w:t>Reducing all the commissions of documentary</w:t>
      </w:r>
      <w:r w:rsidR="00C832A6">
        <w:rPr>
          <w:lang w:val="en-US"/>
        </w:rPr>
        <w:t xml:space="preserve"> letters of</w:t>
      </w:r>
      <w:r w:rsidR="00264C8E">
        <w:rPr>
          <w:lang w:val="en-US"/>
        </w:rPr>
        <w:t xml:space="preserve"> credit that will be issued by</w:t>
      </w:r>
      <w:r w:rsidR="00C86392">
        <w:rPr>
          <w:lang w:val="en-US"/>
        </w:rPr>
        <w:t xml:space="preserve"> all banks for their clients who have had previously import</w:t>
      </w:r>
      <w:r w:rsidR="00975A3A">
        <w:rPr>
          <w:lang w:val="en-US"/>
        </w:rPr>
        <w:t>ed</w:t>
      </w:r>
      <w:r w:rsidR="00C832A6">
        <w:rPr>
          <w:lang w:val="en-US"/>
        </w:rPr>
        <w:t xml:space="preserve"> through only documents of</w:t>
      </w:r>
      <w:r w:rsidR="00C86392">
        <w:rPr>
          <w:lang w:val="en-US"/>
        </w:rPr>
        <w:t xml:space="preserve"> c</w:t>
      </w:r>
      <w:r w:rsidR="00975A3A">
        <w:rPr>
          <w:lang w:val="en-US"/>
        </w:rPr>
        <w:t>ollection from the same bank to</w:t>
      </w:r>
      <w:r w:rsidR="00264C8E">
        <w:rPr>
          <w:lang w:val="en-US"/>
        </w:rPr>
        <w:t xml:space="preserve"> be </w:t>
      </w:r>
      <w:r w:rsidR="00C86392">
        <w:rPr>
          <w:lang w:val="en-US"/>
        </w:rPr>
        <w:t xml:space="preserve">the same </w:t>
      </w:r>
      <w:r w:rsidR="00264C8E">
        <w:rPr>
          <w:lang w:val="en-US"/>
        </w:rPr>
        <w:t xml:space="preserve">as that </w:t>
      </w:r>
      <w:r w:rsidR="00C832A6">
        <w:rPr>
          <w:lang w:val="en-US"/>
        </w:rPr>
        <w:t>of documents of</w:t>
      </w:r>
      <w:r w:rsidR="00C86392">
        <w:rPr>
          <w:lang w:val="en-US"/>
        </w:rPr>
        <w:t xml:space="preserve"> collection previously calculated for the bank clients. </w:t>
      </w:r>
    </w:p>
    <w:p w14:paraId="55D4C27B" w14:textId="77777777" w:rsidR="00C77000" w:rsidRDefault="00C86392" w:rsidP="00C77000">
      <w:pPr>
        <w:jc w:val="highKashida"/>
        <w:rPr>
          <w:lang w:val="en-US"/>
        </w:rPr>
      </w:pPr>
      <w:r>
        <w:rPr>
          <w:lang w:val="en-US"/>
        </w:rPr>
        <w:t>Banks will receive inquiries and complaints of clients and respond quickly in addition to continuous communication with the CBE in case there are any inquiries to eliminate</w:t>
      </w:r>
      <w:r w:rsidR="00A06516">
        <w:rPr>
          <w:lang w:val="en-US"/>
        </w:rPr>
        <w:t xml:space="preserve"> any</w:t>
      </w:r>
      <w:r>
        <w:rPr>
          <w:lang w:val="en-US"/>
        </w:rPr>
        <w:t xml:space="preserve"> impediments.    </w:t>
      </w:r>
      <w:r w:rsidR="00B1241D">
        <w:rPr>
          <w:lang w:val="en-US"/>
        </w:rPr>
        <w:t xml:space="preserve"> </w:t>
      </w:r>
    </w:p>
    <w:p w14:paraId="5E35B9FB" w14:textId="77777777" w:rsidR="00602ECF" w:rsidRDefault="00602ECF" w:rsidP="00C77000">
      <w:pPr>
        <w:jc w:val="highKashida"/>
        <w:rPr>
          <w:lang w:val="en-US"/>
        </w:rPr>
      </w:pPr>
    </w:p>
    <w:p w14:paraId="4E2CAF18" w14:textId="77777777" w:rsidR="00602ECF" w:rsidRDefault="00602ECF" w:rsidP="00C77000">
      <w:pPr>
        <w:jc w:val="highKashida"/>
        <w:rPr>
          <w:lang w:val="en-US"/>
        </w:rPr>
      </w:pPr>
    </w:p>
    <w:p w14:paraId="23460E8D" w14:textId="77777777" w:rsidR="00602ECF" w:rsidRDefault="00602ECF" w:rsidP="00C77000">
      <w:pPr>
        <w:jc w:val="highKashida"/>
        <w:rPr>
          <w:lang w:val="en-US"/>
        </w:rPr>
      </w:pPr>
    </w:p>
    <w:p w14:paraId="51A9011A" w14:textId="77777777" w:rsidR="00602ECF" w:rsidRDefault="00602ECF" w:rsidP="00C77000">
      <w:pPr>
        <w:jc w:val="highKashida"/>
        <w:rPr>
          <w:lang w:val="en-US"/>
        </w:rPr>
      </w:pPr>
    </w:p>
    <w:p w14:paraId="5B9C2008" w14:textId="77777777" w:rsidR="00602ECF" w:rsidRDefault="00602ECF" w:rsidP="00C77000">
      <w:pPr>
        <w:jc w:val="highKashida"/>
        <w:rPr>
          <w:lang w:val="en-US"/>
        </w:rPr>
      </w:pPr>
    </w:p>
    <w:tbl>
      <w:tblPr>
        <w:tblStyle w:val="a3"/>
        <w:tblW w:w="0" w:type="auto"/>
        <w:tblLook w:val="04A0" w:firstRow="1" w:lastRow="0" w:firstColumn="1" w:lastColumn="0" w:noHBand="0" w:noVBand="1"/>
      </w:tblPr>
      <w:tblGrid>
        <w:gridCol w:w="535"/>
        <w:gridCol w:w="5475"/>
        <w:gridCol w:w="3006"/>
      </w:tblGrid>
      <w:tr w:rsidR="00602ECF" w14:paraId="0B32D5C0" w14:textId="77777777" w:rsidTr="00353B15">
        <w:tc>
          <w:tcPr>
            <w:tcW w:w="535" w:type="dxa"/>
            <w:vAlign w:val="center"/>
          </w:tcPr>
          <w:p w14:paraId="0F85A7BA" w14:textId="77777777" w:rsidR="00602ECF" w:rsidRDefault="00602ECF" w:rsidP="00353B15">
            <w:pPr>
              <w:jc w:val="center"/>
              <w:rPr>
                <w:lang w:val="en-US"/>
              </w:rPr>
            </w:pPr>
          </w:p>
        </w:tc>
        <w:tc>
          <w:tcPr>
            <w:tcW w:w="5475" w:type="dxa"/>
            <w:vAlign w:val="center"/>
          </w:tcPr>
          <w:p w14:paraId="158055BA" w14:textId="77777777" w:rsidR="00602ECF" w:rsidRPr="004B0340" w:rsidRDefault="00602ECF" w:rsidP="00353B15">
            <w:pPr>
              <w:jc w:val="center"/>
              <w:rPr>
                <w:b/>
                <w:bCs/>
                <w:lang w:val="en-US"/>
              </w:rPr>
            </w:pPr>
            <w:r w:rsidRPr="004B0340">
              <w:rPr>
                <w:b/>
                <w:bCs/>
                <w:lang w:val="en-US"/>
              </w:rPr>
              <w:t>Questions</w:t>
            </w:r>
          </w:p>
        </w:tc>
        <w:tc>
          <w:tcPr>
            <w:tcW w:w="3006" w:type="dxa"/>
            <w:vAlign w:val="center"/>
          </w:tcPr>
          <w:p w14:paraId="77657B29" w14:textId="77777777" w:rsidR="00602ECF" w:rsidRPr="004B0340" w:rsidRDefault="00602ECF" w:rsidP="00353B15">
            <w:pPr>
              <w:jc w:val="center"/>
              <w:rPr>
                <w:b/>
                <w:bCs/>
                <w:lang w:val="en-US"/>
              </w:rPr>
            </w:pPr>
            <w:r w:rsidRPr="004B0340">
              <w:rPr>
                <w:b/>
                <w:bCs/>
                <w:lang w:val="en-US"/>
              </w:rPr>
              <w:t>Answers</w:t>
            </w:r>
          </w:p>
        </w:tc>
      </w:tr>
      <w:tr w:rsidR="00602B84" w14:paraId="34E8586E" w14:textId="77777777" w:rsidTr="00353B15">
        <w:tc>
          <w:tcPr>
            <w:tcW w:w="535" w:type="dxa"/>
            <w:vMerge w:val="restart"/>
            <w:vAlign w:val="center"/>
          </w:tcPr>
          <w:p w14:paraId="383ED1FC" w14:textId="77777777" w:rsidR="00602B84" w:rsidRDefault="00602B84" w:rsidP="00353B15">
            <w:pPr>
              <w:jc w:val="center"/>
              <w:rPr>
                <w:lang w:val="en-US"/>
              </w:rPr>
            </w:pPr>
            <w:r>
              <w:rPr>
                <w:lang w:val="en-US"/>
              </w:rPr>
              <w:t>1</w:t>
            </w:r>
          </w:p>
        </w:tc>
        <w:tc>
          <w:tcPr>
            <w:tcW w:w="5475" w:type="dxa"/>
          </w:tcPr>
          <w:p w14:paraId="5D0A82F7" w14:textId="77777777" w:rsidR="00602B84" w:rsidRDefault="004B0340" w:rsidP="00353B15">
            <w:pPr>
              <w:rPr>
                <w:lang w:val="en-US"/>
              </w:rPr>
            </w:pPr>
            <w:r>
              <w:rPr>
                <w:lang w:val="en-US"/>
              </w:rPr>
              <w:t>What does</w:t>
            </w:r>
            <w:r w:rsidR="00602B84">
              <w:rPr>
                <w:lang w:val="en-US"/>
              </w:rPr>
              <w:t xml:space="preserve"> branches of foreign companies and the </w:t>
            </w:r>
            <w:r w:rsidR="006A6E50">
              <w:rPr>
                <w:lang w:val="en-US"/>
              </w:rPr>
              <w:t xml:space="preserve">subsidiary </w:t>
            </w:r>
            <w:r w:rsidR="00602B84">
              <w:rPr>
                <w:lang w:val="en-US"/>
              </w:rPr>
              <w:t>companies to them</w:t>
            </w:r>
            <w:r>
              <w:rPr>
                <w:lang w:val="en-US"/>
              </w:rPr>
              <w:t xml:space="preserve"> mean</w:t>
            </w:r>
            <w:r w:rsidR="00602B84">
              <w:rPr>
                <w:lang w:val="en-US"/>
              </w:rPr>
              <w:t>?</w:t>
            </w:r>
          </w:p>
        </w:tc>
        <w:tc>
          <w:tcPr>
            <w:tcW w:w="3006" w:type="dxa"/>
            <w:vMerge w:val="restart"/>
          </w:tcPr>
          <w:p w14:paraId="774F3670" w14:textId="77777777" w:rsidR="00602B84" w:rsidRDefault="00E7463B" w:rsidP="00E95B5E">
            <w:pPr>
              <w:rPr>
                <w:lang w:val="en-US"/>
              </w:rPr>
            </w:pPr>
            <w:r>
              <w:rPr>
                <w:lang w:val="en-US"/>
              </w:rPr>
              <w:t>Subsidiary</w:t>
            </w:r>
            <w:r w:rsidR="00602B84">
              <w:rPr>
                <w:lang w:val="en-US"/>
              </w:rPr>
              <w:t xml:space="preserve"> companies are the Egyptian </w:t>
            </w:r>
            <w:proofErr w:type="gramStart"/>
            <w:r w:rsidR="00602B84">
              <w:rPr>
                <w:lang w:val="en-US"/>
              </w:rPr>
              <w:t>companies</w:t>
            </w:r>
            <w:proofErr w:type="gramEnd"/>
            <w:r w:rsidR="00602B84">
              <w:rPr>
                <w:lang w:val="en-US"/>
              </w:rPr>
              <w:t xml:space="preserve"> </w:t>
            </w:r>
            <w:r w:rsidR="006A6E50">
              <w:rPr>
                <w:lang w:val="en-US"/>
              </w:rPr>
              <w:t>subsidiary</w:t>
            </w:r>
            <w:r w:rsidR="00602B84">
              <w:rPr>
                <w:lang w:val="en-US"/>
              </w:rPr>
              <w:t xml:space="preserve"> to foreign companies abroad in which the shareholding percentage of the foreign partner is more than 50%, be it direct or indirect.  </w:t>
            </w:r>
          </w:p>
        </w:tc>
      </w:tr>
      <w:tr w:rsidR="00602B84" w14:paraId="094C4D08" w14:textId="77777777" w:rsidTr="00353B15">
        <w:tc>
          <w:tcPr>
            <w:tcW w:w="535" w:type="dxa"/>
            <w:vMerge/>
            <w:vAlign w:val="center"/>
          </w:tcPr>
          <w:p w14:paraId="5095439C" w14:textId="77777777" w:rsidR="00602B84" w:rsidRDefault="00602B84" w:rsidP="00353B15">
            <w:pPr>
              <w:jc w:val="center"/>
              <w:rPr>
                <w:lang w:val="en-US"/>
              </w:rPr>
            </w:pPr>
          </w:p>
        </w:tc>
        <w:tc>
          <w:tcPr>
            <w:tcW w:w="5475" w:type="dxa"/>
          </w:tcPr>
          <w:p w14:paraId="094F94BD" w14:textId="77777777" w:rsidR="00602B84" w:rsidRDefault="00602B84" w:rsidP="00353B15">
            <w:pPr>
              <w:rPr>
                <w:lang w:val="en-US"/>
              </w:rPr>
            </w:pPr>
            <w:r>
              <w:rPr>
                <w:lang w:val="en-US"/>
              </w:rPr>
              <w:t>Will the exception apply to the companies indirectly owned by foreign companies?</w:t>
            </w:r>
          </w:p>
        </w:tc>
        <w:tc>
          <w:tcPr>
            <w:tcW w:w="3006" w:type="dxa"/>
            <w:vMerge/>
          </w:tcPr>
          <w:p w14:paraId="4D09BAB3" w14:textId="77777777" w:rsidR="00602B84" w:rsidRDefault="00602B84" w:rsidP="00E95B5E">
            <w:pPr>
              <w:rPr>
                <w:lang w:val="en-US"/>
              </w:rPr>
            </w:pPr>
          </w:p>
        </w:tc>
      </w:tr>
      <w:tr w:rsidR="00602B84" w14:paraId="645DF4AE" w14:textId="77777777" w:rsidTr="00353B15">
        <w:tc>
          <w:tcPr>
            <w:tcW w:w="535" w:type="dxa"/>
            <w:vMerge/>
            <w:vAlign w:val="center"/>
          </w:tcPr>
          <w:p w14:paraId="4F33E3E1" w14:textId="77777777" w:rsidR="00602B84" w:rsidRDefault="00602B84" w:rsidP="00353B15">
            <w:pPr>
              <w:jc w:val="center"/>
              <w:rPr>
                <w:lang w:val="en-US"/>
              </w:rPr>
            </w:pPr>
          </w:p>
        </w:tc>
        <w:tc>
          <w:tcPr>
            <w:tcW w:w="5475" w:type="dxa"/>
          </w:tcPr>
          <w:p w14:paraId="14B9FC84" w14:textId="77777777" w:rsidR="00602B84" w:rsidRDefault="00E7463B" w:rsidP="00353B15">
            <w:pPr>
              <w:rPr>
                <w:lang w:val="en-US"/>
              </w:rPr>
            </w:pPr>
            <w:r>
              <w:rPr>
                <w:lang w:val="en-US"/>
              </w:rPr>
              <w:t>C</w:t>
            </w:r>
            <w:r w:rsidR="004B0340">
              <w:rPr>
                <w:lang w:val="en-US"/>
              </w:rPr>
              <w:t xml:space="preserve">ompanies </w:t>
            </w:r>
            <w:r w:rsidR="006A6E50">
              <w:rPr>
                <w:lang w:val="en-US"/>
              </w:rPr>
              <w:t xml:space="preserve">subsidiary </w:t>
            </w:r>
            <w:r w:rsidR="00602B84">
              <w:rPr>
                <w:lang w:val="en-US"/>
              </w:rPr>
              <w:t xml:space="preserve">to foreign companies are Egyptian shareholding companies that include non-Egyptian shareholders (question is what is the percentage of the shareholder upon which the company is considered </w:t>
            </w:r>
            <w:r w:rsidR="006A6E50">
              <w:rPr>
                <w:lang w:val="en-US"/>
              </w:rPr>
              <w:t xml:space="preserve">subsidiary </w:t>
            </w:r>
            <w:r w:rsidR="00602B84">
              <w:rPr>
                <w:lang w:val="en-US"/>
              </w:rPr>
              <w:t>to a foreign company)</w:t>
            </w:r>
            <w:r w:rsidR="004B0340">
              <w:rPr>
                <w:lang w:val="en-US"/>
              </w:rPr>
              <w:t xml:space="preserve"> </w:t>
            </w:r>
          </w:p>
        </w:tc>
        <w:tc>
          <w:tcPr>
            <w:tcW w:w="3006" w:type="dxa"/>
            <w:vMerge/>
          </w:tcPr>
          <w:p w14:paraId="3E191C42" w14:textId="77777777" w:rsidR="00602B84" w:rsidRDefault="00602B84" w:rsidP="00E95B5E">
            <w:pPr>
              <w:rPr>
                <w:lang w:val="en-US"/>
              </w:rPr>
            </w:pPr>
          </w:p>
        </w:tc>
      </w:tr>
      <w:tr w:rsidR="00602B84" w14:paraId="55CD45E8" w14:textId="77777777" w:rsidTr="00353B15">
        <w:trPr>
          <w:trHeight w:val="1234"/>
        </w:trPr>
        <w:tc>
          <w:tcPr>
            <w:tcW w:w="535" w:type="dxa"/>
            <w:vMerge/>
            <w:vAlign w:val="center"/>
          </w:tcPr>
          <w:p w14:paraId="038095D9" w14:textId="77777777" w:rsidR="00602B84" w:rsidRDefault="00602B84" w:rsidP="00353B15">
            <w:pPr>
              <w:jc w:val="center"/>
              <w:rPr>
                <w:lang w:val="en-US"/>
              </w:rPr>
            </w:pPr>
          </w:p>
        </w:tc>
        <w:tc>
          <w:tcPr>
            <w:tcW w:w="5475" w:type="dxa"/>
          </w:tcPr>
          <w:p w14:paraId="7701691D" w14:textId="77777777" w:rsidR="00602B84" w:rsidRDefault="00602B84" w:rsidP="00353B15">
            <w:pPr>
              <w:rPr>
                <w:lang w:val="en-US"/>
              </w:rPr>
            </w:pPr>
            <w:r>
              <w:rPr>
                <w:lang w:val="en-US"/>
              </w:rPr>
              <w:t xml:space="preserve">The legal entity of an importing company might be an Egyptian shareholding </w:t>
            </w:r>
            <w:proofErr w:type="gramStart"/>
            <w:r>
              <w:rPr>
                <w:lang w:val="en-US"/>
              </w:rPr>
              <w:t>company,</w:t>
            </w:r>
            <w:proofErr w:type="gramEnd"/>
            <w:r>
              <w:rPr>
                <w:lang w:val="en-US"/>
              </w:rPr>
              <w:t xml:space="preserve"> however, the ultimate beneficial owner is a foreign entity, would it be considered a foreign company? Please explain </w:t>
            </w:r>
          </w:p>
        </w:tc>
        <w:tc>
          <w:tcPr>
            <w:tcW w:w="3006" w:type="dxa"/>
            <w:vMerge/>
          </w:tcPr>
          <w:p w14:paraId="0C2A8216" w14:textId="77777777" w:rsidR="00602B84" w:rsidRDefault="00602B84" w:rsidP="00E95B5E">
            <w:pPr>
              <w:rPr>
                <w:lang w:val="en-US"/>
              </w:rPr>
            </w:pPr>
          </w:p>
        </w:tc>
      </w:tr>
      <w:tr w:rsidR="00E95B5E" w14:paraId="364B2912" w14:textId="77777777" w:rsidTr="00353B15">
        <w:tc>
          <w:tcPr>
            <w:tcW w:w="535" w:type="dxa"/>
            <w:vMerge w:val="restart"/>
            <w:vAlign w:val="center"/>
          </w:tcPr>
          <w:p w14:paraId="3EFFACCC" w14:textId="77777777" w:rsidR="00E95B5E" w:rsidRDefault="00E95B5E" w:rsidP="00353B15">
            <w:pPr>
              <w:jc w:val="center"/>
              <w:rPr>
                <w:lang w:val="en-US"/>
              </w:rPr>
            </w:pPr>
            <w:r>
              <w:rPr>
                <w:lang w:val="en-US"/>
              </w:rPr>
              <w:t>2</w:t>
            </w:r>
          </w:p>
        </w:tc>
        <w:tc>
          <w:tcPr>
            <w:tcW w:w="5475" w:type="dxa"/>
          </w:tcPr>
          <w:p w14:paraId="7194EDF1" w14:textId="77777777" w:rsidR="00E95B5E" w:rsidRDefault="00E95B5E" w:rsidP="00353B15">
            <w:pPr>
              <w:rPr>
                <w:lang w:val="en-US"/>
              </w:rPr>
            </w:pPr>
            <w:r>
              <w:rPr>
                <w:lang w:val="en-US"/>
              </w:rPr>
              <w:t xml:space="preserve">As for exception granted to the branches of foreign companies and their subsidiaries, what is the scope of application in case the parent company is a foreign company and the subsidiary company is an Egyptian shareholding company and what is the classification of these foreign companies? </w:t>
            </w:r>
          </w:p>
        </w:tc>
        <w:tc>
          <w:tcPr>
            <w:tcW w:w="3006" w:type="dxa"/>
            <w:vMerge w:val="restart"/>
          </w:tcPr>
          <w:p w14:paraId="79791C9A" w14:textId="77777777" w:rsidR="00E95B5E" w:rsidRDefault="00E95B5E" w:rsidP="00E95B5E">
            <w:pPr>
              <w:rPr>
                <w:lang w:val="en-US"/>
              </w:rPr>
            </w:pPr>
            <w:r>
              <w:rPr>
                <w:lang w:val="en-US"/>
              </w:rPr>
              <w:t xml:space="preserve">Exception is limited to the transactions of both branches of foreign companies and the companies subsidiary to foreign companies in the context of import processes from the parent company and its groups only </w:t>
            </w:r>
          </w:p>
        </w:tc>
      </w:tr>
      <w:tr w:rsidR="00E95B5E" w14:paraId="6C21EA16" w14:textId="77777777" w:rsidTr="00353B15">
        <w:tc>
          <w:tcPr>
            <w:tcW w:w="535" w:type="dxa"/>
            <w:vMerge/>
            <w:vAlign w:val="center"/>
          </w:tcPr>
          <w:p w14:paraId="7C736B61" w14:textId="77777777" w:rsidR="00E95B5E" w:rsidRDefault="00E95B5E" w:rsidP="00353B15">
            <w:pPr>
              <w:jc w:val="center"/>
              <w:rPr>
                <w:lang w:val="en-US"/>
              </w:rPr>
            </w:pPr>
          </w:p>
        </w:tc>
        <w:tc>
          <w:tcPr>
            <w:tcW w:w="5475" w:type="dxa"/>
          </w:tcPr>
          <w:p w14:paraId="72EB7241" w14:textId="77777777" w:rsidR="00E95B5E" w:rsidRDefault="00E95B5E" w:rsidP="00353B15">
            <w:pPr>
              <w:rPr>
                <w:lang w:val="en-US"/>
              </w:rPr>
            </w:pPr>
            <w:r>
              <w:rPr>
                <w:lang w:val="en-US"/>
              </w:rPr>
              <w:t xml:space="preserve">Foreign companies have been excluded in the press release- please confirm that what is meant are the import processes by any of the authorized importers, not the consignments incoming from subsidiary companies/parent company only </w:t>
            </w:r>
          </w:p>
        </w:tc>
        <w:tc>
          <w:tcPr>
            <w:tcW w:w="3006" w:type="dxa"/>
            <w:vMerge/>
          </w:tcPr>
          <w:p w14:paraId="4D8B17EE" w14:textId="77777777" w:rsidR="00E95B5E" w:rsidRDefault="00E95B5E" w:rsidP="00E95B5E">
            <w:pPr>
              <w:rPr>
                <w:lang w:val="en-US"/>
              </w:rPr>
            </w:pPr>
          </w:p>
        </w:tc>
      </w:tr>
      <w:tr w:rsidR="00E95B5E" w14:paraId="67FC7059" w14:textId="77777777" w:rsidTr="00353B15">
        <w:tc>
          <w:tcPr>
            <w:tcW w:w="535" w:type="dxa"/>
            <w:vMerge/>
            <w:vAlign w:val="center"/>
          </w:tcPr>
          <w:p w14:paraId="6C1E4C05" w14:textId="77777777" w:rsidR="00E95B5E" w:rsidRDefault="00E95B5E" w:rsidP="00353B15">
            <w:pPr>
              <w:jc w:val="center"/>
              <w:rPr>
                <w:lang w:val="en-US"/>
              </w:rPr>
            </w:pPr>
          </w:p>
        </w:tc>
        <w:tc>
          <w:tcPr>
            <w:tcW w:w="5475" w:type="dxa"/>
          </w:tcPr>
          <w:p w14:paraId="615749BC" w14:textId="77777777" w:rsidR="00E95B5E" w:rsidRDefault="00E95B5E" w:rsidP="00353B15">
            <w:pPr>
              <w:rPr>
                <w:lang w:val="en-US"/>
              </w:rPr>
            </w:pPr>
            <w:r>
              <w:rPr>
                <w:lang w:val="en-US"/>
              </w:rPr>
              <w:t xml:space="preserve">As for the companies granted exception, is there a condition on limiting import to be from only a parent company or from any other external importer </w:t>
            </w:r>
          </w:p>
        </w:tc>
        <w:tc>
          <w:tcPr>
            <w:tcW w:w="3006" w:type="dxa"/>
            <w:vMerge/>
          </w:tcPr>
          <w:p w14:paraId="6CB49D1E" w14:textId="77777777" w:rsidR="00E95B5E" w:rsidRDefault="00E95B5E" w:rsidP="00E95B5E">
            <w:pPr>
              <w:rPr>
                <w:lang w:val="en-US"/>
              </w:rPr>
            </w:pPr>
          </w:p>
        </w:tc>
      </w:tr>
      <w:tr w:rsidR="00602ECF" w14:paraId="1868C258" w14:textId="77777777" w:rsidTr="00353B15">
        <w:tc>
          <w:tcPr>
            <w:tcW w:w="535" w:type="dxa"/>
            <w:vAlign w:val="center"/>
          </w:tcPr>
          <w:p w14:paraId="5A6EE843" w14:textId="77777777" w:rsidR="00602ECF" w:rsidRDefault="00602B84" w:rsidP="00353B15">
            <w:pPr>
              <w:jc w:val="center"/>
              <w:rPr>
                <w:lang w:val="en-US"/>
              </w:rPr>
            </w:pPr>
            <w:r>
              <w:rPr>
                <w:lang w:val="en-US"/>
              </w:rPr>
              <w:t>3</w:t>
            </w:r>
          </w:p>
        </w:tc>
        <w:tc>
          <w:tcPr>
            <w:tcW w:w="5475" w:type="dxa"/>
          </w:tcPr>
          <w:p w14:paraId="6BD13BB0" w14:textId="77777777" w:rsidR="00602ECF" w:rsidRDefault="00E916F9" w:rsidP="00353B15">
            <w:pPr>
              <w:rPr>
                <w:lang w:val="en-US"/>
              </w:rPr>
            </w:pPr>
            <w:r>
              <w:rPr>
                <w:lang w:val="en-US"/>
              </w:rPr>
              <w:t>Granting exception to</w:t>
            </w:r>
            <w:r w:rsidR="00602B84">
              <w:rPr>
                <w:lang w:val="en-US"/>
              </w:rPr>
              <w:t xml:space="preserve"> branches of</w:t>
            </w:r>
            <w:r w:rsidR="00B511A5">
              <w:rPr>
                <w:lang w:val="en-US"/>
              </w:rPr>
              <w:t xml:space="preserve"> foreign companies and subsidiaries</w:t>
            </w:r>
            <w:r w:rsidR="00602B84">
              <w:rPr>
                <w:lang w:val="en-US"/>
              </w:rPr>
              <w:t xml:space="preserve">: </w:t>
            </w:r>
          </w:p>
          <w:p w14:paraId="54EBB79D" w14:textId="77777777" w:rsidR="00602B84" w:rsidRDefault="00A770EA" w:rsidP="00353B15">
            <w:pPr>
              <w:rPr>
                <w:lang w:val="en-US"/>
              </w:rPr>
            </w:pPr>
            <w:r>
              <w:rPr>
                <w:lang w:val="en-US"/>
              </w:rPr>
              <w:t>Please e</w:t>
            </w:r>
            <w:r w:rsidR="00602B84">
              <w:rPr>
                <w:lang w:val="en-US"/>
              </w:rPr>
              <w:t xml:space="preserve">xplain the </w:t>
            </w:r>
            <w:r w:rsidR="003912ED">
              <w:rPr>
                <w:lang w:val="en-US"/>
              </w:rPr>
              <w:t xml:space="preserve">extent of </w:t>
            </w:r>
            <w:r w:rsidR="00602B84">
              <w:rPr>
                <w:lang w:val="en-US"/>
              </w:rPr>
              <w:t xml:space="preserve">conformity of </w:t>
            </w:r>
            <w:r w:rsidR="00E916F9">
              <w:rPr>
                <w:lang w:val="en-US"/>
              </w:rPr>
              <w:t>the mentioned exception</w:t>
            </w:r>
            <w:r w:rsidR="00C148CD">
              <w:rPr>
                <w:lang w:val="en-US"/>
              </w:rPr>
              <w:t xml:space="preserve"> in case the companies associated with foreign companies because of being subject to management control of the parent group abroad  despite being owned by the </w:t>
            </w:r>
            <w:r>
              <w:rPr>
                <w:lang w:val="en-US"/>
              </w:rPr>
              <w:t>group at</w:t>
            </w:r>
            <w:r w:rsidR="00C148CD">
              <w:rPr>
                <w:lang w:val="en-US"/>
              </w:rPr>
              <w:t xml:space="preserve"> a </w:t>
            </w:r>
            <w:r w:rsidR="003912ED">
              <w:rPr>
                <w:lang w:val="en-US"/>
              </w:rPr>
              <w:t xml:space="preserve">percentage that is </w:t>
            </w:r>
            <w:r w:rsidR="00C148CD">
              <w:rPr>
                <w:lang w:val="en-US"/>
              </w:rPr>
              <w:t>non-governing ‘less than 51%’</w:t>
            </w:r>
          </w:p>
        </w:tc>
        <w:tc>
          <w:tcPr>
            <w:tcW w:w="3006" w:type="dxa"/>
          </w:tcPr>
          <w:p w14:paraId="71EFD26E" w14:textId="77777777" w:rsidR="00602ECF" w:rsidRDefault="00A770EA" w:rsidP="00E95B5E">
            <w:pPr>
              <w:rPr>
                <w:lang w:val="en-US"/>
              </w:rPr>
            </w:pPr>
            <w:r>
              <w:rPr>
                <w:lang w:val="en-US"/>
              </w:rPr>
              <w:t>Transaction will be only through documentary</w:t>
            </w:r>
            <w:r w:rsidR="00C038AA">
              <w:rPr>
                <w:lang w:val="en-US"/>
              </w:rPr>
              <w:t xml:space="preserve"> letters of</w:t>
            </w:r>
            <w:r>
              <w:rPr>
                <w:lang w:val="en-US"/>
              </w:rPr>
              <w:t xml:space="preserve"> credit</w:t>
            </w:r>
            <w:r w:rsidR="00C038AA">
              <w:rPr>
                <w:lang w:val="en-US"/>
              </w:rPr>
              <w:t>.</w:t>
            </w:r>
          </w:p>
        </w:tc>
      </w:tr>
      <w:tr w:rsidR="00602ECF" w14:paraId="2DCE152B" w14:textId="77777777" w:rsidTr="00353B15">
        <w:trPr>
          <w:trHeight w:val="1455"/>
        </w:trPr>
        <w:tc>
          <w:tcPr>
            <w:tcW w:w="535" w:type="dxa"/>
            <w:vAlign w:val="center"/>
          </w:tcPr>
          <w:p w14:paraId="05F47187" w14:textId="77777777" w:rsidR="00602ECF" w:rsidRDefault="00A770EA" w:rsidP="00353B15">
            <w:pPr>
              <w:jc w:val="center"/>
              <w:rPr>
                <w:lang w:val="en-US"/>
              </w:rPr>
            </w:pPr>
            <w:r>
              <w:rPr>
                <w:lang w:val="en-US"/>
              </w:rPr>
              <w:t>4</w:t>
            </w:r>
          </w:p>
        </w:tc>
        <w:tc>
          <w:tcPr>
            <w:tcW w:w="5475" w:type="dxa"/>
          </w:tcPr>
          <w:p w14:paraId="0DB40D6E" w14:textId="77777777" w:rsidR="00602ECF" w:rsidRDefault="00A770EA" w:rsidP="00353B15">
            <w:pPr>
              <w:rPr>
                <w:lang w:val="en-US"/>
              </w:rPr>
            </w:pPr>
            <w:r>
              <w:rPr>
                <w:lang w:val="en-US"/>
              </w:rPr>
              <w:t>Companies of specific purpose that are established</w:t>
            </w:r>
            <w:r w:rsidR="00E916F9">
              <w:rPr>
                <w:lang w:val="en-US"/>
              </w:rPr>
              <w:t xml:space="preserve"> particularly for import from a parent group on behalf of</w:t>
            </w:r>
            <w:r>
              <w:rPr>
                <w:lang w:val="en-US"/>
              </w:rPr>
              <w:t xml:space="preserve"> foreign companies operational in the local market taking into consideration that such companies may be subject to actual control of foreign companies</w:t>
            </w:r>
          </w:p>
        </w:tc>
        <w:tc>
          <w:tcPr>
            <w:tcW w:w="3006" w:type="dxa"/>
          </w:tcPr>
          <w:p w14:paraId="4F73F014" w14:textId="77777777" w:rsidR="00602ECF" w:rsidRDefault="00B511A5" w:rsidP="00E95B5E">
            <w:pPr>
              <w:rPr>
                <w:lang w:val="en-US"/>
              </w:rPr>
            </w:pPr>
            <w:r>
              <w:rPr>
                <w:lang w:val="en-US"/>
              </w:rPr>
              <w:t>If the ownership is more than 50%, they are excluded from the decision</w:t>
            </w:r>
          </w:p>
        </w:tc>
      </w:tr>
      <w:tr w:rsidR="00E95B5E" w14:paraId="4F3B0D26" w14:textId="77777777" w:rsidTr="00353B15">
        <w:tc>
          <w:tcPr>
            <w:tcW w:w="535" w:type="dxa"/>
            <w:vMerge w:val="restart"/>
            <w:vAlign w:val="center"/>
          </w:tcPr>
          <w:p w14:paraId="560EEDA8" w14:textId="77777777" w:rsidR="00E95B5E" w:rsidRDefault="00E95B5E" w:rsidP="00353B15">
            <w:pPr>
              <w:jc w:val="center"/>
              <w:rPr>
                <w:lang w:val="en-US"/>
              </w:rPr>
            </w:pPr>
            <w:r>
              <w:rPr>
                <w:lang w:val="en-US"/>
              </w:rPr>
              <w:t>5</w:t>
            </w:r>
          </w:p>
        </w:tc>
        <w:tc>
          <w:tcPr>
            <w:tcW w:w="5475" w:type="dxa"/>
          </w:tcPr>
          <w:p w14:paraId="15C03A79" w14:textId="77777777" w:rsidR="00E95B5E" w:rsidRDefault="00E95B5E" w:rsidP="00353B15">
            <w:pPr>
              <w:rPr>
                <w:lang w:val="en-US"/>
              </w:rPr>
            </w:pPr>
            <w:r>
              <w:rPr>
                <w:lang w:val="en-US"/>
              </w:rPr>
              <w:t>Do subsidiaries include agents of foreign companies from among Egyptian companies?</w:t>
            </w:r>
          </w:p>
        </w:tc>
        <w:tc>
          <w:tcPr>
            <w:tcW w:w="3006" w:type="dxa"/>
            <w:vMerge w:val="restart"/>
          </w:tcPr>
          <w:p w14:paraId="0A8FF1C7" w14:textId="77777777" w:rsidR="00E95B5E" w:rsidRDefault="00E95B5E" w:rsidP="00E95B5E">
            <w:pPr>
              <w:rPr>
                <w:lang w:val="en-US"/>
              </w:rPr>
            </w:pPr>
            <w:r>
              <w:rPr>
                <w:lang w:val="en-US"/>
              </w:rPr>
              <w:t>Transaction will be through only documentary letters of credit</w:t>
            </w:r>
          </w:p>
        </w:tc>
      </w:tr>
      <w:tr w:rsidR="00E95B5E" w14:paraId="561CCBDB" w14:textId="77777777" w:rsidTr="00353B15">
        <w:tc>
          <w:tcPr>
            <w:tcW w:w="535" w:type="dxa"/>
            <w:vMerge/>
            <w:vAlign w:val="center"/>
          </w:tcPr>
          <w:p w14:paraId="27744AF1" w14:textId="77777777" w:rsidR="00E95B5E" w:rsidRDefault="00E95B5E" w:rsidP="00353B15">
            <w:pPr>
              <w:jc w:val="center"/>
              <w:rPr>
                <w:lang w:val="en-US"/>
              </w:rPr>
            </w:pPr>
          </w:p>
        </w:tc>
        <w:tc>
          <w:tcPr>
            <w:tcW w:w="5475" w:type="dxa"/>
          </w:tcPr>
          <w:p w14:paraId="336BB4C0" w14:textId="77777777" w:rsidR="00E95B5E" w:rsidRDefault="00E95B5E" w:rsidP="00353B15">
            <w:pPr>
              <w:rPr>
                <w:lang w:val="en-US"/>
              </w:rPr>
            </w:pPr>
            <w:r>
              <w:rPr>
                <w:lang w:val="en-US"/>
              </w:rPr>
              <w:t>Are authorized agents of companies such as ‘car agents’ considered as excluded companies?</w:t>
            </w:r>
          </w:p>
        </w:tc>
        <w:tc>
          <w:tcPr>
            <w:tcW w:w="3006" w:type="dxa"/>
            <w:vMerge/>
          </w:tcPr>
          <w:p w14:paraId="4602023E" w14:textId="77777777" w:rsidR="00E95B5E" w:rsidRDefault="00E95B5E" w:rsidP="00E95B5E">
            <w:pPr>
              <w:rPr>
                <w:lang w:val="en-US"/>
              </w:rPr>
            </w:pPr>
          </w:p>
        </w:tc>
      </w:tr>
      <w:tr w:rsidR="00602ECF" w14:paraId="584D777B" w14:textId="77777777" w:rsidTr="00353B15">
        <w:tc>
          <w:tcPr>
            <w:tcW w:w="535" w:type="dxa"/>
            <w:vAlign w:val="center"/>
          </w:tcPr>
          <w:p w14:paraId="29C56767" w14:textId="77777777" w:rsidR="00602ECF" w:rsidRDefault="007C0AD9" w:rsidP="00353B15">
            <w:pPr>
              <w:jc w:val="center"/>
              <w:rPr>
                <w:lang w:val="en-US"/>
              </w:rPr>
            </w:pPr>
            <w:r>
              <w:rPr>
                <w:lang w:val="en-US"/>
              </w:rPr>
              <w:t>6</w:t>
            </w:r>
          </w:p>
        </w:tc>
        <w:tc>
          <w:tcPr>
            <w:tcW w:w="5475" w:type="dxa"/>
          </w:tcPr>
          <w:p w14:paraId="151CA1E7" w14:textId="77777777" w:rsidR="00602ECF" w:rsidRDefault="007C0AD9" w:rsidP="00353B15">
            <w:pPr>
              <w:rPr>
                <w:lang w:val="en-US"/>
              </w:rPr>
            </w:pPr>
            <w:r>
              <w:rPr>
                <w:lang w:val="en-US"/>
              </w:rPr>
              <w:t>Are the foreign companies that import through customs clearance companies or through agents excluded so that the documents would be in the name of foreign companies but the agent would use the import card to issue ‘</w:t>
            </w:r>
            <w:r w:rsidR="005F49EE">
              <w:rPr>
                <w:lang w:val="en-US"/>
              </w:rPr>
              <w:t>F</w:t>
            </w:r>
            <w:r>
              <w:rPr>
                <w:lang w:val="en-US"/>
              </w:rPr>
              <w:t>orm 4’</w:t>
            </w:r>
            <w:r w:rsidR="00E916F9">
              <w:rPr>
                <w:lang w:val="en-US"/>
              </w:rPr>
              <w:t>?</w:t>
            </w:r>
          </w:p>
        </w:tc>
        <w:tc>
          <w:tcPr>
            <w:tcW w:w="3006" w:type="dxa"/>
          </w:tcPr>
          <w:p w14:paraId="067BD956" w14:textId="77777777" w:rsidR="00602ECF" w:rsidRDefault="005F49EE" w:rsidP="00E95B5E">
            <w:pPr>
              <w:rPr>
                <w:lang w:val="en-US"/>
              </w:rPr>
            </w:pPr>
            <w:r>
              <w:rPr>
                <w:lang w:val="en-US"/>
              </w:rPr>
              <w:t xml:space="preserve">In the light of the fact that documents are in the name of the </w:t>
            </w:r>
            <w:r w:rsidR="003233A1">
              <w:rPr>
                <w:lang w:val="en-US"/>
              </w:rPr>
              <w:t xml:space="preserve">foreign </w:t>
            </w:r>
            <w:r>
              <w:rPr>
                <w:lang w:val="en-US"/>
              </w:rPr>
              <w:t>company</w:t>
            </w:r>
            <w:r w:rsidR="003233A1">
              <w:rPr>
                <w:lang w:val="en-US"/>
              </w:rPr>
              <w:t xml:space="preserve"> and that import is in the context of import processes from only </w:t>
            </w:r>
            <w:r w:rsidR="003233A1">
              <w:rPr>
                <w:lang w:val="en-US"/>
              </w:rPr>
              <w:lastRenderedPageBreak/>
              <w:t xml:space="preserve">the parent company and its groups, in this case the import process would </w:t>
            </w:r>
            <w:r w:rsidR="006635FA">
              <w:rPr>
                <w:lang w:val="en-US"/>
              </w:rPr>
              <w:t>be included in the</w:t>
            </w:r>
            <w:r w:rsidR="003233A1">
              <w:rPr>
                <w:lang w:val="en-US"/>
              </w:rPr>
              <w:t xml:space="preserve"> exception granted to branches of foreign companies and </w:t>
            </w:r>
            <w:r w:rsidR="006635FA">
              <w:rPr>
                <w:lang w:val="en-US"/>
              </w:rPr>
              <w:t>subsidiaries of</w:t>
            </w:r>
            <w:r w:rsidR="003233A1">
              <w:rPr>
                <w:lang w:val="en-US"/>
              </w:rPr>
              <w:t xml:space="preserve"> foreign companies and implement</w:t>
            </w:r>
            <w:r w:rsidR="00CD6F09">
              <w:rPr>
                <w:lang w:val="en-US"/>
              </w:rPr>
              <w:t>ing</w:t>
            </w:r>
            <w:r w:rsidR="003233A1">
              <w:rPr>
                <w:lang w:val="en-US"/>
              </w:rPr>
              <w:t xml:space="preserve"> throu</w:t>
            </w:r>
            <w:r w:rsidR="00B16273">
              <w:rPr>
                <w:lang w:val="en-US"/>
              </w:rPr>
              <w:t>gh document</w:t>
            </w:r>
            <w:r w:rsidR="00CD6F09">
              <w:rPr>
                <w:lang w:val="en-US"/>
              </w:rPr>
              <w:t>s</w:t>
            </w:r>
            <w:r w:rsidR="00B16273">
              <w:rPr>
                <w:lang w:val="en-US"/>
              </w:rPr>
              <w:t xml:space="preserve"> of</w:t>
            </w:r>
            <w:r w:rsidR="003233A1">
              <w:rPr>
                <w:lang w:val="en-US"/>
              </w:rPr>
              <w:t xml:space="preserve"> collection</w:t>
            </w:r>
            <w:r w:rsidR="00CD6F09">
              <w:rPr>
                <w:lang w:val="en-US"/>
              </w:rPr>
              <w:t xml:space="preserve"> is permitted</w:t>
            </w:r>
            <w:r w:rsidR="003233A1">
              <w:rPr>
                <w:lang w:val="en-US"/>
              </w:rPr>
              <w:t xml:space="preserve">. </w:t>
            </w:r>
          </w:p>
        </w:tc>
      </w:tr>
      <w:tr w:rsidR="00602ECF" w14:paraId="01845CDA" w14:textId="77777777" w:rsidTr="00353B15">
        <w:tc>
          <w:tcPr>
            <w:tcW w:w="535" w:type="dxa"/>
            <w:vAlign w:val="center"/>
          </w:tcPr>
          <w:p w14:paraId="2EED8F36" w14:textId="77777777" w:rsidR="00602ECF" w:rsidRDefault="001B12FD" w:rsidP="00353B15">
            <w:pPr>
              <w:jc w:val="center"/>
              <w:rPr>
                <w:lang w:val="en-US"/>
              </w:rPr>
            </w:pPr>
            <w:r>
              <w:rPr>
                <w:lang w:val="en-US"/>
              </w:rPr>
              <w:lastRenderedPageBreak/>
              <w:t>7</w:t>
            </w:r>
          </w:p>
        </w:tc>
        <w:tc>
          <w:tcPr>
            <w:tcW w:w="5475" w:type="dxa"/>
          </w:tcPr>
          <w:p w14:paraId="6A9BE92D" w14:textId="77777777" w:rsidR="00602ECF" w:rsidRDefault="001B12FD" w:rsidP="00353B15">
            <w:pPr>
              <w:rPr>
                <w:lang w:val="en-US"/>
              </w:rPr>
            </w:pPr>
            <w:r>
              <w:rPr>
                <w:lang w:val="en-US"/>
              </w:rPr>
              <w:t xml:space="preserve">In the case of having a </w:t>
            </w:r>
            <w:r w:rsidR="006A6E50">
              <w:rPr>
                <w:lang w:val="en-US"/>
              </w:rPr>
              <w:t xml:space="preserve">commercial sister company and/or a parent company that imports from more than a country and transfers documents to subsidiaries </w:t>
            </w:r>
            <w:r w:rsidR="000D77EE">
              <w:rPr>
                <w:lang w:val="en-US"/>
              </w:rPr>
              <w:t xml:space="preserve">in several countries, will it be requested to open </w:t>
            </w:r>
            <w:r w:rsidR="00CD6F09">
              <w:rPr>
                <w:lang w:val="en-US"/>
              </w:rPr>
              <w:t xml:space="preserve">letters of </w:t>
            </w:r>
            <w:r w:rsidR="000D77EE">
              <w:rPr>
                <w:lang w:val="en-US"/>
              </w:rPr>
              <w:t>credit for the sister company abroad or the parent company?</w:t>
            </w:r>
          </w:p>
        </w:tc>
        <w:tc>
          <w:tcPr>
            <w:tcW w:w="3006" w:type="dxa"/>
          </w:tcPr>
          <w:p w14:paraId="7A4D4606" w14:textId="77777777" w:rsidR="00602ECF" w:rsidRDefault="000D77EE" w:rsidP="00E95B5E">
            <w:pPr>
              <w:rPr>
                <w:lang w:val="en-US"/>
              </w:rPr>
            </w:pPr>
            <w:r>
              <w:rPr>
                <w:lang w:val="en-US"/>
              </w:rPr>
              <w:t>The exception i</w:t>
            </w:r>
            <w:r w:rsidR="00CD6F09">
              <w:rPr>
                <w:lang w:val="en-US"/>
              </w:rPr>
              <w:t>s for subsidiary companies; these</w:t>
            </w:r>
            <w:r>
              <w:rPr>
                <w:lang w:val="en-US"/>
              </w:rPr>
              <w:t xml:space="preserve"> are the Egyptian companies </w:t>
            </w:r>
            <w:r w:rsidR="007D0BCE">
              <w:rPr>
                <w:lang w:val="en-US"/>
              </w:rPr>
              <w:t>subsidiary</w:t>
            </w:r>
            <w:r>
              <w:rPr>
                <w:lang w:val="en-US"/>
              </w:rPr>
              <w:t xml:space="preserve"> to foreign companies abroad </w:t>
            </w:r>
            <w:r w:rsidR="007D0BCE">
              <w:rPr>
                <w:lang w:val="en-US"/>
              </w:rPr>
              <w:t>in which</w:t>
            </w:r>
            <w:r>
              <w:rPr>
                <w:lang w:val="en-US"/>
              </w:rPr>
              <w:t xml:space="preserve"> the </w:t>
            </w:r>
            <w:r w:rsidR="007D0BCE">
              <w:rPr>
                <w:lang w:val="en-US"/>
              </w:rPr>
              <w:t xml:space="preserve">percentage of the shares of a foreign </w:t>
            </w:r>
            <w:r>
              <w:rPr>
                <w:lang w:val="en-US"/>
              </w:rPr>
              <w:t xml:space="preserve">partner is more than </w:t>
            </w:r>
            <w:r w:rsidR="00CD6F09">
              <w:rPr>
                <w:lang w:val="en-US"/>
              </w:rPr>
              <w:t>50%, be that direct or indirect and</w:t>
            </w:r>
            <w:r>
              <w:rPr>
                <w:lang w:val="en-US"/>
              </w:rPr>
              <w:t xml:space="preserve"> import is in the context of the import processes from only the parent company and its groups. </w:t>
            </w:r>
          </w:p>
        </w:tc>
      </w:tr>
      <w:tr w:rsidR="00E95B5E" w14:paraId="77477D9D" w14:textId="77777777" w:rsidTr="00353B15">
        <w:tc>
          <w:tcPr>
            <w:tcW w:w="535" w:type="dxa"/>
            <w:vMerge w:val="restart"/>
            <w:vAlign w:val="center"/>
          </w:tcPr>
          <w:p w14:paraId="4DEAD6A9" w14:textId="77777777" w:rsidR="00E95B5E" w:rsidRDefault="00E95B5E" w:rsidP="00353B15">
            <w:pPr>
              <w:jc w:val="center"/>
              <w:rPr>
                <w:lang w:val="en-US"/>
              </w:rPr>
            </w:pPr>
            <w:r>
              <w:rPr>
                <w:lang w:val="en-US"/>
              </w:rPr>
              <w:t>8</w:t>
            </w:r>
          </w:p>
        </w:tc>
        <w:tc>
          <w:tcPr>
            <w:tcW w:w="5475" w:type="dxa"/>
          </w:tcPr>
          <w:p w14:paraId="4539E577" w14:textId="77777777" w:rsidR="00E95B5E" w:rsidRDefault="00E95B5E" w:rsidP="00353B15">
            <w:pPr>
              <w:rPr>
                <w:lang w:val="en-US"/>
              </w:rPr>
            </w:pPr>
            <w:r>
              <w:rPr>
                <w:lang w:val="en-US"/>
              </w:rPr>
              <w:t>In case free zone companies import in their own interest (import from outside Egypt), will these instructions apply?</w:t>
            </w:r>
          </w:p>
        </w:tc>
        <w:tc>
          <w:tcPr>
            <w:tcW w:w="3006" w:type="dxa"/>
            <w:vMerge w:val="restart"/>
          </w:tcPr>
          <w:p w14:paraId="5924E3E4" w14:textId="77777777" w:rsidR="00E95B5E" w:rsidRDefault="00E95B5E" w:rsidP="00E95B5E">
            <w:pPr>
              <w:rPr>
                <w:lang w:val="en-US"/>
              </w:rPr>
            </w:pPr>
            <w:r>
              <w:rPr>
                <w:lang w:val="en-US"/>
              </w:rPr>
              <w:t>In case free zone companies import in their own interest from abroad, they are not excluded and transaction will be through only documentary letters of credit.</w:t>
            </w:r>
          </w:p>
        </w:tc>
      </w:tr>
      <w:tr w:rsidR="00E95B5E" w14:paraId="43A7F1E6" w14:textId="77777777" w:rsidTr="00353B15">
        <w:tc>
          <w:tcPr>
            <w:tcW w:w="535" w:type="dxa"/>
            <w:vMerge/>
            <w:vAlign w:val="center"/>
          </w:tcPr>
          <w:p w14:paraId="0CAADD6F" w14:textId="77777777" w:rsidR="00E95B5E" w:rsidRDefault="00E95B5E" w:rsidP="00353B15">
            <w:pPr>
              <w:jc w:val="center"/>
              <w:rPr>
                <w:lang w:val="en-US"/>
              </w:rPr>
            </w:pPr>
          </w:p>
        </w:tc>
        <w:tc>
          <w:tcPr>
            <w:tcW w:w="5475" w:type="dxa"/>
          </w:tcPr>
          <w:p w14:paraId="11FDA64C" w14:textId="77777777" w:rsidR="00E95B5E" w:rsidRDefault="00E95B5E" w:rsidP="00353B15">
            <w:pPr>
              <w:rPr>
                <w:lang w:val="en-US"/>
              </w:rPr>
            </w:pPr>
            <w:r>
              <w:rPr>
                <w:lang w:val="en-US"/>
              </w:rPr>
              <w:t>As for the companies that work under the free zone system and their import processes undertaken through direct remittances without having to issue Form 4, will such transactions be carried out as usual, or do they entail also documentary letters of credit?</w:t>
            </w:r>
          </w:p>
        </w:tc>
        <w:tc>
          <w:tcPr>
            <w:tcW w:w="3006" w:type="dxa"/>
            <w:vMerge/>
          </w:tcPr>
          <w:p w14:paraId="4AE16336" w14:textId="77777777" w:rsidR="00E95B5E" w:rsidRDefault="00E95B5E" w:rsidP="00E95B5E">
            <w:pPr>
              <w:rPr>
                <w:lang w:val="en-US"/>
              </w:rPr>
            </w:pPr>
          </w:p>
        </w:tc>
      </w:tr>
      <w:tr w:rsidR="00E95B5E" w14:paraId="6F3A29B5" w14:textId="77777777" w:rsidTr="00353B15">
        <w:tc>
          <w:tcPr>
            <w:tcW w:w="535" w:type="dxa"/>
            <w:vMerge/>
            <w:vAlign w:val="center"/>
          </w:tcPr>
          <w:p w14:paraId="1CF7D1E2" w14:textId="77777777" w:rsidR="00E95B5E" w:rsidRDefault="00E95B5E" w:rsidP="00353B15">
            <w:pPr>
              <w:jc w:val="center"/>
              <w:rPr>
                <w:lang w:val="en-US"/>
              </w:rPr>
            </w:pPr>
          </w:p>
        </w:tc>
        <w:tc>
          <w:tcPr>
            <w:tcW w:w="5475" w:type="dxa"/>
          </w:tcPr>
          <w:p w14:paraId="6A3B8FF5" w14:textId="77777777" w:rsidR="00E95B5E" w:rsidRDefault="00E95B5E" w:rsidP="00353B15">
            <w:pPr>
              <w:rPr>
                <w:lang w:val="en-US"/>
              </w:rPr>
            </w:pPr>
            <w:r>
              <w:rPr>
                <w:lang w:val="en-US"/>
              </w:rPr>
              <w:t xml:space="preserve">What about the free zone companies that do not need </w:t>
            </w:r>
            <w:r w:rsidRPr="00B16273">
              <w:rPr>
                <w:lang w:val="en-US"/>
              </w:rPr>
              <w:t>Form 4 endorsement</w:t>
            </w:r>
            <w:r>
              <w:rPr>
                <w:lang w:val="en-US"/>
              </w:rPr>
              <w:t>, will advance payment be made?</w:t>
            </w:r>
          </w:p>
        </w:tc>
        <w:tc>
          <w:tcPr>
            <w:tcW w:w="3006" w:type="dxa"/>
            <w:vMerge/>
          </w:tcPr>
          <w:p w14:paraId="0A0EA770" w14:textId="77777777" w:rsidR="00E95B5E" w:rsidRDefault="00E95B5E" w:rsidP="00E95B5E">
            <w:pPr>
              <w:rPr>
                <w:lang w:val="en-US"/>
              </w:rPr>
            </w:pPr>
          </w:p>
        </w:tc>
      </w:tr>
      <w:tr w:rsidR="00E95B5E" w14:paraId="202CC889" w14:textId="77777777" w:rsidTr="00353B15">
        <w:tc>
          <w:tcPr>
            <w:tcW w:w="535" w:type="dxa"/>
            <w:vMerge w:val="restart"/>
            <w:vAlign w:val="center"/>
          </w:tcPr>
          <w:p w14:paraId="255F0389" w14:textId="77777777" w:rsidR="00E95B5E" w:rsidRDefault="00E95B5E" w:rsidP="00353B15">
            <w:pPr>
              <w:jc w:val="center"/>
              <w:rPr>
                <w:lang w:val="en-US"/>
              </w:rPr>
            </w:pPr>
            <w:r>
              <w:rPr>
                <w:lang w:val="en-US"/>
              </w:rPr>
              <w:t>9</w:t>
            </w:r>
          </w:p>
        </w:tc>
        <w:tc>
          <w:tcPr>
            <w:tcW w:w="5475" w:type="dxa"/>
          </w:tcPr>
          <w:p w14:paraId="49175F22" w14:textId="77777777" w:rsidR="00E95B5E" w:rsidRDefault="00E95B5E" w:rsidP="00353B15">
            <w:pPr>
              <w:rPr>
                <w:lang w:val="en-US"/>
              </w:rPr>
            </w:pPr>
            <w:r>
              <w:rPr>
                <w:lang w:val="en-US"/>
              </w:rPr>
              <w:t>What is the position of free zone companies with respect to the instructions in terms of businesses between them and companies in Egypt through purchase/sale processes from/to the local market in the local currencies?</w:t>
            </w:r>
          </w:p>
        </w:tc>
        <w:tc>
          <w:tcPr>
            <w:tcW w:w="3006" w:type="dxa"/>
          </w:tcPr>
          <w:p w14:paraId="20A97651" w14:textId="77777777" w:rsidR="00E95B5E" w:rsidRDefault="00E95B5E" w:rsidP="00E95B5E">
            <w:pPr>
              <w:rPr>
                <w:lang w:val="en-US"/>
              </w:rPr>
            </w:pPr>
            <w:r>
              <w:rPr>
                <w:lang w:val="en-US"/>
              </w:rPr>
              <w:t>Excluded from the decision and documents of collection will be approved.</w:t>
            </w:r>
          </w:p>
        </w:tc>
      </w:tr>
      <w:tr w:rsidR="00E95B5E" w14:paraId="629C3AE9" w14:textId="77777777" w:rsidTr="00702922">
        <w:trPr>
          <w:trHeight w:val="1691"/>
        </w:trPr>
        <w:tc>
          <w:tcPr>
            <w:tcW w:w="535" w:type="dxa"/>
            <w:vMerge/>
            <w:vAlign w:val="center"/>
          </w:tcPr>
          <w:p w14:paraId="7115F1B4" w14:textId="77777777" w:rsidR="00E95B5E" w:rsidRDefault="00E95B5E" w:rsidP="00353B15">
            <w:pPr>
              <w:jc w:val="center"/>
              <w:rPr>
                <w:lang w:val="en-US"/>
              </w:rPr>
            </w:pPr>
          </w:p>
        </w:tc>
        <w:tc>
          <w:tcPr>
            <w:tcW w:w="5475" w:type="dxa"/>
          </w:tcPr>
          <w:p w14:paraId="71E68099" w14:textId="77777777" w:rsidR="00E95B5E" w:rsidRDefault="00E95B5E" w:rsidP="00353B15">
            <w:pPr>
              <w:rPr>
                <w:lang w:val="en-US"/>
              </w:rPr>
            </w:pPr>
            <w:r w:rsidRPr="00FF422B">
              <w:rPr>
                <w:lang w:val="en-US"/>
              </w:rPr>
              <w:t xml:space="preserve">What is the position of free zone companies with respect to the instructions </w:t>
            </w:r>
            <w:r>
              <w:rPr>
                <w:lang w:val="en-US"/>
              </w:rPr>
              <w:t>in terms of</w:t>
            </w:r>
            <w:r w:rsidRPr="00FF422B">
              <w:rPr>
                <w:lang w:val="en-US"/>
              </w:rPr>
              <w:t xml:space="preserve"> businesses between them and companies in Egypt through purchase/sale processes from/to the local market in foreign currencies?</w:t>
            </w:r>
          </w:p>
        </w:tc>
        <w:tc>
          <w:tcPr>
            <w:tcW w:w="3006" w:type="dxa"/>
          </w:tcPr>
          <w:p w14:paraId="32E05150" w14:textId="77777777" w:rsidR="00E95B5E" w:rsidRDefault="00E95B5E" w:rsidP="00702922">
            <w:pPr>
              <w:rPr>
                <w:lang w:val="en-US"/>
              </w:rPr>
            </w:pPr>
            <w:r>
              <w:rPr>
                <w:lang w:val="en-US"/>
              </w:rPr>
              <w:t xml:space="preserve">Free zone </w:t>
            </w:r>
            <w:proofErr w:type="gramStart"/>
            <w:r>
              <w:rPr>
                <w:lang w:val="en-US"/>
              </w:rPr>
              <w:t>companies</w:t>
            </w:r>
            <w:proofErr w:type="gramEnd"/>
            <w:r>
              <w:rPr>
                <w:lang w:val="en-US"/>
              </w:rPr>
              <w:t xml:space="preserve"> businesses with Egyptian companies in foreign currencies will be subject to the decision and documentary letters of credit will be opened. </w:t>
            </w:r>
          </w:p>
        </w:tc>
      </w:tr>
      <w:tr w:rsidR="00FF422B" w14:paraId="7E34BB01" w14:textId="77777777" w:rsidTr="00353B15">
        <w:tc>
          <w:tcPr>
            <w:tcW w:w="535" w:type="dxa"/>
            <w:vAlign w:val="center"/>
          </w:tcPr>
          <w:p w14:paraId="1E8CD61C" w14:textId="77777777" w:rsidR="00FF422B" w:rsidRDefault="00FF422B" w:rsidP="00353B15">
            <w:pPr>
              <w:jc w:val="center"/>
              <w:rPr>
                <w:lang w:val="en-US"/>
              </w:rPr>
            </w:pPr>
            <w:r>
              <w:rPr>
                <w:lang w:val="en-US"/>
              </w:rPr>
              <w:t>10</w:t>
            </w:r>
          </w:p>
        </w:tc>
        <w:tc>
          <w:tcPr>
            <w:tcW w:w="5475" w:type="dxa"/>
          </w:tcPr>
          <w:p w14:paraId="1BFEC55E" w14:textId="77777777" w:rsidR="00FF422B" w:rsidRDefault="00FF422B" w:rsidP="00353B15">
            <w:pPr>
              <w:rPr>
                <w:lang w:val="en-US"/>
              </w:rPr>
            </w:pPr>
            <w:r>
              <w:rPr>
                <w:lang w:val="en-US"/>
              </w:rPr>
              <w:t xml:space="preserve">In case there is a sister company </w:t>
            </w:r>
            <w:r w:rsidR="000011E9">
              <w:rPr>
                <w:lang w:val="en-US"/>
              </w:rPr>
              <w:t>of</w:t>
            </w:r>
            <w:r>
              <w:rPr>
                <w:lang w:val="en-US"/>
              </w:rPr>
              <w:t xml:space="preserve"> a free zone company that imports from it, will </w:t>
            </w:r>
            <w:r w:rsidR="000011E9">
              <w:rPr>
                <w:lang w:val="en-US"/>
              </w:rPr>
              <w:t>transaction</w:t>
            </w:r>
            <w:r>
              <w:rPr>
                <w:lang w:val="en-US"/>
              </w:rPr>
              <w:t>s be through a documentary</w:t>
            </w:r>
            <w:r w:rsidR="00B16273">
              <w:rPr>
                <w:lang w:val="en-US"/>
              </w:rPr>
              <w:t xml:space="preserve"> letters of</w:t>
            </w:r>
            <w:r>
              <w:rPr>
                <w:lang w:val="en-US"/>
              </w:rPr>
              <w:t xml:space="preserve"> credit as well?</w:t>
            </w:r>
          </w:p>
        </w:tc>
        <w:tc>
          <w:tcPr>
            <w:tcW w:w="3006" w:type="dxa"/>
          </w:tcPr>
          <w:p w14:paraId="17E66EC8" w14:textId="77777777" w:rsidR="00FF422B" w:rsidRDefault="00FF422B" w:rsidP="00E95B5E">
            <w:pPr>
              <w:rPr>
                <w:lang w:val="en-US"/>
              </w:rPr>
            </w:pPr>
            <w:r>
              <w:rPr>
                <w:lang w:val="en-US"/>
              </w:rPr>
              <w:t xml:space="preserve">Excluded in the light of the exception granted to free zone companies in case of </w:t>
            </w:r>
            <w:r w:rsidR="000011E9">
              <w:rPr>
                <w:lang w:val="en-US"/>
              </w:rPr>
              <w:t>transaction</w:t>
            </w:r>
            <w:r w:rsidR="00A229AC">
              <w:rPr>
                <w:lang w:val="en-US"/>
              </w:rPr>
              <w:t xml:space="preserve"> in</w:t>
            </w:r>
            <w:r>
              <w:rPr>
                <w:lang w:val="en-US"/>
              </w:rPr>
              <w:t xml:space="preserve"> the local currency.</w:t>
            </w:r>
          </w:p>
        </w:tc>
      </w:tr>
      <w:tr w:rsidR="00FF422B" w14:paraId="50EC7CE5" w14:textId="77777777" w:rsidTr="00353B15">
        <w:tc>
          <w:tcPr>
            <w:tcW w:w="535" w:type="dxa"/>
            <w:vAlign w:val="center"/>
          </w:tcPr>
          <w:p w14:paraId="47F71916" w14:textId="77777777" w:rsidR="00FF422B" w:rsidRDefault="00FF422B" w:rsidP="00353B15">
            <w:pPr>
              <w:jc w:val="center"/>
              <w:rPr>
                <w:lang w:val="en-US"/>
              </w:rPr>
            </w:pPr>
            <w:r>
              <w:rPr>
                <w:lang w:val="en-US"/>
              </w:rPr>
              <w:t>11</w:t>
            </w:r>
          </w:p>
        </w:tc>
        <w:tc>
          <w:tcPr>
            <w:tcW w:w="5475" w:type="dxa"/>
          </w:tcPr>
          <w:p w14:paraId="6D8A476B" w14:textId="77777777" w:rsidR="00FF422B" w:rsidRDefault="00FF422B" w:rsidP="00353B15">
            <w:pPr>
              <w:rPr>
                <w:lang w:val="en-US"/>
              </w:rPr>
            </w:pPr>
            <w:r>
              <w:rPr>
                <w:lang w:val="en-US"/>
              </w:rPr>
              <w:t>Will it be acceptable t</w:t>
            </w:r>
            <w:r w:rsidR="00B16273">
              <w:rPr>
                <w:lang w:val="en-US"/>
              </w:rPr>
              <w:t>o continue approving documents of</w:t>
            </w:r>
            <w:r>
              <w:rPr>
                <w:lang w:val="en-US"/>
              </w:rPr>
              <w:t xml:space="preserve"> collection from the companies of special </w:t>
            </w:r>
            <w:r w:rsidR="00A229AC">
              <w:rPr>
                <w:lang w:val="en-US"/>
              </w:rPr>
              <w:t>nature that do not issue Form 4</w:t>
            </w:r>
            <w:r>
              <w:rPr>
                <w:lang w:val="en-US"/>
              </w:rPr>
              <w:t xml:space="preserve"> </w:t>
            </w:r>
            <w:r w:rsidR="00A229AC">
              <w:rPr>
                <w:lang w:val="en-US"/>
              </w:rPr>
              <w:t>(</w:t>
            </w:r>
            <w:r>
              <w:rPr>
                <w:lang w:val="en-US"/>
              </w:rPr>
              <w:t>for example, petroleum companies, free zone companies, and special economic zones?</w:t>
            </w:r>
            <w:r w:rsidR="00A229AC">
              <w:rPr>
                <w:lang w:val="en-US"/>
              </w:rPr>
              <w:t>)</w:t>
            </w:r>
          </w:p>
        </w:tc>
        <w:tc>
          <w:tcPr>
            <w:tcW w:w="3006" w:type="dxa"/>
          </w:tcPr>
          <w:p w14:paraId="6CE2B952" w14:textId="77777777" w:rsidR="00FF422B" w:rsidRDefault="00A229AC" w:rsidP="00E95B5E">
            <w:pPr>
              <w:rPr>
                <w:lang w:val="en-US"/>
              </w:rPr>
            </w:pPr>
            <w:r>
              <w:rPr>
                <w:lang w:val="en-US"/>
              </w:rPr>
              <w:t>Transaction</w:t>
            </w:r>
            <w:r w:rsidR="00FF422B">
              <w:rPr>
                <w:lang w:val="en-US"/>
              </w:rPr>
              <w:t xml:space="preserve"> will be through only documentary</w:t>
            </w:r>
            <w:r w:rsidR="00B16273">
              <w:rPr>
                <w:lang w:val="en-US"/>
              </w:rPr>
              <w:t xml:space="preserve"> letters of credit</w:t>
            </w:r>
            <w:r w:rsidR="00FF422B">
              <w:rPr>
                <w:lang w:val="en-US"/>
              </w:rPr>
              <w:t xml:space="preserve"> and in </w:t>
            </w:r>
            <w:r>
              <w:rPr>
                <w:lang w:val="en-US"/>
              </w:rPr>
              <w:t xml:space="preserve">the </w:t>
            </w:r>
            <w:r w:rsidR="00FF422B">
              <w:rPr>
                <w:lang w:val="en-US"/>
              </w:rPr>
              <w:t>case</w:t>
            </w:r>
            <w:r>
              <w:rPr>
                <w:lang w:val="en-US"/>
              </w:rPr>
              <w:t xml:space="preserve"> of</w:t>
            </w:r>
            <w:r w:rsidR="00FF422B">
              <w:rPr>
                <w:lang w:val="en-US"/>
              </w:rPr>
              <w:t xml:space="preserve"> free zone companies, </w:t>
            </w:r>
            <w:r>
              <w:rPr>
                <w:lang w:val="en-US"/>
              </w:rPr>
              <w:t>transaction</w:t>
            </w:r>
            <w:r w:rsidR="00FF422B">
              <w:rPr>
                <w:lang w:val="en-US"/>
              </w:rPr>
              <w:t xml:space="preserve"> will be in the light of the exception granted to them in </w:t>
            </w:r>
            <w:r w:rsidR="00FF422B">
              <w:rPr>
                <w:lang w:val="en-US"/>
              </w:rPr>
              <w:lastRenderedPageBreak/>
              <w:t xml:space="preserve">the light of </w:t>
            </w:r>
            <w:r>
              <w:rPr>
                <w:lang w:val="en-US"/>
              </w:rPr>
              <w:t>transaction in</w:t>
            </w:r>
            <w:r w:rsidR="00FF422B">
              <w:rPr>
                <w:lang w:val="en-US"/>
              </w:rPr>
              <w:t xml:space="preserve"> the local currency. </w:t>
            </w:r>
          </w:p>
        </w:tc>
      </w:tr>
      <w:tr w:rsidR="00FF422B" w14:paraId="50F4EFEF" w14:textId="77777777" w:rsidTr="00353B15">
        <w:tc>
          <w:tcPr>
            <w:tcW w:w="535" w:type="dxa"/>
            <w:vAlign w:val="center"/>
          </w:tcPr>
          <w:p w14:paraId="1B802BA5" w14:textId="77777777" w:rsidR="00FF422B" w:rsidRDefault="00FF422B" w:rsidP="00353B15">
            <w:pPr>
              <w:jc w:val="center"/>
              <w:rPr>
                <w:lang w:val="en-US"/>
              </w:rPr>
            </w:pPr>
            <w:r>
              <w:rPr>
                <w:lang w:val="en-US"/>
              </w:rPr>
              <w:lastRenderedPageBreak/>
              <w:t>12</w:t>
            </w:r>
          </w:p>
        </w:tc>
        <w:tc>
          <w:tcPr>
            <w:tcW w:w="5475" w:type="dxa"/>
          </w:tcPr>
          <w:p w14:paraId="1F17133D" w14:textId="77777777" w:rsidR="00FF422B" w:rsidRDefault="00FF422B" w:rsidP="00353B15">
            <w:pPr>
              <w:rPr>
                <w:lang w:val="en-US"/>
              </w:rPr>
            </w:pPr>
            <w:r>
              <w:rPr>
                <w:lang w:val="en-US"/>
              </w:rPr>
              <w:t xml:space="preserve">There are accumulated goods in ports (especially China) and shipment would be done respectively due to the lack of vessels and documents will be received after the issuance of the instructions, would Form 4 be issued for them?  </w:t>
            </w:r>
          </w:p>
        </w:tc>
        <w:tc>
          <w:tcPr>
            <w:tcW w:w="3006" w:type="dxa"/>
          </w:tcPr>
          <w:p w14:paraId="5349CAC6" w14:textId="77777777" w:rsidR="00FF422B" w:rsidRDefault="00FF422B" w:rsidP="00E95B5E">
            <w:pPr>
              <w:rPr>
                <w:lang w:val="en-US"/>
              </w:rPr>
            </w:pPr>
            <w:r>
              <w:rPr>
                <w:lang w:val="en-US"/>
              </w:rPr>
              <w:t>The CBE should be provided the details of each case separately</w:t>
            </w:r>
          </w:p>
        </w:tc>
      </w:tr>
      <w:tr w:rsidR="00E95B5E" w14:paraId="67217CD3" w14:textId="77777777" w:rsidTr="00353B15">
        <w:tc>
          <w:tcPr>
            <w:tcW w:w="535" w:type="dxa"/>
            <w:vMerge w:val="restart"/>
            <w:vAlign w:val="center"/>
          </w:tcPr>
          <w:p w14:paraId="5FA59424" w14:textId="77777777" w:rsidR="00E95B5E" w:rsidRDefault="00E95B5E" w:rsidP="00353B15">
            <w:pPr>
              <w:jc w:val="center"/>
              <w:rPr>
                <w:lang w:val="en-US"/>
              </w:rPr>
            </w:pPr>
            <w:r>
              <w:rPr>
                <w:lang w:val="en-US"/>
              </w:rPr>
              <w:t>13</w:t>
            </w:r>
          </w:p>
        </w:tc>
        <w:tc>
          <w:tcPr>
            <w:tcW w:w="5475" w:type="dxa"/>
          </w:tcPr>
          <w:p w14:paraId="6E310DA1" w14:textId="77777777" w:rsidR="00E95B5E" w:rsidRDefault="00E95B5E" w:rsidP="00353B15">
            <w:pPr>
              <w:rPr>
                <w:lang w:val="en-US"/>
              </w:rPr>
            </w:pPr>
            <w:r>
              <w:rPr>
                <w:lang w:val="en-US"/>
              </w:rPr>
              <w:t xml:space="preserve">In case the client makes an advance payment against the value of the documents of collection, </w:t>
            </w:r>
            <w:r w:rsidRPr="00A256BE">
              <w:rPr>
                <w:b/>
                <w:bCs/>
                <w:u w:val="single"/>
                <w:lang w:val="en-US"/>
              </w:rPr>
              <w:t>partially or fully prior to the issuance of the decision</w:t>
            </w:r>
            <w:r>
              <w:rPr>
                <w:lang w:val="en-US"/>
              </w:rPr>
              <w:t>, but the goods have not been shipped yet or will be shipped after the date of the decision</w:t>
            </w:r>
          </w:p>
        </w:tc>
        <w:tc>
          <w:tcPr>
            <w:tcW w:w="3006" w:type="dxa"/>
            <w:vMerge w:val="restart"/>
          </w:tcPr>
          <w:p w14:paraId="6AE4D08C" w14:textId="77777777" w:rsidR="00E95B5E" w:rsidRDefault="00E95B5E" w:rsidP="00E95B5E">
            <w:pPr>
              <w:rPr>
                <w:lang w:val="en-US"/>
              </w:rPr>
            </w:pPr>
            <w:r>
              <w:rPr>
                <w:lang w:val="en-US"/>
              </w:rPr>
              <w:t xml:space="preserve">If the advance payment is done by 100% prior to the issuance of the decision, the rest of the import process may be completed using documents of collection upon the request of the client (actual implementation starts on 22/2/2022). However if the advance payment is partial and done prior to the issuance of the decision, the import process will be completed by opening a documentary letter of credit with the remaining amount and documents should cover the whole value (for example, if 20% is provided as an advance payment, the documentary letter credit will be opened with the value of 80%, provided the documents of shipment would be delivered with the full value of the import process. </w:t>
            </w:r>
          </w:p>
        </w:tc>
      </w:tr>
      <w:tr w:rsidR="00E95B5E" w14:paraId="5396BEDA" w14:textId="77777777" w:rsidTr="00353B15">
        <w:tc>
          <w:tcPr>
            <w:tcW w:w="535" w:type="dxa"/>
            <w:vMerge/>
            <w:vAlign w:val="center"/>
          </w:tcPr>
          <w:p w14:paraId="0ABE8F22" w14:textId="77777777" w:rsidR="00E95B5E" w:rsidRDefault="00E95B5E" w:rsidP="00353B15">
            <w:pPr>
              <w:jc w:val="center"/>
              <w:rPr>
                <w:lang w:val="en-US"/>
              </w:rPr>
            </w:pPr>
          </w:p>
        </w:tc>
        <w:tc>
          <w:tcPr>
            <w:tcW w:w="5475" w:type="dxa"/>
          </w:tcPr>
          <w:p w14:paraId="4B85D515" w14:textId="77777777" w:rsidR="00E95B5E" w:rsidRDefault="00E95B5E" w:rsidP="00353B15">
            <w:pPr>
              <w:rPr>
                <w:lang w:val="en-US"/>
              </w:rPr>
            </w:pPr>
            <w:r>
              <w:rPr>
                <w:lang w:val="en-US"/>
              </w:rPr>
              <w:t xml:space="preserve">In case the client has transferred an advance payment of the amount of the invoice upon the terms of contracting and payment and has transferred part of the value of the same invoice in instalments while shipment has not been done until the date of the instructions, will documents of collection be approved? </w:t>
            </w:r>
          </w:p>
        </w:tc>
        <w:tc>
          <w:tcPr>
            <w:tcW w:w="3006" w:type="dxa"/>
            <w:vMerge/>
          </w:tcPr>
          <w:p w14:paraId="684C5647" w14:textId="77777777" w:rsidR="00E95B5E" w:rsidRDefault="00E95B5E" w:rsidP="00E95B5E">
            <w:pPr>
              <w:rPr>
                <w:lang w:val="en-US"/>
              </w:rPr>
            </w:pPr>
          </w:p>
        </w:tc>
      </w:tr>
      <w:tr w:rsidR="00E95B5E" w14:paraId="1625D8E6" w14:textId="77777777" w:rsidTr="00353B15">
        <w:tc>
          <w:tcPr>
            <w:tcW w:w="535" w:type="dxa"/>
            <w:vMerge/>
            <w:vAlign w:val="center"/>
          </w:tcPr>
          <w:p w14:paraId="5924A1F6" w14:textId="77777777" w:rsidR="00E95B5E" w:rsidRDefault="00E95B5E" w:rsidP="00353B15">
            <w:pPr>
              <w:jc w:val="center"/>
              <w:rPr>
                <w:lang w:val="en-US"/>
              </w:rPr>
            </w:pPr>
          </w:p>
        </w:tc>
        <w:tc>
          <w:tcPr>
            <w:tcW w:w="5475" w:type="dxa"/>
          </w:tcPr>
          <w:p w14:paraId="6D66425D" w14:textId="77777777" w:rsidR="00E95B5E" w:rsidRDefault="00E95B5E" w:rsidP="00353B15">
            <w:pPr>
              <w:rPr>
                <w:lang w:val="en-US"/>
              </w:rPr>
            </w:pPr>
            <w:r>
              <w:rPr>
                <w:lang w:val="en-US"/>
              </w:rPr>
              <w:t xml:space="preserve">There are processes at our end in which the clients have made partial advance payment prior to 13/2/2022 and clients request completing the payment of the rest of advance payment (the rest of the value of the pro forma invoice) in accordance with the terms of the pro forma invoice prior to receiving shipment documents, will the request of the client be answered? </w:t>
            </w:r>
          </w:p>
        </w:tc>
        <w:tc>
          <w:tcPr>
            <w:tcW w:w="3006" w:type="dxa"/>
            <w:vMerge/>
          </w:tcPr>
          <w:p w14:paraId="070CEE7D" w14:textId="77777777" w:rsidR="00E95B5E" w:rsidRDefault="00E95B5E" w:rsidP="00E95B5E">
            <w:pPr>
              <w:rPr>
                <w:lang w:val="en-US"/>
              </w:rPr>
            </w:pPr>
          </w:p>
        </w:tc>
      </w:tr>
      <w:tr w:rsidR="00E95B5E" w14:paraId="25B4E5FC" w14:textId="77777777" w:rsidTr="00353B15">
        <w:tc>
          <w:tcPr>
            <w:tcW w:w="535" w:type="dxa"/>
            <w:vMerge/>
            <w:vAlign w:val="center"/>
          </w:tcPr>
          <w:p w14:paraId="44FEBED4" w14:textId="77777777" w:rsidR="00E95B5E" w:rsidRDefault="00E95B5E" w:rsidP="00353B15">
            <w:pPr>
              <w:jc w:val="center"/>
              <w:rPr>
                <w:lang w:val="en-US"/>
              </w:rPr>
            </w:pPr>
          </w:p>
        </w:tc>
        <w:tc>
          <w:tcPr>
            <w:tcW w:w="5475" w:type="dxa"/>
          </w:tcPr>
          <w:p w14:paraId="7BEBAB98" w14:textId="77777777" w:rsidR="00E95B5E" w:rsidRDefault="00E95B5E" w:rsidP="00353B15">
            <w:pPr>
              <w:rPr>
                <w:lang w:val="en-US"/>
              </w:rPr>
            </w:pPr>
            <w:r>
              <w:rPr>
                <w:lang w:val="en-US"/>
              </w:rPr>
              <w:t>What about the remittances of the advance payment issued by bank clients prior to issuing the decision, will they be dealt with as part of the value of the credit when the client opens a documentary letter of credit?</w:t>
            </w:r>
          </w:p>
        </w:tc>
        <w:tc>
          <w:tcPr>
            <w:tcW w:w="3006" w:type="dxa"/>
            <w:vMerge/>
          </w:tcPr>
          <w:p w14:paraId="1B22EB98" w14:textId="77777777" w:rsidR="00E95B5E" w:rsidRDefault="00E95B5E" w:rsidP="00E95B5E">
            <w:pPr>
              <w:rPr>
                <w:lang w:val="en-US"/>
              </w:rPr>
            </w:pPr>
          </w:p>
        </w:tc>
      </w:tr>
      <w:tr w:rsidR="00E95B5E" w14:paraId="2ADA9F89" w14:textId="77777777" w:rsidTr="00353B15">
        <w:tc>
          <w:tcPr>
            <w:tcW w:w="535" w:type="dxa"/>
            <w:vMerge/>
            <w:vAlign w:val="center"/>
          </w:tcPr>
          <w:p w14:paraId="27E7BE21" w14:textId="77777777" w:rsidR="00E95B5E" w:rsidRDefault="00E95B5E" w:rsidP="00353B15">
            <w:pPr>
              <w:jc w:val="center"/>
              <w:rPr>
                <w:lang w:val="en-US"/>
              </w:rPr>
            </w:pPr>
          </w:p>
        </w:tc>
        <w:tc>
          <w:tcPr>
            <w:tcW w:w="5475" w:type="dxa"/>
          </w:tcPr>
          <w:p w14:paraId="0075B9B4" w14:textId="77777777" w:rsidR="00E95B5E" w:rsidRDefault="00E95B5E" w:rsidP="00353B15">
            <w:pPr>
              <w:rPr>
                <w:lang w:val="en-US"/>
              </w:rPr>
            </w:pPr>
            <w:r>
              <w:rPr>
                <w:lang w:val="en-US"/>
              </w:rPr>
              <w:t xml:space="preserve">Is there a grace for reconciliation of statuses, particularly for the clients who have already transferred advance payments for the import process? </w:t>
            </w:r>
          </w:p>
        </w:tc>
        <w:tc>
          <w:tcPr>
            <w:tcW w:w="3006" w:type="dxa"/>
            <w:vMerge/>
          </w:tcPr>
          <w:p w14:paraId="3F61ED55" w14:textId="77777777" w:rsidR="00E95B5E" w:rsidRDefault="00E95B5E" w:rsidP="00E95B5E">
            <w:pPr>
              <w:rPr>
                <w:lang w:val="en-US"/>
              </w:rPr>
            </w:pPr>
          </w:p>
        </w:tc>
      </w:tr>
      <w:tr w:rsidR="00FF422B" w14:paraId="0D77033D" w14:textId="77777777" w:rsidTr="00353B15">
        <w:tc>
          <w:tcPr>
            <w:tcW w:w="535" w:type="dxa"/>
            <w:vAlign w:val="center"/>
          </w:tcPr>
          <w:p w14:paraId="20271EEB" w14:textId="77777777" w:rsidR="00FF422B" w:rsidRDefault="00FF422B" w:rsidP="00353B15">
            <w:pPr>
              <w:jc w:val="center"/>
              <w:rPr>
                <w:lang w:val="en-US"/>
              </w:rPr>
            </w:pPr>
            <w:r>
              <w:rPr>
                <w:lang w:val="en-US"/>
              </w:rPr>
              <w:t>14</w:t>
            </w:r>
          </w:p>
        </w:tc>
        <w:tc>
          <w:tcPr>
            <w:tcW w:w="5475" w:type="dxa"/>
          </w:tcPr>
          <w:p w14:paraId="17D9D02D" w14:textId="77777777" w:rsidR="00FF422B" w:rsidRDefault="00FF422B" w:rsidP="00353B15">
            <w:pPr>
              <w:rPr>
                <w:lang w:val="en-US"/>
              </w:rPr>
            </w:pPr>
            <w:r>
              <w:rPr>
                <w:lang w:val="en-US"/>
              </w:rPr>
              <w:t>What is the position of the processes that will start as of 14 February until 1 March to be shipped after 13 February?</w:t>
            </w:r>
          </w:p>
        </w:tc>
        <w:tc>
          <w:tcPr>
            <w:tcW w:w="3006" w:type="dxa"/>
          </w:tcPr>
          <w:p w14:paraId="1A1407AC" w14:textId="77777777" w:rsidR="00FF422B" w:rsidRDefault="00FF422B" w:rsidP="00E95B5E">
            <w:pPr>
              <w:rPr>
                <w:lang w:val="en-US"/>
              </w:rPr>
            </w:pPr>
            <w:r>
              <w:rPr>
                <w:lang w:val="en-US"/>
              </w:rPr>
              <w:t>Actual implementation starts on 22/2/2022 to accommodate the shipments that did not prepare before the issuance of this decision.</w:t>
            </w:r>
          </w:p>
        </w:tc>
      </w:tr>
      <w:tr w:rsidR="00FF422B" w14:paraId="12CAFC0D" w14:textId="77777777" w:rsidTr="00353B15">
        <w:tc>
          <w:tcPr>
            <w:tcW w:w="535" w:type="dxa"/>
            <w:vAlign w:val="center"/>
          </w:tcPr>
          <w:p w14:paraId="29C40604" w14:textId="77777777" w:rsidR="00FF422B" w:rsidRDefault="00FF422B" w:rsidP="00353B15">
            <w:pPr>
              <w:jc w:val="center"/>
              <w:rPr>
                <w:lang w:val="en-US"/>
              </w:rPr>
            </w:pPr>
            <w:r>
              <w:rPr>
                <w:lang w:val="en-US"/>
              </w:rPr>
              <w:t>15</w:t>
            </w:r>
          </w:p>
        </w:tc>
        <w:tc>
          <w:tcPr>
            <w:tcW w:w="5475" w:type="dxa"/>
          </w:tcPr>
          <w:p w14:paraId="60278C89" w14:textId="77777777" w:rsidR="00FF422B" w:rsidRDefault="00C85E36" w:rsidP="00353B15">
            <w:pPr>
              <w:rPr>
                <w:lang w:val="en-US"/>
              </w:rPr>
            </w:pPr>
            <w:r>
              <w:rPr>
                <w:lang w:val="en-US"/>
              </w:rPr>
              <w:t>Will external remittances</w:t>
            </w:r>
            <w:r w:rsidR="00FF422B">
              <w:rPr>
                <w:lang w:val="en-US"/>
              </w:rPr>
              <w:t xml:space="preserve"> as advance instalments of import processes be suspended?</w:t>
            </w:r>
          </w:p>
        </w:tc>
        <w:tc>
          <w:tcPr>
            <w:tcW w:w="3006" w:type="dxa"/>
          </w:tcPr>
          <w:p w14:paraId="68474FBD" w14:textId="77777777" w:rsidR="00FF422B" w:rsidRDefault="00856552" w:rsidP="00E95B5E">
            <w:pPr>
              <w:rPr>
                <w:lang w:val="en-US"/>
              </w:rPr>
            </w:pPr>
            <w:r>
              <w:rPr>
                <w:lang w:val="en-US"/>
              </w:rPr>
              <w:t>Yes, and transaction</w:t>
            </w:r>
            <w:r w:rsidR="00FF422B">
              <w:rPr>
                <w:lang w:val="en-US"/>
              </w:rPr>
              <w:t xml:space="preserve"> will be through </w:t>
            </w:r>
            <w:r>
              <w:rPr>
                <w:lang w:val="en-US"/>
              </w:rPr>
              <w:t xml:space="preserve">only </w:t>
            </w:r>
            <w:r w:rsidR="00FF422B">
              <w:rPr>
                <w:lang w:val="en-US"/>
              </w:rPr>
              <w:t xml:space="preserve">documentary </w:t>
            </w:r>
            <w:r w:rsidR="004C6B2D">
              <w:rPr>
                <w:lang w:val="en-US"/>
              </w:rPr>
              <w:t xml:space="preserve">letters of </w:t>
            </w:r>
            <w:r w:rsidR="00FF422B">
              <w:rPr>
                <w:lang w:val="en-US"/>
              </w:rPr>
              <w:t>credit.</w:t>
            </w:r>
          </w:p>
        </w:tc>
      </w:tr>
      <w:tr w:rsidR="00E95B5E" w14:paraId="2541CDCA" w14:textId="77777777" w:rsidTr="00353B15">
        <w:tc>
          <w:tcPr>
            <w:tcW w:w="535" w:type="dxa"/>
            <w:vMerge w:val="restart"/>
            <w:vAlign w:val="center"/>
          </w:tcPr>
          <w:p w14:paraId="103431E7" w14:textId="77777777" w:rsidR="00E95B5E" w:rsidRDefault="00E95B5E" w:rsidP="00353B15">
            <w:pPr>
              <w:jc w:val="center"/>
              <w:rPr>
                <w:lang w:val="en-US"/>
              </w:rPr>
            </w:pPr>
            <w:r>
              <w:rPr>
                <w:lang w:val="en-US"/>
              </w:rPr>
              <w:t>16</w:t>
            </w:r>
          </w:p>
        </w:tc>
        <w:tc>
          <w:tcPr>
            <w:tcW w:w="5475" w:type="dxa"/>
          </w:tcPr>
          <w:p w14:paraId="3D6B20B8" w14:textId="77777777" w:rsidR="00E95B5E" w:rsidRDefault="00E95B5E" w:rsidP="00353B15">
            <w:pPr>
              <w:rPr>
                <w:lang w:val="en-US"/>
              </w:rPr>
            </w:pPr>
            <w:r>
              <w:rPr>
                <w:lang w:val="en-US"/>
              </w:rPr>
              <w:t>In case a client requests transferring advance payments while undertaking to open credits later, will this be in compliance with the instructions issued or not?</w:t>
            </w:r>
          </w:p>
        </w:tc>
        <w:tc>
          <w:tcPr>
            <w:tcW w:w="3006" w:type="dxa"/>
            <w:vMerge w:val="restart"/>
          </w:tcPr>
          <w:p w14:paraId="51D2F65A" w14:textId="77777777" w:rsidR="00E95B5E" w:rsidRDefault="00E95B5E" w:rsidP="00E95B5E">
            <w:pPr>
              <w:rPr>
                <w:lang w:val="en-US"/>
              </w:rPr>
            </w:pPr>
            <w:r>
              <w:rPr>
                <w:lang w:val="en-US"/>
              </w:rPr>
              <w:t>Transactions will be through only documentary credits</w:t>
            </w:r>
          </w:p>
        </w:tc>
      </w:tr>
      <w:tr w:rsidR="00E95B5E" w14:paraId="61F754E5" w14:textId="77777777" w:rsidTr="00353B15">
        <w:tc>
          <w:tcPr>
            <w:tcW w:w="535" w:type="dxa"/>
            <w:vMerge/>
            <w:vAlign w:val="center"/>
          </w:tcPr>
          <w:p w14:paraId="688071DB" w14:textId="77777777" w:rsidR="00E95B5E" w:rsidRDefault="00E95B5E" w:rsidP="00353B15">
            <w:pPr>
              <w:jc w:val="center"/>
              <w:rPr>
                <w:lang w:val="en-US"/>
              </w:rPr>
            </w:pPr>
          </w:p>
        </w:tc>
        <w:tc>
          <w:tcPr>
            <w:tcW w:w="5475" w:type="dxa"/>
          </w:tcPr>
          <w:p w14:paraId="229CD699" w14:textId="77777777" w:rsidR="00E95B5E" w:rsidRDefault="00E95B5E" w:rsidP="00353B15">
            <w:pPr>
              <w:rPr>
                <w:lang w:val="en-US"/>
              </w:rPr>
            </w:pPr>
            <w:r>
              <w:rPr>
                <w:lang w:val="en-US"/>
              </w:rPr>
              <w:t>Can advance payments be implemented by using documentary credits that would be opened later?</w:t>
            </w:r>
          </w:p>
        </w:tc>
        <w:tc>
          <w:tcPr>
            <w:tcW w:w="3006" w:type="dxa"/>
            <w:vMerge/>
          </w:tcPr>
          <w:p w14:paraId="75E15E9B" w14:textId="77777777" w:rsidR="00E95B5E" w:rsidRDefault="00E95B5E" w:rsidP="00E95B5E">
            <w:pPr>
              <w:rPr>
                <w:lang w:val="en-US"/>
              </w:rPr>
            </w:pPr>
          </w:p>
        </w:tc>
      </w:tr>
      <w:tr w:rsidR="00E95B5E" w14:paraId="399C6874" w14:textId="77777777" w:rsidTr="00353B15">
        <w:tc>
          <w:tcPr>
            <w:tcW w:w="535" w:type="dxa"/>
            <w:vMerge w:val="restart"/>
            <w:vAlign w:val="center"/>
          </w:tcPr>
          <w:p w14:paraId="6880C74E" w14:textId="77777777" w:rsidR="00E95B5E" w:rsidRDefault="00E95B5E" w:rsidP="00353B15">
            <w:pPr>
              <w:jc w:val="center"/>
              <w:rPr>
                <w:lang w:val="en-US"/>
              </w:rPr>
            </w:pPr>
            <w:r>
              <w:rPr>
                <w:lang w:val="en-US"/>
              </w:rPr>
              <w:t>17</w:t>
            </w:r>
          </w:p>
        </w:tc>
        <w:tc>
          <w:tcPr>
            <w:tcW w:w="5475" w:type="dxa"/>
          </w:tcPr>
          <w:p w14:paraId="2F6AEDAE" w14:textId="77777777" w:rsidR="00E95B5E" w:rsidRDefault="00E95B5E" w:rsidP="00353B15">
            <w:pPr>
              <w:rPr>
                <w:lang w:val="en-US"/>
              </w:rPr>
            </w:pPr>
            <w:r>
              <w:rPr>
                <w:lang w:val="en-US"/>
              </w:rPr>
              <w:t>Is it allowed to open a standby letter of credit (SBLC)?</w:t>
            </w:r>
          </w:p>
        </w:tc>
        <w:tc>
          <w:tcPr>
            <w:tcW w:w="3006" w:type="dxa"/>
            <w:vMerge w:val="restart"/>
          </w:tcPr>
          <w:p w14:paraId="342CE6BB" w14:textId="77777777" w:rsidR="00E95B5E" w:rsidRDefault="00E95B5E" w:rsidP="00E95B5E">
            <w:pPr>
              <w:rPr>
                <w:lang w:val="en-US"/>
              </w:rPr>
            </w:pPr>
            <w:r>
              <w:rPr>
                <w:lang w:val="en-US"/>
              </w:rPr>
              <w:t xml:space="preserve">The CBE should be provided with the details of each case separately. </w:t>
            </w:r>
          </w:p>
        </w:tc>
      </w:tr>
      <w:tr w:rsidR="00E95B5E" w14:paraId="6E58DC25" w14:textId="77777777" w:rsidTr="00353B15">
        <w:tc>
          <w:tcPr>
            <w:tcW w:w="535" w:type="dxa"/>
            <w:vMerge/>
            <w:vAlign w:val="center"/>
          </w:tcPr>
          <w:p w14:paraId="405FFFC9" w14:textId="77777777" w:rsidR="00E95B5E" w:rsidRDefault="00E95B5E" w:rsidP="00353B15">
            <w:pPr>
              <w:jc w:val="center"/>
              <w:rPr>
                <w:lang w:val="en-US"/>
              </w:rPr>
            </w:pPr>
          </w:p>
        </w:tc>
        <w:tc>
          <w:tcPr>
            <w:tcW w:w="5475" w:type="dxa"/>
          </w:tcPr>
          <w:p w14:paraId="3DE48D19" w14:textId="77777777" w:rsidR="00E95B5E" w:rsidRDefault="00E95B5E" w:rsidP="00353B15">
            <w:pPr>
              <w:rPr>
                <w:lang w:val="en-US"/>
              </w:rPr>
            </w:pPr>
            <w:r>
              <w:rPr>
                <w:lang w:val="en-US"/>
              </w:rPr>
              <w:t xml:space="preserve">Will shipment documents be accepted in case the client is granted and SBLCs facilitation? </w:t>
            </w:r>
          </w:p>
        </w:tc>
        <w:tc>
          <w:tcPr>
            <w:tcW w:w="3006" w:type="dxa"/>
            <w:vMerge/>
          </w:tcPr>
          <w:p w14:paraId="0405D213" w14:textId="77777777" w:rsidR="00E95B5E" w:rsidRDefault="00E95B5E" w:rsidP="00E95B5E">
            <w:pPr>
              <w:rPr>
                <w:lang w:val="en-US"/>
              </w:rPr>
            </w:pPr>
          </w:p>
        </w:tc>
      </w:tr>
      <w:tr w:rsidR="00E95B5E" w14:paraId="76638C31" w14:textId="77777777" w:rsidTr="00353B15">
        <w:tc>
          <w:tcPr>
            <w:tcW w:w="535" w:type="dxa"/>
            <w:vMerge/>
            <w:vAlign w:val="center"/>
          </w:tcPr>
          <w:p w14:paraId="62026EF3" w14:textId="77777777" w:rsidR="00E95B5E" w:rsidRDefault="00E95B5E" w:rsidP="00353B15">
            <w:pPr>
              <w:jc w:val="center"/>
              <w:rPr>
                <w:lang w:val="en-US"/>
              </w:rPr>
            </w:pPr>
          </w:p>
        </w:tc>
        <w:tc>
          <w:tcPr>
            <w:tcW w:w="5475" w:type="dxa"/>
          </w:tcPr>
          <w:p w14:paraId="126755B1" w14:textId="77777777" w:rsidR="00E95B5E" w:rsidRDefault="00E95B5E" w:rsidP="00353B15">
            <w:pPr>
              <w:rPr>
                <w:lang w:val="en-US"/>
              </w:rPr>
            </w:pPr>
            <w:r>
              <w:rPr>
                <w:lang w:val="en-US"/>
              </w:rPr>
              <w:t xml:space="preserve">Should we accept issuing SBLCs, taking into account that the client is using this instrument to avoid opening many L/Cs, consequently uses documents of collection later on? </w:t>
            </w:r>
          </w:p>
        </w:tc>
        <w:tc>
          <w:tcPr>
            <w:tcW w:w="3006" w:type="dxa"/>
            <w:vMerge/>
          </w:tcPr>
          <w:p w14:paraId="214F32FB" w14:textId="77777777" w:rsidR="00E95B5E" w:rsidRDefault="00E95B5E" w:rsidP="00E95B5E">
            <w:pPr>
              <w:rPr>
                <w:lang w:val="en-US"/>
              </w:rPr>
            </w:pPr>
          </w:p>
        </w:tc>
      </w:tr>
      <w:tr w:rsidR="00E95B5E" w14:paraId="5E8A4E04" w14:textId="77777777" w:rsidTr="00353B15">
        <w:tc>
          <w:tcPr>
            <w:tcW w:w="535" w:type="dxa"/>
            <w:vMerge/>
            <w:vAlign w:val="center"/>
          </w:tcPr>
          <w:p w14:paraId="640618CD" w14:textId="77777777" w:rsidR="00E95B5E" w:rsidRDefault="00E95B5E" w:rsidP="00353B15">
            <w:pPr>
              <w:jc w:val="center"/>
              <w:rPr>
                <w:lang w:val="en-US"/>
              </w:rPr>
            </w:pPr>
          </w:p>
        </w:tc>
        <w:tc>
          <w:tcPr>
            <w:tcW w:w="5475" w:type="dxa"/>
          </w:tcPr>
          <w:p w14:paraId="58F26AFB" w14:textId="77777777" w:rsidR="00E95B5E" w:rsidRDefault="00E95B5E" w:rsidP="00353B15">
            <w:pPr>
              <w:rPr>
                <w:lang w:val="en-US"/>
              </w:rPr>
            </w:pPr>
            <w:r>
              <w:rPr>
                <w:lang w:val="en-US"/>
              </w:rPr>
              <w:t>In case there are 100% covered SBLCs that guarantee non-</w:t>
            </w:r>
            <w:proofErr w:type="spellStart"/>
            <w:r>
              <w:rPr>
                <w:lang w:val="en-US"/>
              </w:rPr>
              <w:t>avalized</w:t>
            </w:r>
            <w:proofErr w:type="spellEnd"/>
            <w:r>
              <w:rPr>
                <w:lang w:val="en-US"/>
              </w:rPr>
              <w:t xml:space="preserve"> deferred shipment documents, will such client be given an exception by Form 4 endorsement against the value of shipment documents provided by the client? </w:t>
            </w:r>
          </w:p>
        </w:tc>
        <w:tc>
          <w:tcPr>
            <w:tcW w:w="3006" w:type="dxa"/>
            <w:vMerge/>
          </w:tcPr>
          <w:p w14:paraId="66FEF859" w14:textId="77777777" w:rsidR="00E95B5E" w:rsidRDefault="00E95B5E" w:rsidP="00E95B5E">
            <w:pPr>
              <w:rPr>
                <w:lang w:val="en-US"/>
              </w:rPr>
            </w:pPr>
          </w:p>
        </w:tc>
      </w:tr>
      <w:tr w:rsidR="00E95B5E" w14:paraId="32C76D59" w14:textId="77777777" w:rsidTr="00353B15">
        <w:tc>
          <w:tcPr>
            <w:tcW w:w="535" w:type="dxa"/>
            <w:vMerge w:val="restart"/>
            <w:vAlign w:val="center"/>
          </w:tcPr>
          <w:p w14:paraId="7ADFC791" w14:textId="77777777" w:rsidR="00E95B5E" w:rsidRDefault="00E95B5E" w:rsidP="00353B15">
            <w:pPr>
              <w:jc w:val="center"/>
              <w:rPr>
                <w:lang w:val="en-US"/>
              </w:rPr>
            </w:pPr>
            <w:r>
              <w:rPr>
                <w:lang w:val="en-US"/>
              </w:rPr>
              <w:t>18</w:t>
            </w:r>
          </w:p>
        </w:tc>
        <w:tc>
          <w:tcPr>
            <w:tcW w:w="5475" w:type="dxa"/>
          </w:tcPr>
          <w:p w14:paraId="75F7F6E4" w14:textId="77777777" w:rsidR="00E95B5E" w:rsidRDefault="00E95B5E" w:rsidP="00353B15">
            <w:pPr>
              <w:rPr>
                <w:lang w:val="en-US"/>
              </w:rPr>
            </w:pPr>
            <w:r>
              <w:rPr>
                <w:lang w:val="en-US"/>
              </w:rPr>
              <w:t xml:space="preserve">Does the decision apply to the importing companies that follow the drawback scheme? </w:t>
            </w:r>
          </w:p>
        </w:tc>
        <w:tc>
          <w:tcPr>
            <w:tcW w:w="3006" w:type="dxa"/>
            <w:vMerge w:val="restart"/>
          </w:tcPr>
          <w:p w14:paraId="44C7745A" w14:textId="77777777" w:rsidR="00E95B5E" w:rsidRDefault="00E95B5E" w:rsidP="00E95B5E">
            <w:pPr>
              <w:rPr>
                <w:lang w:val="en-US"/>
              </w:rPr>
            </w:pPr>
            <w:r>
              <w:rPr>
                <w:lang w:val="en-US"/>
              </w:rPr>
              <w:t xml:space="preserve">Excluded and shipment documents will be acceptable </w:t>
            </w:r>
          </w:p>
        </w:tc>
      </w:tr>
      <w:tr w:rsidR="00E95B5E" w14:paraId="3688669A" w14:textId="77777777" w:rsidTr="00353B15">
        <w:tc>
          <w:tcPr>
            <w:tcW w:w="535" w:type="dxa"/>
            <w:vMerge/>
            <w:vAlign w:val="center"/>
          </w:tcPr>
          <w:p w14:paraId="27BAC234" w14:textId="77777777" w:rsidR="00E95B5E" w:rsidRDefault="00E95B5E" w:rsidP="00353B15">
            <w:pPr>
              <w:jc w:val="center"/>
              <w:rPr>
                <w:lang w:val="en-US"/>
              </w:rPr>
            </w:pPr>
          </w:p>
        </w:tc>
        <w:tc>
          <w:tcPr>
            <w:tcW w:w="5475" w:type="dxa"/>
          </w:tcPr>
          <w:p w14:paraId="42B91AAF" w14:textId="77777777" w:rsidR="00E95B5E" w:rsidRDefault="00E95B5E" w:rsidP="00353B15">
            <w:pPr>
              <w:rPr>
                <w:lang w:val="en-US"/>
              </w:rPr>
            </w:pPr>
            <w:r>
              <w:rPr>
                <w:lang w:val="en-US"/>
              </w:rPr>
              <w:t xml:space="preserve">The cases of clearing and temporary permission of export clients, especially ready-made-garment exporters, to import many small components in preparation to export them as a final product. </w:t>
            </w:r>
          </w:p>
        </w:tc>
        <w:tc>
          <w:tcPr>
            <w:tcW w:w="3006" w:type="dxa"/>
            <w:vMerge/>
          </w:tcPr>
          <w:p w14:paraId="52418497" w14:textId="77777777" w:rsidR="00E95B5E" w:rsidRDefault="00E95B5E" w:rsidP="00E95B5E">
            <w:pPr>
              <w:rPr>
                <w:lang w:val="en-US"/>
              </w:rPr>
            </w:pPr>
          </w:p>
        </w:tc>
      </w:tr>
      <w:tr w:rsidR="00E95B5E" w14:paraId="1DA5702B" w14:textId="77777777" w:rsidTr="00353B15">
        <w:tc>
          <w:tcPr>
            <w:tcW w:w="535" w:type="dxa"/>
            <w:vMerge/>
            <w:vAlign w:val="center"/>
          </w:tcPr>
          <w:p w14:paraId="29D5024E" w14:textId="77777777" w:rsidR="00E95B5E" w:rsidRDefault="00E95B5E" w:rsidP="00353B15">
            <w:pPr>
              <w:jc w:val="center"/>
              <w:rPr>
                <w:lang w:val="en-US"/>
              </w:rPr>
            </w:pPr>
          </w:p>
        </w:tc>
        <w:tc>
          <w:tcPr>
            <w:tcW w:w="5475" w:type="dxa"/>
          </w:tcPr>
          <w:p w14:paraId="6BC63470" w14:textId="77777777" w:rsidR="00E95B5E" w:rsidRDefault="00E95B5E" w:rsidP="00353B15">
            <w:pPr>
              <w:rPr>
                <w:lang w:val="en-US"/>
              </w:rPr>
            </w:pPr>
            <w:r>
              <w:rPr>
                <w:lang w:val="en-US"/>
              </w:rPr>
              <w:t>What is the classification and the method of treatment of re-exportation companies and temporary permission where the import process does not entail customs clearance or issuing Form 4?</w:t>
            </w:r>
          </w:p>
        </w:tc>
        <w:tc>
          <w:tcPr>
            <w:tcW w:w="3006" w:type="dxa"/>
            <w:vMerge/>
          </w:tcPr>
          <w:p w14:paraId="2DD69F2E" w14:textId="77777777" w:rsidR="00E95B5E" w:rsidRDefault="00E95B5E" w:rsidP="00E95B5E">
            <w:pPr>
              <w:rPr>
                <w:lang w:val="en-US"/>
              </w:rPr>
            </w:pPr>
          </w:p>
        </w:tc>
      </w:tr>
      <w:tr w:rsidR="00E95B5E" w14:paraId="19F28014" w14:textId="77777777" w:rsidTr="00353B15">
        <w:tc>
          <w:tcPr>
            <w:tcW w:w="535" w:type="dxa"/>
            <w:vMerge/>
            <w:vAlign w:val="center"/>
          </w:tcPr>
          <w:p w14:paraId="6ECCEDE5" w14:textId="77777777" w:rsidR="00E95B5E" w:rsidRDefault="00E95B5E" w:rsidP="00353B15">
            <w:pPr>
              <w:jc w:val="center"/>
              <w:rPr>
                <w:lang w:val="en-US"/>
              </w:rPr>
            </w:pPr>
          </w:p>
        </w:tc>
        <w:tc>
          <w:tcPr>
            <w:tcW w:w="5475" w:type="dxa"/>
          </w:tcPr>
          <w:p w14:paraId="46CF66F2" w14:textId="77777777" w:rsidR="00E95B5E" w:rsidRDefault="00E95B5E" w:rsidP="00353B15">
            <w:pPr>
              <w:rPr>
                <w:lang w:val="en-US"/>
              </w:rPr>
            </w:pPr>
            <w:r>
              <w:rPr>
                <w:lang w:val="en-US"/>
              </w:rPr>
              <w:t xml:space="preserve">In case of clearance upon the temporary permission system in which the client imports through documents of collection as the client makes industrial processes as an added value to imported goods to be re-exported where there is no final clearance in this case, will the usage of documents of collection be acceptable?   </w:t>
            </w:r>
          </w:p>
        </w:tc>
        <w:tc>
          <w:tcPr>
            <w:tcW w:w="3006" w:type="dxa"/>
            <w:vMerge/>
          </w:tcPr>
          <w:p w14:paraId="1DAD3C64" w14:textId="77777777" w:rsidR="00E95B5E" w:rsidRDefault="00E95B5E" w:rsidP="00E95B5E">
            <w:pPr>
              <w:rPr>
                <w:lang w:val="en-US"/>
              </w:rPr>
            </w:pPr>
          </w:p>
        </w:tc>
      </w:tr>
      <w:tr w:rsidR="00FF422B" w14:paraId="09AB37EA" w14:textId="77777777" w:rsidTr="00353B15">
        <w:tc>
          <w:tcPr>
            <w:tcW w:w="535" w:type="dxa"/>
            <w:vAlign w:val="center"/>
          </w:tcPr>
          <w:p w14:paraId="07283824" w14:textId="77777777" w:rsidR="00FF422B" w:rsidRDefault="00FF422B" w:rsidP="00353B15">
            <w:pPr>
              <w:jc w:val="center"/>
              <w:rPr>
                <w:lang w:val="en-US"/>
              </w:rPr>
            </w:pPr>
            <w:r>
              <w:rPr>
                <w:lang w:val="en-US"/>
              </w:rPr>
              <w:t>19</w:t>
            </w:r>
          </w:p>
        </w:tc>
        <w:tc>
          <w:tcPr>
            <w:tcW w:w="5475" w:type="dxa"/>
          </w:tcPr>
          <w:p w14:paraId="2CFE6B63" w14:textId="77777777" w:rsidR="00FF422B" w:rsidRDefault="00FF422B" w:rsidP="00353B15">
            <w:pPr>
              <w:rPr>
                <w:lang w:val="en-US"/>
              </w:rPr>
            </w:pPr>
            <w:r>
              <w:rPr>
                <w:lang w:val="en-US"/>
              </w:rPr>
              <w:t xml:space="preserve">As for exporters and processes of importing requisite materials, will it be permissible to exempt the exporter from the import documentary </w:t>
            </w:r>
            <w:r w:rsidR="005531EA">
              <w:rPr>
                <w:lang w:val="en-US"/>
              </w:rPr>
              <w:t xml:space="preserve">letter of </w:t>
            </w:r>
            <w:r>
              <w:rPr>
                <w:lang w:val="en-US"/>
              </w:rPr>
              <w:t xml:space="preserve">credit condition? Many times, contracting for such materials is done through source clients. In addition, the import credit cost and circulation will be shouldered by </w:t>
            </w:r>
            <w:r w:rsidR="005531EA">
              <w:rPr>
                <w:lang w:val="en-US"/>
              </w:rPr>
              <w:t>our</w:t>
            </w:r>
            <w:r>
              <w:rPr>
                <w:lang w:val="en-US"/>
              </w:rPr>
              <w:t xml:space="preserve"> clients as it is a local req</w:t>
            </w:r>
            <w:r w:rsidR="005531EA">
              <w:rPr>
                <w:lang w:val="en-US"/>
              </w:rPr>
              <w:t>uest that was not requested by</w:t>
            </w:r>
            <w:r>
              <w:rPr>
                <w:lang w:val="en-US"/>
              </w:rPr>
              <w:t xml:space="preserve"> the material supplier, an aspect that impacts the already small margin of profit of export processes and the source does not have a cost passing ability due to competition in the world marke</w:t>
            </w:r>
            <w:r w:rsidR="00BA4846">
              <w:rPr>
                <w:lang w:val="en-US"/>
              </w:rPr>
              <w:t>t. Furthermore, usually</w:t>
            </w:r>
            <w:r>
              <w:rPr>
                <w:lang w:val="en-US"/>
              </w:rPr>
              <w:t xml:space="preserve">, export contracts are relatively long-term contracts and the prices are fixed.   </w:t>
            </w:r>
          </w:p>
        </w:tc>
        <w:tc>
          <w:tcPr>
            <w:tcW w:w="3006" w:type="dxa"/>
          </w:tcPr>
          <w:p w14:paraId="376A722F" w14:textId="77777777" w:rsidR="00FF422B" w:rsidRDefault="00FF422B" w:rsidP="00E95B5E">
            <w:pPr>
              <w:rPr>
                <w:lang w:val="en-US"/>
              </w:rPr>
            </w:pPr>
            <w:r>
              <w:rPr>
                <w:lang w:val="en-US"/>
              </w:rPr>
              <w:t>Excluded in the case of temporary permission</w:t>
            </w:r>
            <w:r w:rsidR="00BA4846">
              <w:rPr>
                <w:lang w:val="en-US"/>
              </w:rPr>
              <w:t xml:space="preserve"> (draw back)</w:t>
            </w:r>
            <w:r>
              <w:rPr>
                <w:lang w:val="en-US"/>
              </w:rPr>
              <w:t xml:space="preserve"> and shipment documents will be accepted. </w:t>
            </w:r>
          </w:p>
        </w:tc>
      </w:tr>
      <w:tr w:rsidR="00E95B5E" w14:paraId="414D9B75" w14:textId="77777777" w:rsidTr="00353B15">
        <w:tc>
          <w:tcPr>
            <w:tcW w:w="535" w:type="dxa"/>
            <w:vMerge w:val="restart"/>
            <w:vAlign w:val="center"/>
          </w:tcPr>
          <w:p w14:paraId="088CC063" w14:textId="77777777" w:rsidR="00E95B5E" w:rsidRDefault="00E95B5E" w:rsidP="00353B15">
            <w:pPr>
              <w:jc w:val="center"/>
              <w:rPr>
                <w:lang w:val="en-US"/>
              </w:rPr>
            </w:pPr>
            <w:r>
              <w:rPr>
                <w:lang w:val="en-US"/>
              </w:rPr>
              <w:t>20</w:t>
            </w:r>
          </w:p>
        </w:tc>
        <w:tc>
          <w:tcPr>
            <w:tcW w:w="5475" w:type="dxa"/>
          </w:tcPr>
          <w:p w14:paraId="1ABD482B" w14:textId="77777777" w:rsidR="00E95B5E" w:rsidRDefault="00E95B5E" w:rsidP="00353B15">
            <w:pPr>
              <w:rPr>
                <w:lang w:val="en-US"/>
              </w:rPr>
            </w:pPr>
            <w:r>
              <w:rPr>
                <w:lang w:val="en-US"/>
              </w:rPr>
              <w:t xml:space="preserve">Are </w:t>
            </w:r>
            <w:proofErr w:type="spellStart"/>
            <w:r>
              <w:rPr>
                <w:lang w:val="en-US"/>
              </w:rPr>
              <w:t>avalized</w:t>
            </w:r>
            <w:proofErr w:type="spellEnd"/>
            <w:r>
              <w:rPr>
                <w:lang w:val="en-US"/>
              </w:rPr>
              <w:t xml:space="preserve"> documents of collection treated by the bank as similar to documentary letters of credit or documentary collection, especially that they bear the same nature of commitment in general? </w:t>
            </w:r>
          </w:p>
        </w:tc>
        <w:tc>
          <w:tcPr>
            <w:tcW w:w="3006" w:type="dxa"/>
            <w:vMerge w:val="restart"/>
          </w:tcPr>
          <w:p w14:paraId="6A8667EB" w14:textId="77777777" w:rsidR="00E95B5E" w:rsidRDefault="00E95B5E" w:rsidP="00E95B5E">
            <w:pPr>
              <w:rPr>
                <w:lang w:val="en-US"/>
              </w:rPr>
            </w:pPr>
            <w:proofErr w:type="spellStart"/>
            <w:r>
              <w:rPr>
                <w:lang w:val="en-US"/>
              </w:rPr>
              <w:t>Avalized</w:t>
            </w:r>
            <w:proofErr w:type="spellEnd"/>
            <w:r>
              <w:rPr>
                <w:lang w:val="en-US"/>
              </w:rPr>
              <w:t xml:space="preserve"> documents of collection are not treated in the same way as documentary letters of credit, transaction takes place only by opening documentary letters of credit. </w:t>
            </w:r>
          </w:p>
        </w:tc>
      </w:tr>
      <w:tr w:rsidR="00E95B5E" w14:paraId="1B4F41A8" w14:textId="77777777" w:rsidTr="00353B15">
        <w:tc>
          <w:tcPr>
            <w:tcW w:w="535" w:type="dxa"/>
            <w:vMerge/>
            <w:vAlign w:val="center"/>
          </w:tcPr>
          <w:p w14:paraId="59519F5C" w14:textId="77777777" w:rsidR="00E95B5E" w:rsidRDefault="00E95B5E" w:rsidP="00353B15">
            <w:pPr>
              <w:jc w:val="center"/>
              <w:rPr>
                <w:lang w:val="en-US"/>
              </w:rPr>
            </w:pPr>
          </w:p>
        </w:tc>
        <w:tc>
          <w:tcPr>
            <w:tcW w:w="5475" w:type="dxa"/>
          </w:tcPr>
          <w:p w14:paraId="2B5B6DAE" w14:textId="77777777" w:rsidR="00E95B5E" w:rsidRDefault="00E95B5E" w:rsidP="00353B15">
            <w:pPr>
              <w:rPr>
                <w:lang w:val="en-US"/>
              </w:rPr>
            </w:pPr>
            <w:r>
              <w:rPr>
                <w:lang w:val="en-US"/>
              </w:rPr>
              <w:t xml:space="preserve">The position of </w:t>
            </w:r>
            <w:proofErr w:type="spellStart"/>
            <w:r>
              <w:rPr>
                <w:lang w:val="en-US"/>
              </w:rPr>
              <w:t>avalized</w:t>
            </w:r>
            <w:proofErr w:type="spellEnd"/>
            <w:r>
              <w:rPr>
                <w:lang w:val="en-US"/>
              </w:rPr>
              <w:t xml:space="preserve"> exported shipment documents (an acceptable promissory note issued by the exporter’s bank and sent to the importer’s bank and its endorsement means endorsement of financing and endorsing the documents coming from abroad) </w:t>
            </w:r>
          </w:p>
        </w:tc>
        <w:tc>
          <w:tcPr>
            <w:tcW w:w="3006" w:type="dxa"/>
            <w:vMerge/>
          </w:tcPr>
          <w:p w14:paraId="6D8B7D35" w14:textId="77777777" w:rsidR="00E95B5E" w:rsidRDefault="00E95B5E" w:rsidP="00E95B5E">
            <w:pPr>
              <w:rPr>
                <w:lang w:val="en-US"/>
              </w:rPr>
            </w:pPr>
          </w:p>
        </w:tc>
      </w:tr>
      <w:tr w:rsidR="00353B15" w14:paraId="48ABC414" w14:textId="77777777" w:rsidTr="00353B15">
        <w:tc>
          <w:tcPr>
            <w:tcW w:w="535" w:type="dxa"/>
            <w:vMerge w:val="restart"/>
            <w:vAlign w:val="center"/>
          </w:tcPr>
          <w:p w14:paraId="4A9696FB" w14:textId="77777777" w:rsidR="00353B15" w:rsidRDefault="00353B15" w:rsidP="00353B15">
            <w:pPr>
              <w:jc w:val="center"/>
              <w:rPr>
                <w:lang w:val="en-US"/>
              </w:rPr>
            </w:pPr>
            <w:r>
              <w:rPr>
                <w:lang w:val="en-US"/>
              </w:rPr>
              <w:t>21</w:t>
            </w:r>
          </w:p>
        </w:tc>
        <w:tc>
          <w:tcPr>
            <w:tcW w:w="5475" w:type="dxa"/>
          </w:tcPr>
          <w:p w14:paraId="0E2B09EE" w14:textId="77777777" w:rsidR="00353B15" w:rsidRDefault="00353B15" w:rsidP="00353B15">
            <w:pPr>
              <w:rPr>
                <w:lang w:val="en-US"/>
              </w:rPr>
            </w:pPr>
            <w:r>
              <w:rPr>
                <w:lang w:val="en-US"/>
              </w:rPr>
              <w:t>Are governmental entities excluded from the decision issued on 13 February 2022?</w:t>
            </w:r>
          </w:p>
        </w:tc>
        <w:tc>
          <w:tcPr>
            <w:tcW w:w="3006" w:type="dxa"/>
            <w:vMerge w:val="restart"/>
          </w:tcPr>
          <w:p w14:paraId="2428B4C6" w14:textId="77777777" w:rsidR="00353B15" w:rsidRDefault="00353B15" w:rsidP="00E95B5E">
            <w:pPr>
              <w:rPr>
                <w:lang w:val="en-US"/>
              </w:rPr>
            </w:pPr>
            <w:r>
              <w:rPr>
                <w:lang w:val="en-US"/>
              </w:rPr>
              <w:t>Transaction will be only through documentary letters of credit.</w:t>
            </w:r>
          </w:p>
        </w:tc>
      </w:tr>
      <w:tr w:rsidR="00353B15" w14:paraId="2CD54C64" w14:textId="77777777" w:rsidTr="00353B15">
        <w:tc>
          <w:tcPr>
            <w:tcW w:w="535" w:type="dxa"/>
            <w:vMerge/>
            <w:vAlign w:val="center"/>
          </w:tcPr>
          <w:p w14:paraId="008E1D4B" w14:textId="77777777" w:rsidR="00353B15" w:rsidRDefault="00353B15" w:rsidP="00353B15">
            <w:pPr>
              <w:jc w:val="center"/>
              <w:rPr>
                <w:lang w:val="en-US"/>
              </w:rPr>
            </w:pPr>
          </w:p>
        </w:tc>
        <w:tc>
          <w:tcPr>
            <w:tcW w:w="5475" w:type="dxa"/>
          </w:tcPr>
          <w:p w14:paraId="67067A8B" w14:textId="77777777" w:rsidR="00353B15" w:rsidRDefault="00353B15" w:rsidP="00353B15">
            <w:pPr>
              <w:rPr>
                <w:lang w:val="en-US"/>
              </w:rPr>
            </w:pPr>
            <w:r>
              <w:rPr>
                <w:lang w:val="en-US"/>
              </w:rPr>
              <w:t>Are sovereign entities and subsidiary companies that do not issue Form 4 excluded; customs clearance does not need issuing Form 4?</w:t>
            </w:r>
          </w:p>
        </w:tc>
        <w:tc>
          <w:tcPr>
            <w:tcW w:w="3006" w:type="dxa"/>
            <w:vMerge/>
          </w:tcPr>
          <w:p w14:paraId="7E981E74" w14:textId="77777777" w:rsidR="00353B15" w:rsidRDefault="00353B15" w:rsidP="00E95B5E">
            <w:pPr>
              <w:rPr>
                <w:lang w:val="en-US"/>
              </w:rPr>
            </w:pPr>
          </w:p>
        </w:tc>
      </w:tr>
      <w:tr w:rsidR="00353B15" w14:paraId="6AC984BE" w14:textId="77777777" w:rsidTr="00353B15">
        <w:tc>
          <w:tcPr>
            <w:tcW w:w="535" w:type="dxa"/>
            <w:vMerge/>
            <w:vAlign w:val="center"/>
          </w:tcPr>
          <w:p w14:paraId="0DE062BC" w14:textId="77777777" w:rsidR="00353B15" w:rsidRDefault="00353B15" w:rsidP="00353B15">
            <w:pPr>
              <w:jc w:val="center"/>
              <w:rPr>
                <w:lang w:val="en-US"/>
              </w:rPr>
            </w:pPr>
          </w:p>
        </w:tc>
        <w:tc>
          <w:tcPr>
            <w:tcW w:w="5475" w:type="dxa"/>
          </w:tcPr>
          <w:p w14:paraId="743887EE" w14:textId="77777777" w:rsidR="00353B15" w:rsidRDefault="00353B15" w:rsidP="00353B15">
            <w:pPr>
              <w:rPr>
                <w:lang w:val="en-US"/>
              </w:rPr>
            </w:pPr>
            <w:r>
              <w:rPr>
                <w:lang w:val="en-US"/>
              </w:rPr>
              <w:t xml:space="preserve">In cases when the client imports in the interest of sovereign entities that, in turn, do not issue Form 4, will the transfer request be implemented without issuing a documentary letter credit? </w:t>
            </w:r>
          </w:p>
        </w:tc>
        <w:tc>
          <w:tcPr>
            <w:tcW w:w="3006" w:type="dxa"/>
            <w:vMerge/>
          </w:tcPr>
          <w:p w14:paraId="37C3BA29" w14:textId="77777777" w:rsidR="00353B15" w:rsidRDefault="00353B15" w:rsidP="00E95B5E">
            <w:pPr>
              <w:rPr>
                <w:lang w:val="en-US"/>
              </w:rPr>
            </w:pPr>
          </w:p>
        </w:tc>
      </w:tr>
      <w:tr w:rsidR="00353B15" w14:paraId="35A554ED" w14:textId="77777777" w:rsidTr="00353B15">
        <w:tc>
          <w:tcPr>
            <w:tcW w:w="535" w:type="dxa"/>
            <w:vMerge/>
            <w:vAlign w:val="center"/>
          </w:tcPr>
          <w:p w14:paraId="4FF662A9" w14:textId="77777777" w:rsidR="00353B15" w:rsidRDefault="00353B15" w:rsidP="00353B15">
            <w:pPr>
              <w:jc w:val="center"/>
              <w:rPr>
                <w:lang w:val="en-US"/>
              </w:rPr>
            </w:pPr>
          </w:p>
        </w:tc>
        <w:tc>
          <w:tcPr>
            <w:tcW w:w="5475" w:type="dxa"/>
          </w:tcPr>
          <w:p w14:paraId="3A33CE21" w14:textId="77777777" w:rsidR="00353B15" w:rsidRDefault="00353B15" w:rsidP="00353B15">
            <w:pPr>
              <w:rPr>
                <w:lang w:val="en-US"/>
              </w:rPr>
            </w:pPr>
            <w:r>
              <w:rPr>
                <w:lang w:val="en-US"/>
              </w:rPr>
              <w:t xml:space="preserve">What is the position of governmental companies, sovereign entities, companies and affiliate entities, especially in the case of advance payment that include for example national projects such as ‘Takaful and Karama’, new and renewable energy projects, and new cities? </w:t>
            </w:r>
          </w:p>
        </w:tc>
        <w:tc>
          <w:tcPr>
            <w:tcW w:w="3006" w:type="dxa"/>
            <w:vMerge/>
          </w:tcPr>
          <w:p w14:paraId="70778E91" w14:textId="77777777" w:rsidR="00353B15" w:rsidRDefault="00353B15" w:rsidP="00E95B5E">
            <w:pPr>
              <w:rPr>
                <w:lang w:val="en-US"/>
              </w:rPr>
            </w:pPr>
          </w:p>
        </w:tc>
      </w:tr>
      <w:tr w:rsidR="00FF422B" w14:paraId="7DAF9B84" w14:textId="77777777" w:rsidTr="00353B15">
        <w:tc>
          <w:tcPr>
            <w:tcW w:w="535" w:type="dxa"/>
            <w:vAlign w:val="center"/>
          </w:tcPr>
          <w:p w14:paraId="22B7D281" w14:textId="77777777" w:rsidR="00FF422B" w:rsidRDefault="00FF422B" w:rsidP="00353B15">
            <w:pPr>
              <w:jc w:val="center"/>
              <w:rPr>
                <w:lang w:val="en-US"/>
              </w:rPr>
            </w:pPr>
            <w:r>
              <w:rPr>
                <w:lang w:val="en-US"/>
              </w:rPr>
              <w:t>22</w:t>
            </w:r>
          </w:p>
        </w:tc>
        <w:tc>
          <w:tcPr>
            <w:tcW w:w="5475" w:type="dxa"/>
          </w:tcPr>
          <w:p w14:paraId="01136081" w14:textId="77777777" w:rsidR="00FF422B" w:rsidRDefault="00FF422B" w:rsidP="00353B15">
            <w:pPr>
              <w:rPr>
                <w:lang w:val="en-US"/>
              </w:rPr>
            </w:pPr>
            <w:r>
              <w:rPr>
                <w:lang w:val="en-US"/>
              </w:rPr>
              <w:t>In cases of importin</w:t>
            </w:r>
            <w:r w:rsidR="008E6DDD">
              <w:rPr>
                <w:lang w:val="en-US"/>
              </w:rPr>
              <w:t>g</w:t>
            </w:r>
            <w:r>
              <w:rPr>
                <w:lang w:val="en-US"/>
              </w:rPr>
              <w:t xml:space="preserve"> production lines, spare parts and the like for special use and clearance by using Form 6</w:t>
            </w:r>
            <w:r w:rsidR="008E6DDD">
              <w:rPr>
                <w:lang w:val="en-US"/>
              </w:rPr>
              <w:t>,</w:t>
            </w:r>
            <w:r>
              <w:rPr>
                <w:lang w:val="en-US"/>
              </w:rPr>
              <w:t xml:space="preserve"> where goods are n</w:t>
            </w:r>
            <w:r w:rsidR="008E6DDD">
              <w:rPr>
                <w:lang w:val="en-US"/>
              </w:rPr>
              <w:t xml:space="preserve">ot cleared and without </w:t>
            </w:r>
            <w:r>
              <w:rPr>
                <w:lang w:val="en-US"/>
              </w:rPr>
              <w:t>Form 4</w:t>
            </w:r>
            <w:r w:rsidR="008E6DDD">
              <w:rPr>
                <w:lang w:val="en-US"/>
              </w:rPr>
              <w:t xml:space="preserve"> endorsement</w:t>
            </w:r>
            <w:r>
              <w:rPr>
                <w:lang w:val="en-US"/>
              </w:rPr>
              <w:t xml:space="preserve">, will the transfer request be implemented? </w:t>
            </w:r>
          </w:p>
        </w:tc>
        <w:tc>
          <w:tcPr>
            <w:tcW w:w="3006" w:type="dxa"/>
          </w:tcPr>
          <w:p w14:paraId="5F69ECD5" w14:textId="77777777" w:rsidR="00FF422B" w:rsidRDefault="00897C99" w:rsidP="00E95B5E">
            <w:pPr>
              <w:rPr>
                <w:lang w:val="en-US"/>
              </w:rPr>
            </w:pPr>
            <w:r>
              <w:rPr>
                <w:lang w:val="en-US"/>
              </w:rPr>
              <w:t>Transaction</w:t>
            </w:r>
            <w:r w:rsidR="00FF422B">
              <w:rPr>
                <w:lang w:val="en-US"/>
              </w:rPr>
              <w:t xml:space="preserve"> will be through only </w:t>
            </w:r>
            <w:r w:rsidR="008E6DDD">
              <w:rPr>
                <w:lang w:val="en-US"/>
              </w:rPr>
              <w:t>documentary letters of credit.</w:t>
            </w:r>
          </w:p>
        </w:tc>
      </w:tr>
      <w:tr w:rsidR="00FF422B" w14:paraId="484A62BD" w14:textId="77777777" w:rsidTr="00353B15">
        <w:tc>
          <w:tcPr>
            <w:tcW w:w="535" w:type="dxa"/>
            <w:vAlign w:val="center"/>
          </w:tcPr>
          <w:p w14:paraId="54EE1116" w14:textId="77777777" w:rsidR="00FF422B" w:rsidRDefault="00FF422B" w:rsidP="00353B15">
            <w:pPr>
              <w:jc w:val="center"/>
              <w:rPr>
                <w:lang w:val="en-US"/>
              </w:rPr>
            </w:pPr>
            <w:r>
              <w:rPr>
                <w:lang w:val="en-US"/>
              </w:rPr>
              <w:t>23</w:t>
            </w:r>
          </w:p>
        </w:tc>
        <w:tc>
          <w:tcPr>
            <w:tcW w:w="5475" w:type="dxa"/>
          </w:tcPr>
          <w:p w14:paraId="4C1255D4" w14:textId="77777777" w:rsidR="00FF422B" w:rsidRDefault="00FF422B" w:rsidP="00353B15">
            <w:pPr>
              <w:rPr>
                <w:lang w:val="en-US"/>
              </w:rPr>
            </w:pPr>
            <w:r>
              <w:rPr>
                <w:lang w:val="en-US"/>
              </w:rPr>
              <w:t>The duration of the validity of instructions on production requisites</w:t>
            </w:r>
            <w:r w:rsidR="008E6DDD">
              <w:rPr>
                <w:lang w:val="en-US"/>
              </w:rPr>
              <w:t>,</w:t>
            </w:r>
            <w:r>
              <w:rPr>
                <w:lang w:val="en-US"/>
              </w:rPr>
              <w:t xml:space="preserve"> given their importance? </w:t>
            </w:r>
          </w:p>
        </w:tc>
        <w:tc>
          <w:tcPr>
            <w:tcW w:w="3006" w:type="dxa"/>
          </w:tcPr>
          <w:p w14:paraId="767381E0" w14:textId="77777777" w:rsidR="00FF422B" w:rsidRDefault="00897C99" w:rsidP="00E95B5E">
            <w:pPr>
              <w:rPr>
                <w:lang w:val="en-US"/>
              </w:rPr>
            </w:pPr>
            <w:r>
              <w:rPr>
                <w:lang w:val="en-US"/>
              </w:rPr>
              <w:t>Transaction</w:t>
            </w:r>
            <w:r w:rsidR="00FF422B">
              <w:rPr>
                <w:lang w:val="en-US"/>
              </w:rPr>
              <w:t xml:space="preserve"> will be through only </w:t>
            </w:r>
            <w:r w:rsidR="008E6DDD">
              <w:rPr>
                <w:lang w:val="en-US"/>
              </w:rPr>
              <w:t>documentary letters of credit.</w:t>
            </w:r>
          </w:p>
        </w:tc>
      </w:tr>
      <w:tr w:rsidR="00FF422B" w14:paraId="001D856E" w14:textId="77777777" w:rsidTr="00353B15">
        <w:tc>
          <w:tcPr>
            <w:tcW w:w="535" w:type="dxa"/>
            <w:vAlign w:val="center"/>
          </w:tcPr>
          <w:p w14:paraId="68BAC9F2" w14:textId="77777777" w:rsidR="00FF422B" w:rsidRDefault="00FF422B" w:rsidP="00353B15">
            <w:pPr>
              <w:jc w:val="center"/>
              <w:rPr>
                <w:lang w:val="en-US"/>
              </w:rPr>
            </w:pPr>
            <w:r>
              <w:rPr>
                <w:lang w:val="en-US"/>
              </w:rPr>
              <w:t>24</w:t>
            </w:r>
          </w:p>
        </w:tc>
        <w:tc>
          <w:tcPr>
            <w:tcW w:w="5475" w:type="dxa"/>
          </w:tcPr>
          <w:p w14:paraId="60E22839" w14:textId="77777777" w:rsidR="00FF422B" w:rsidRDefault="00FF422B" w:rsidP="00353B15">
            <w:pPr>
              <w:rPr>
                <w:lang w:val="en-US"/>
              </w:rPr>
            </w:pPr>
            <w:r>
              <w:rPr>
                <w:lang w:val="en-US"/>
              </w:rPr>
              <w:t xml:space="preserve">Electronic goods assembled in the ARE </w:t>
            </w:r>
            <w:proofErr w:type="spellStart"/>
            <w:r>
              <w:rPr>
                <w:lang w:val="en-US"/>
              </w:rPr>
              <w:t>are</w:t>
            </w:r>
            <w:proofErr w:type="spellEnd"/>
            <w:r>
              <w:rPr>
                <w:lang w:val="en-US"/>
              </w:rPr>
              <w:t xml:space="preserve"> composed of </w:t>
            </w:r>
            <w:r w:rsidR="008811F0">
              <w:rPr>
                <w:lang w:val="en-US"/>
              </w:rPr>
              <w:t xml:space="preserve">a </w:t>
            </w:r>
            <w:r>
              <w:rPr>
                <w:lang w:val="en-US"/>
              </w:rPr>
              <w:t xml:space="preserve">local production part + </w:t>
            </w:r>
            <w:r w:rsidR="008811F0">
              <w:rPr>
                <w:lang w:val="en-US"/>
              </w:rPr>
              <w:t xml:space="preserve">an </w:t>
            </w:r>
            <w:r>
              <w:rPr>
                <w:lang w:val="en-US"/>
              </w:rPr>
              <w:t>imported foreign production part, most ofte</w:t>
            </w:r>
            <w:r w:rsidR="00C832A6">
              <w:rPr>
                <w:lang w:val="en-US"/>
              </w:rPr>
              <w:t>n transaction</w:t>
            </w:r>
            <w:r w:rsidR="008811F0">
              <w:rPr>
                <w:lang w:val="en-US"/>
              </w:rPr>
              <w:t xml:space="preserve"> is through documents of</w:t>
            </w:r>
            <w:r>
              <w:rPr>
                <w:lang w:val="en-US"/>
              </w:rPr>
              <w:t xml:space="preserve"> collection upon the principle of good faith between the two parties </w:t>
            </w:r>
          </w:p>
        </w:tc>
        <w:tc>
          <w:tcPr>
            <w:tcW w:w="3006" w:type="dxa"/>
          </w:tcPr>
          <w:p w14:paraId="5F2DEE58" w14:textId="77777777" w:rsidR="00FF422B" w:rsidRDefault="00897C99" w:rsidP="00E95B5E">
            <w:pPr>
              <w:rPr>
                <w:lang w:val="en-US"/>
              </w:rPr>
            </w:pPr>
            <w:r>
              <w:rPr>
                <w:lang w:val="en-US"/>
              </w:rPr>
              <w:t>Transaction</w:t>
            </w:r>
            <w:r w:rsidR="00FF422B">
              <w:rPr>
                <w:lang w:val="en-US"/>
              </w:rPr>
              <w:t xml:space="preserve"> will be through only </w:t>
            </w:r>
            <w:r w:rsidR="008E6DDD">
              <w:rPr>
                <w:lang w:val="en-US"/>
              </w:rPr>
              <w:t>documentary letters of credit.</w:t>
            </w:r>
          </w:p>
        </w:tc>
      </w:tr>
      <w:tr w:rsidR="00FF422B" w14:paraId="537C9386" w14:textId="77777777" w:rsidTr="00353B15">
        <w:tc>
          <w:tcPr>
            <w:tcW w:w="535" w:type="dxa"/>
            <w:vAlign w:val="center"/>
          </w:tcPr>
          <w:p w14:paraId="0794902D" w14:textId="77777777" w:rsidR="00FF422B" w:rsidRDefault="00FF422B" w:rsidP="00353B15">
            <w:pPr>
              <w:jc w:val="center"/>
              <w:rPr>
                <w:lang w:val="en-US"/>
              </w:rPr>
            </w:pPr>
            <w:r>
              <w:rPr>
                <w:lang w:val="en-US"/>
              </w:rPr>
              <w:t>25</w:t>
            </w:r>
          </w:p>
        </w:tc>
        <w:tc>
          <w:tcPr>
            <w:tcW w:w="5475" w:type="dxa"/>
          </w:tcPr>
          <w:p w14:paraId="696BBF33" w14:textId="77777777" w:rsidR="00FF422B" w:rsidRDefault="00FF422B" w:rsidP="00353B15">
            <w:pPr>
              <w:rPr>
                <w:lang w:val="en-US"/>
              </w:rPr>
            </w:pPr>
            <w:r>
              <w:rPr>
                <w:lang w:val="en-US"/>
              </w:rPr>
              <w:t xml:space="preserve">Some clients have notified about import processes registered on CARGOX without requesting to open </w:t>
            </w:r>
            <w:r w:rsidR="008811F0">
              <w:rPr>
                <w:lang w:val="en-US"/>
              </w:rPr>
              <w:t>documentary letters of credit</w:t>
            </w:r>
            <w:r>
              <w:rPr>
                <w:lang w:val="en-US"/>
              </w:rPr>
              <w:t xml:space="preserve">, please advise.   </w:t>
            </w:r>
          </w:p>
        </w:tc>
        <w:tc>
          <w:tcPr>
            <w:tcW w:w="3006" w:type="dxa"/>
          </w:tcPr>
          <w:p w14:paraId="6593003A" w14:textId="77777777" w:rsidR="00FF422B" w:rsidRDefault="00897C99" w:rsidP="00E95B5E">
            <w:pPr>
              <w:rPr>
                <w:lang w:val="en-US"/>
              </w:rPr>
            </w:pPr>
            <w:r>
              <w:rPr>
                <w:lang w:val="en-US"/>
              </w:rPr>
              <w:t>Transaction</w:t>
            </w:r>
            <w:r w:rsidR="00FF422B">
              <w:rPr>
                <w:lang w:val="en-US"/>
              </w:rPr>
              <w:t xml:space="preserve"> will be through only documentary credits</w:t>
            </w:r>
          </w:p>
        </w:tc>
      </w:tr>
      <w:tr w:rsidR="00FF422B" w14:paraId="08C6355C" w14:textId="77777777" w:rsidTr="00353B15">
        <w:tc>
          <w:tcPr>
            <w:tcW w:w="535" w:type="dxa"/>
            <w:vAlign w:val="center"/>
          </w:tcPr>
          <w:p w14:paraId="6D346F71" w14:textId="77777777" w:rsidR="00FF422B" w:rsidRDefault="00FF422B" w:rsidP="00353B15">
            <w:pPr>
              <w:jc w:val="center"/>
              <w:rPr>
                <w:lang w:val="en-US"/>
              </w:rPr>
            </w:pPr>
            <w:r>
              <w:rPr>
                <w:lang w:val="en-US"/>
              </w:rPr>
              <w:t>26</w:t>
            </w:r>
          </w:p>
        </w:tc>
        <w:tc>
          <w:tcPr>
            <w:tcW w:w="5475" w:type="dxa"/>
          </w:tcPr>
          <w:p w14:paraId="0FA4343F" w14:textId="77777777" w:rsidR="00FF422B" w:rsidRDefault="00FF422B" w:rsidP="00353B15">
            <w:pPr>
              <w:rPr>
                <w:lang w:val="en-US"/>
              </w:rPr>
            </w:pPr>
            <w:r>
              <w:rPr>
                <w:lang w:val="en-US"/>
              </w:rPr>
              <w:t>Does the decision include the trade processes registered on the ACI system even if it</w:t>
            </w:r>
            <w:r w:rsidR="008811F0">
              <w:rPr>
                <w:lang w:val="en-US"/>
              </w:rPr>
              <w:t xml:space="preserve"> is through documents of</w:t>
            </w:r>
            <w:r>
              <w:rPr>
                <w:lang w:val="en-US"/>
              </w:rPr>
              <w:t xml:space="preserve"> collection?</w:t>
            </w:r>
          </w:p>
        </w:tc>
        <w:tc>
          <w:tcPr>
            <w:tcW w:w="3006" w:type="dxa"/>
          </w:tcPr>
          <w:p w14:paraId="29750179" w14:textId="77777777" w:rsidR="00FF422B" w:rsidRDefault="008811F0" w:rsidP="00E95B5E">
            <w:pPr>
              <w:rPr>
                <w:lang w:val="en-US"/>
              </w:rPr>
            </w:pPr>
            <w:r>
              <w:rPr>
                <w:lang w:val="en-US"/>
              </w:rPr>
              <w:t>Yes, t</w:t>
            </w:r>
            <w:r w:rsidR="00897C99">
              <w:rPr>
                <w:lang w:val="en-US"/>
              </w:rPr>
              <w:t>ransaction</w:t>
            </w:r>
            <w:r w:rsidR="00FF422B">
              <w:rPr>
                <w:lang w:val="en-US"/>
              </w:rPr>
              <w:t xml:space="preserve"> will be through only documentary credits</w:t>
            </w:r>
          </w:p>
        </w:tc>
      </w:tr>
      <w:tr w:rsidR="00E95B5E" w14:paraId="35F91560" w14:textId="77777777" w:rsidTr="00353B15">
        <w:tc>
          <w:tcPr>
            <w:tcW w:w="535" w:type="dxa"/>
            <w:vMerge w:val="restart"/>
            <w:vAlign w:val="center"/>
          </w:tcPr>
          <w:p w14:paraId="36F9B8F4" w14:textId="77777777" w:rsidR="00E95B5E" w:rsidRDefault="00E95B5E" w:rsidP="00353B15">
            <w:pPr>
              <w:jc w:val="center"/>
              <w:rPr>
                <w:lang w:val="en-US"/>
              </w:rPr>
            </w:pPr>
            <w:r>
              <w:rPr>
                <w:lang w:val="en-US"/>
              </w:rPr>
              <w:t>27</w:t>
            </w:r>
          </w:p>
        </w:tc>
        <w:tc>
          <w:tcPr>
            <w:tcW w:w="5475" w:type="dxa"/>
          </w:tcPr>
          <w:p w14:paraId="25393AC4" w14:textId="77777777" w:rsidR="00E95B5E" w:rsidRDefault="00E95B5E" w:rsidP="00353B15">
            <w:pPr>
              <w:rPr>
                <w:lang w:val="en-US"/>
              </w:rPr>
            </w:pPr>
            <w:r>
              <w:rPr>
                <w:lang w:val="en-US"/>
              </w:rPr>
              <w:t xml:space="preserve">Please note the following points to provide clients financial credits (documentary letters of credit and refinancing) 100% covered according to the following: </w:t>
            </w:r>
          </w:p>
          <w:p w14:paraId="1F9027AE" w14:textId="77777777" w:rsidR="00E95B5E" w:rsidRDefault="00E95B5E" w:rsidP="00353B15">
            <w:pPr>
              <w:pStyle w:val="a4"/>
              <w:numPr>
                <w:ilvl w:val="0"/>
                <w:numId w:val="1"/>
              </w:numPr>
              <w:rPr>
                <w:lang w:val="en-US"/>
              </w:rPr>
            </w:pPr>
            <w:r>
              <w:rPr>
                <w:lang w:val="en-US"/>
              </w:rPr>
              <w:t>The possibility of deleting the following documents from the covered financing process:</w:t>
            </w:r>
          </w:p>
          <w:p w14:paraId="784EF3B5" w14:textId="77777777" w:rsidR="00E95B5E" w:rsidRDefault="00E95B5E" w:rsidP="00353B15">
            <w:pPr>
              <w:pStyle w:val="a4"/>
              <w:numPr>
                <w:ilvl w:val="0"/>
                <w:numId w:val="2"/>
              </w:numPr>
              <w:rPr>
                <w:lang w:val="en-US"/>
              </w:rPr>
            </w:pPr>
            <w:r>
              <w:rPr>
                <w:lang w:val="en-US"/>
              </w:rPr>
              <w:t>The request of the client.</w:t>
            </w:r>
          </w:p>
          <w:p w14:paraId="07E85B1F" w14:textId="77777777" w:rsidR="00E95B5E" w:rsidRDefault="00E95B5E" w:rsidP="00353B15">
            <w:pPr>
              <w:pStyle w:val="a4"/>
              <w:numPr>
                <w:ilvl w:val="0"/>
                <w:numId w:val="2"/>
              </w:numPr>
              <w:rPr>
                <w:lang w:val="en-US"/>
              </w:rPr>
            </w:pPr>
            <w:r>
              <w:rPr>
                <w:lang w:val="en-US"/>
              </w:rPr>
              <w:t>Bank statement and the statement of the associate companies signed by the authorized person on behalf of the company.</w:t>
            </w:r>
          </w:p>
          <w:p w14:paraId="77FC6B2E" w14:textId="77777777" w:rsidR="00E95B5E" w:rsidRDefault="00E95B5E" w:rsidP="00353B15">
            <w:pPr>
              <w:pStyle w:val="a4"/>
              <w:numPr>
                <w:ilvl w:val="0"/>
                <w:numId w:val="2"/>
              </w:numPr>
              <w:rPr>
                <w:lang w:val="en-US"/>
              </w:rPr>
            </w:pPr>
            <w:r>
              <w:rPr>
                <w:lang w:val="en-US"/>
              </w:rPr>
              <w:t>A certificate by a legal accountant on the tax and insurance position.</w:t>
            </w:r>
          </w:p>
          <w:p w14:paraId="29A8C962" w14:textId="77777777" w:rsidR="00E95B5E" w:rsidRDefault="00E95B5E" w:rsidP="00353B15">
            <w:pPr>
              <w:pStyle w:val="a4"/>
              <w:numPr>
                <w:ilvl w:val="0"/>
                <w:numId w:val="2"/>
              </w:numPr>
              <w:rPr>
                <w:lang w:val="en-US"/>
              </w:rPr>
            </w:pPr>
            <w:r>
              <w:rPr>
                <w:lang w:val="en-US"/>
              </w:rPr>
              <w:t>A valid tax card.</w:t>
            </w:r>
          </w:p>
          <w:p w14:paraId="4B42903D" w14:textId="77777777" w:rsidR="00E95B5E" w:rsidRDefault="00E95B5E" w:rsidP="00353B15">
            <w:pPr>
              <w:pStyle w:val="a4"/>
              <w:numPr>
                <w:ilvl w:val="0"/>
                <w:numId w:val="2"/>
              </w:numPr>
              <w:rPr>
                <w:lang w:val="en-US"/>
              </w:rPr>
            </w:pPr>
            <w:r>
              <w:rPr>
                <w:lang w:val="en-US"/>
              </w:rPr>
              <w:t>The contract of the company and its modifications/the journal of the company or the investment journal (founding, modifications/amendments, a description of the percentages of shareholders)</w:t>
            </w:r>
          </w:p>
          <w:p w14:paraId="53A4539E" w14:textId="77777777" w:rsidR="00E95B5E" w:rsidRDefault="00E95B5E" w:rsidP="00353B15">
            <w:pPr>
              <w:pStyle w:val="a4"/>
              <w:numPr>
                <w:ilvl w:val="0"/>
                <w:numId w:val="2"/>
              </w:numPr>
              <w:rPr>
                <w:lang w:val="en-US"/>
              </w:rPr>
            </w:pPr>
            <w:r>
              <w:rPr>
                <w:lang w:val="en-US"/>
              </w:rPr>
              <w:t xml:space="preserve">A letter indicating the following: the number of the staff, the sales of the company, total fixed assets, total current assets (specific to the CBE </w:t>
            </w:r>
            <w:r w:rsidRPr="00431A62">
              <w:rPr>
                <w:lang w:val="en-US"/>
              </w:rPr>
              <w:t>endorsements)</w:t>
            </w:r>
            <w:r>
              <w:rPr>
                <w:lang w:val="en-US"/>
              </w:rPr>
              <w:t xml:space="preserve"> </w:t>
            </w:r>
          </w:p>
          <w:p w14:paraId="6228BDF8" w14:textId="77777777" w:rsidR="00E95B5E" w:rsidRDefault="00E95B5E" w:rsidP="00353B15">
            <w:pPr>
              <w:pStyle w:val="a4"/>
              <w:numPr>
                <w:ilvl w:val="0"/>
                <w:numId w:val="1"/>
              </w:numPr>
              <w:rPr>
                <w:lang w:val="en-US"/>
              </w:rPr>
            </w:pPr>
            <w:r>
              <w:rPr>
                <w:lang w:val="en-US"/>
              </w:rPr>
              <w:t xml:space="preserve">     Not conducting credit   information investigation, the combined credit statement, the I-score of the company and shareholders. </w:t>
            </w:r>
          </w:p>
          <w:p w14:paraId="500CD0AC" w14:textId="77777777" w:rsidR="00E95B5E" w:rsidRPr="00D41212" w:rsidRDefault="00E95B5E" w:rsidP="00353B15">
            <w:pPr>
              <w:pStyle w:val="a4"/>
              <w:ind w:left="1080"/>
              <w:rPr>
                <w:lang w:val="en-US"/>
              </w:rPr>
            </w:pPr>
          </w:p>
        </w:tc>
        <w:tc>
          <w:tcPr>
            <w:tcW w:w="3006" w:type="dxa"/>
            <w:vMerge w:val="restart"/>
          </w:tcPr>
          <w:p w14:paraId="16AE40CF" w14:textId="77777777" w:rsidR="00E95B5E" w:rsidRDefault="00E95B5E" w:rsidP="00353B15">
            <w:pPr>
              <w:rPr>
                <w:lang w:val="en-US"/>
              </w:rPr>
            </w:pPr>
            <w:r>
              <w:rPr>
                <w:lang w:val="en-US"/>
              </w:rPr>
              <w:t xml:space="preserve">The Credit </w:t>
            </w:r>
            <w:proofErr w:type="spellStart"/>
            <w:r>
              <w:rPr>
                <w:lang w:val="en-US"/>
              </w:rPr>
              <w:t>Programme</w:t>
            </w:r>
            <w:proofErr w:type="spellEnd"/>
            <w:r>
              <w:rPr>
                <w:lang w:val="en-US"/>
              </w:rPr>
              <w:t xml:space="preserve"> drafted by the bank and approved by the competent credit authority will be used in this regard; and for speedy implementation, a risk guarantee </w:t>
            </w:r>
            <w:proofErr w:type="spellStart"/>
            <w:r>
              <w:rPr>
                <w:lang w:val="en-US"/>
              </w:rPr>
              <w:t>progreamme</w:t>
            </w:r>
            <w:proofErr w:type="spellEnd"/>
            <w:r>
              <w:rPr>
                <w:lang w:val="en-US"/>
              </w:rPr>
              <w:t xml:space="preserve"> will be used with Credit Guarantee Company in accordance with the letter of Mr. Deputy Governor No. 55 of 20 February 2022.</w:t>
            </w:r>
          </w:p>
        </w:tc>
      </w:tr>
      <w:tr w:rsidR="00E95B5E" w14:paraId="6B672556" w14:textId="77777777" w:rsidTr="00353B15">
        <w:tc>
          <w:tcPr>
            <w:tcW w:w="535" w:type="dxa"/>
            <w:vMerge/>
            <w:vAlign w:val="center"/>
          </w:tcPr>
          <w:p w14:paraId="2FB5C4FD" w14:textId="77777777" w:rsidR="00E95B5E" w:rsidRDefault="00E95B5E" w:rsidP="00353B15">
            <w:pPr>
              <w:jc w:val="center"/>
              <w:rPr>
                <w:lang w:val="en-US"/>
              </w:rPr>
            </w:pPr>
          </w:p>
        </w:tc>
        <w:tc>
          <w:tcPr>
            <w:tcW w:w="5475" w:type="dxa"/>
          </w:tcPr>
          <w:p w14:paraId="6B52F1D4" w14:textId="77777777" w:rsidR="00E95B5E" w:rsidRDefault="00E95B5E" w:rsidP="00353B15">
            <w:pPr>
              <w:rPr>
                <w:lang w:val="en-US"/>
              </w:rPr>
            </w:pPr>
            <w:r>
              <w:rPr>
                <w:lang w:val="en-US"/>
              </w:rPr>
              <w:t xml:space="preserve">As for the proposed facilities to support companies in the alteration towards using documentary letters of credits within line of credit and credit facilities set by banks, </w:t>
            </w:r>
            <w:r>
              <w:rPr>
                <w:lang w:val="en-US"/>
              </w:rPr>
              <w:lastRenderedPageBreak/>
              <w:t xml:space="preserve">please explain whether it is possible to approve providing such facilities based on the study of clients’ </w:t>
            </w:r>
            <w:r w:rsidR="00702922">
              <w:rPr>
                <w:lang w:val="en-US"/>
              </w:rPr>
              <w:t>behavior</w:t>
            </w:r>
            <w:r>
              <w:rPr>
                <w:lang w:val="en-US"/>
              </w:rPr>
              <w:t xml:space="preserve"> with their suppliers through the transactions done with our bank and before finalizing some of the steps of granting credit, among which: field investigation, obtaining part of the documents (investigation authorization, associate stakeholders form, providing the original updated commercial register that indicates who is entitled to take a loan, mortgage, …etc.) and the conformity or conflict with the controls of providing credit set out in the guide of supervisory instructions relevant to studying the requests of clients to receive such facilities with the purpose of opening documentary letters of credit without a monetary cover and/or with partial monetary cover.  </w:t>
            </w:r>
          </w:p>
        </w:tc>
        <w:tc>
          <w:tcPr>
            <w:tcW w:w="3006" w:type="dxa"/>
            <w:vMerge/>
          </w:tcPr>
          <w:p w14:paraId="68143CA3" w14:textId="77777777" w:rsidR="00E95B5E" w:rsidRDefault="00E95B5E" w:rsidP="00E95B5E">
            <w:pPr>
              <w:rPr>
                <w:lang w:val="en-US"/>
              </w:rPr>
            </w:pPr>
          </w:p>
        </w:tc>
      </w:tr>
      <w:tr w:rsidR="00E95B5E" w14:paraId="2EC278D1" w14:textId="77777777" w:rsidTr="00353B15">
        <w:tc>
          <w:tcPr>
            <w:tcW w:w="535" w:type="dxa"/>
            <w:vMerge/>
            <w:vAlign w:val="center"/>
          </w:tcPr>
          <w:p w14:paraId="6F103233" w14:textId="77777777" w:rsidR="00E95B5E" w:rsidRDefault="00E95B5E" w:rsidP="00353B15">
            <w:pPr>
              <w:jc w:val="center"/>
              <w:rPr>
                <w:lang w:val="en-US"/>
              </w:rPr>
            </w:pPr>
          </w:p>
        </w:tc>
        <w:tc>
          <w:tcPr>
            <w:tcW w:w="5475" w:type="dxa"/>
          </w:tcPr>
          <w:p w14:paraId="5B62C656" w14:textId="77777777" w:rsidR="00E95B5E" w:rsidRDefault="00E95B5E" w:rsidP="00353B15">
            <w:pPr>
              <w:rPr>
                <w:lang w:val="en-US"/>
              </w:rPr>
            </w:pPr>
            <w:r>
              <w:rPr>
                <w:lang w:val="en-US"/>
              </w:rPr>
              <w:t xml:space="preserve">Is it necessary to obtain the requested documents before granting funds such as bank statement and the statement of associate companies in case of opening fully covered documentary letters of credit? </w:t>
            </w:r>
          </w:p>
        </w:tc>
        <w:tc>
          <w:tcPr>
            <w:tcW w:w="3006" w:type="dxa"/>
            <w:vMerge/>
          </w:tcPr>
          <w:p w14:paraId="775FBC29" w14:textId="77777777" w:rsidR="00E95B5E" w:rsidRDefault="00E95B5E" w:rsidP="00E95B5E">
            <w:pPr>
              <w:rPr>
                <w:lang w:val="en-US"/>
              </w:rPr>
            </w:pPr>
          </w:p>
        </w:tc>
      </w:tr>
      <w:tr w:rsidR="00E95B5E" w14:paraId="4188BA43" w14:textId="77777777" w:rsidTr="00353B15">
        <w:tc>
          <w:tcPr>
            <w:tcW w:w="535" w:type="dxa"/>
            <w:vMerge/>
            <w:vAlign w:val="center"/>
          </w:tcPr>
          <w:p w14:paraId="75A1B095" w14:textId="77777777" w:rsidR="00E95B5E" w:rsidRDefault="00E95B5E" w:rsidP="00353B15">
            <w:pPr>
              <w:jc w:val="center"/>
              <w:rPr>
                <w:lang w:val="en-US"/>
              </w:rPr>
            </w:pPr>
          </w:p>
        </w:tc>
        <w:tc>
          <w:tcPr>
            <w:tcW w:w="5475" w:type="dxa"/>
          </w:tcPr>
          <w:p w14:paraId="570028FB" w14:textId="77777777" w:rsidR="00E95B5E" w:rsidRDefault="00E95B5E" w:rsidP="00353B15">
            <w:pPr>
              <w:rPr>
                <w:lang w:val="en-US"/>
              </w:rPr>
            </w:pPr>
            <w:r>
              <w:rPr>
                <w:lang w:val="en-US"/>
              </w:rPr>
              <w:t xml:space="preserve">It is proposed to issue procedures to facilitate providing clients limits to documentary letters of credit that conform with the special nature of small traders in such a manner that guarantees the rights of banks in case the traders breach their obligations in case the documentary letter of credit is not covered in terms of facilitating procedures for small importers. </w:t>
            </w:r>
          </w:p>
        </w:tc>
        <w:tc>
          <w:tcPr>
            <w:tcW w:w="3006" w:type="dxa"/>
            <w:vMerge/>
          </w:tcPr>
          <w:p w14:paraId="3C3111E8" w14:textId="77777777" w:rsidR="00E95B5E" w:rsidRDefault="00E95B5E" w:rsidP="00E95B5E">
            <w:pPr>
              <w:rPr>
                <w:lang w:val="en-US"/>
              </w:rPr>
            </w:pPr>
          </w:p>
        </w:tc>
      </w:tr>
      <w:tr w:rsidR="00E95B5E" w14:paraId="0C2E52D1" w14:textId="77777777" w:rsidTr="00353B15">
        <w:tc>
          <w:tcPr>
            <w:tcW w:w="535" w:type="dxa"/>
            <w:vMerge/>
            <w:vAlign w:val="center"/>
          </w:tcPr>
          <w:p w14:paraId="355E7308" w14:textId="77777777" w:rsidR="00E95B5E" w:rsidRDefault="00E95B5E" w:rsidP="00353B15">
            <w:pPr>
              <w:jc w:val="center"/>
              <w:rPr>
                <w:lang w:val="en-US"/>
              </w:rPr>
            </w:pPr>
          </w:p>
        </w:tc>
        <w:tc>
          <w:tcPr>
            <w:tcW w:w="5475" w:type="dxa"/>
          </w:tcPr>
          <w:p w14:paraId="036FD9D2" w14:textId="77777777" w:rsidR="00E95B5E" w:rsidRDefault="00E95B5E" w:rsidP="00353B15">
            <w:pPr>
              <w:rPr>
                <w:lang w:val="en-US"/>
              </w:rPr>
            </w:pPr>
            <w:r>
              <w:rPr>
                <w:lang w:val="en-US"/>
              </w:rPr>
              <w:t xml:space="preserve">As for document of collection ‘without obligation on the part of the bank’, documentary letters of credit will be opened instead as per instructions, the question is: will there be simplified procedures for the ordinary cases in the light of the rise of the number of new credit clients to a great extent due to the alteration of documents of collection with letters of credit? For example: </w:t>
            </w:r>
          </w:p>
          <w:p w14:paraId="7503ED95" w14:textId="77777777" w:rsidR="00E95B5E" w:rsidRDefault="00E95B5E" w:rsidP="00353B15">
            <w:pPr>
              <w:pStyle w:val="a4"/>
              <w:numPr>
                <w:ilvl w:val="0"/>
                <w:numId w:val="3"/>
              </w:numPr>
              <w:rPr>
                <w:lang w:val="en-US"/>
              </w:rPr>
            </w:pPr>
            <w:r>
              <w:rPr>
                <w:lang w:val="en-US"/>
              </w:rPr>
              <w:t xml:space="preserve">Will there be a commitment to making full investigation by a field visit or will it be sufficient to have a combined statement, an I-Score, a protest, and a bankruptcy statement, ‘especially in the first period of granting’ and in case the outcomes of the combined statement is negative, i.e., when the client stops making payments at one of the banks, is there any ban or violation in case of granting them a line of credit? </w:t>
            </w:r>
          </w:p>
          <w:p w14:paraId="32BE51FC" w14:textId="77777777" w:rsidR="00E95B5E" w:rsidRDefault="00E95B5E" w:rsidP="00353B15">
            <w:pPr>
              <w:pStyle w:val="a4"/>
              <w:numPr>
                <w:ilvl w:val="0"/>
                <w:numId w:val="3"/>
              </w:numPr>
              <w:rPr>
                <w:lang w:val="en-US"/>
              </w:rPr>
            </w:pPr>
            <w:r>
              <w:rPr>
                <w:lang w:val="en-US"/>
              </w:rPr>
              <w:t xml:space="preserve">The procedures of a statement on associate stakeholders that entail many documents such as ‘commercial register, the journal of companies, the contract of establishment, financial data, national ID number for members of board and stakeholders above 10%, and joint partners…’ </w:t>
            </w:r>
          </w:p>
          <w:p w14:paraId="4A5BF6E7" w14:textId="77777777" w:rsidR="00E95B5E" w:rsidRDefault="00E95B5E" w:rsidP="00353B15">
            <w:pPr>
              <w:pStyle w:val="a4"/>
              <w:numPr>
                <w:ilvl w:val="0"/>
                <w:numId w:val="3"/>
              </w:numPr>
              <w:rPr>
                <w:lang w:val="en-US"/>
              </w:rPr>
            </w:pPr>
            <w:r>
              <w:rPr>
                <w:lang w:val="en-US"/>
              </w:rPr>
              <w:t>Will the fully covered documentary letter of credit in a monetary coverage account (not guaranteed by deposits or any other monetary guarantee) be reported?</w:t>
            </w:r>
          </w:p>
          <w:p w14:paraId="451BEB43" w14:textId="77777777" w:rsidR="00E95B5E" w:rsidRPr="00761800" w:rsidRDefault="00E95B5E" w:rsidP="00353B15">
            <w:pPr>
              <w:pStyle w:val="a4"/>
              <w:numPr>
                <w:ilvl w:val="0"/>
                <w:numId w:val="3"/>
              </w:numPr>
              <w:rPr>
                <w:lang w:val="en-US"/>
              </w:rPr>
            </w:pPr>
            <w:r>
              <w:rPr>
                <w:lang w:val="en-US"/>
              </w:rPr>
              <w:lastRenderedPageBreak/>
              <w:t xml:space="preserve">Will the letter of credit with full monetary coverage in the same currency be treated as the letter of credit with full monetary coverage (in addition to a margin) but in EGP?   </w:t>
            </w:r>
          </w:p>
        </w:tc>
        <w:tc>
          <w:tcPr>
            <w:tcW w:w="3006" w:type="dxa"/>
            <w:vMerge/>
          </w:tcPr>
          <w:p w14:paraId="5B1D4008" w14:textId="77777777" w:rsidR="00E95B5E" w:rsidRDefault="00E95B5E" w:rsidP="00E95B5E">
            <w:pPr>
              <w:rPr>
                <w:lang w:val="en-US"/>
              </w:rPr>
            </w:pPr>
          </w:p>
        </w:tc>
      </w:tr>
      <w:tr w:rsidR="00E95B5E" w14:paraId="6DC8CD2B" w14:textId="77777777" w:rsidTr="00353B15">
        <w:tc>
          <w:tcPr>
            <w:tcW w:w="535" w:type="dxa"/>
            <w:vMerge/>
            <w:vAlign w:val="center"/>
          </w:tcPr>
          <w:p w14:paraId="682BE295" w14:textId="77777777" w:rsidR="00E95B5E" w:rsidRDefault="00E95B5E" w:rsidP="00353B15">
            <w:pPr>
              <w:jc w:val="center"/>
              <w:rPr>
                <w:lang w:val="en-US"/>
              </w:rPr>
            </w:pPr>
          </w:p>
        </w:tc>
        <w:tc>
          <w:tcPr>
            <w:tcW w:w="5475" w:type="dxa"/>
          </w:tcPr>
          <w:p w14:paraId="76A052FB" w14:textId="77777777" w:rsidR="00E95B5E" w:rsidRDefault="00E95B5E" w:rsidP="00353B15">
            <w:pPr>
              <w:rPr>
                <w:lang w:val="en-US"/>
              </w:rPr>
            </w:pPr>
            <w:r>
              <w:rPr>
                <w:lang w:val="en-US"/>
              </w:rPr>
              <w:t xml:space="preserve">With reference to the instructions: </w:t>
            </w:r>
          </w:p>
          <w:p w14:paraId="7F9C53C0" w14:textId="77777777" w:rsidR="00E95B5E" w:rsidRDefault="00E95B5E" w:rsidP="00353B15">
            <w:pPr>
              <w:pStyle w:val="a4"/>
              <w:numPr>
                <w:ilvl w:val="0"/>
                <w:numId w:val="4"/>
              </w:numPr>
              <w:rPr>
                <w:lang w:val="en-US"/>
              </w:rPr>
            </w:pPr>
            <w:r>
              <w:rPr>
                <w:lang w:val="en-US"/>
              </w:rPr>
              <w:t xml:space="preserve">How will the credit rating (ORR) be determined and the necessary allocations be calculated, will this be done upon instructions determined by the CBE or will it be determined upon the decision of the bank?  </w:t>
            </w:r>
          </w:p>
          <w:p w14:paraId="2B45F499" w14:textId="77777777" w:rsidR="00E95B5E" w:rsidRPr="00BB744D" w:rsidRDefault="00E95B5E" w:rsidP="00353B15">
            <w:pPr>
              <w:pStyle w:val="a4"/>
              <w:numPr>
                <w:ilvl w:val="0"/>
                <w:numId w:val="4"/>
              </w:numPr>
              <w:rPr>
                <w:lang w:val="en-US"/>
              </w:rPr>
            </w:pPr>
            <w:r>
              <w:rPr>
                <w:lang w:val="en-US"/>
              </w:rPr>
              <w:t xml:space="preserve">As for the monthly statement required from the CBE and the </w:t>
            </w:r>
            <w:r w:rsidRPr="00D52692">
              <w:rPr>
                <w:lang w:val="en-US"/>
              </w:rPr>
              <w:t>Egyptian Credit Bureau "I-Score"</w:t>
            </w:r>
            <w:r>
              <w:rPr>
                <w:lang w:val="en-US"/>
              </w:rPr>
              <w:t xml:space="preserve"> on the clients who obtained credit facilities, will there be an exceptional treatment for these clients, or will they be reported in the light of the regular procedures as there might be a difficulty in some cases due to the necessity of requesting the completion of certain documents from clients (for example the statement by associate stakeholders, a statement on dealing with banks, documents of identification of stakeholder…etc.) and this may conflict with the concept of opening letters of credits without demanding the client to submit any documents other than the documents of the commercial process.  </w:t>
            </w:r>
          </w:p>
        </w:tc>
        <w:tc>
          <w:tcPr>
            <w:tcW w:w="3006" w:type="dxa"/>
            <w:vMerge/>
          </w:tcPr>
          <w:p w14:paraId="35C55132" w14:textId="77777777" w:rsidR="00E95B5E" w:rsidRDefault="00E95B5E" w:rsidP="00E95B5E">
            <w:pPr>
              <w:rPr>
                <w:lang w:val="en-US"/>
              </w:rPr>
            </w:pPr>
          </w:p>
        </w:tc>
      </w:tr>
      <w:tr w:rsidR="00FF422B" w14:paraId="01E2A8A1" w14:textId="77777777" w:rsidTr="00353B15">
        <w:tc>
          <w:tcPr>
            <w:tcW w:w="535" w:type="dxa"/>
            <w:vAlign w:val="center"/>
          </w:tcPr>
          <w:p w14:paraId="4B73DAF0" w14:textId="77777777" w:rsidR="00FF422B" w:rsidRDefault="00FF422B" w:rsidP="00353B15">
            <w:pPr>
              <w:jc w:val="center"/>
              <w:rPr>
                <w:lang w:val="en-US"/>
              </w:rPr>
            </w:pPr>
            <w:r>
              <w:rPr>
                <w:lang w:val="en-US"/>
              </w:rPr>
              <w:t>28</w:t>
            </w:r>
          </w:p>
        </w:tc>
        <w:tc>
          <w:tcPr>
            <w:tcW w:w="5475" w:type="dxa"/>
          </w:tcPr>
          <w:p w14:paraId="36A30DD1" w14:textId="77777777" w:rsidR="00FF422B" w:rsidRDefault="00FF422B" w:rsidP="00353B15">
            <w:pPr>
              <w:rPr>
                <w:lang w:val="en-US"/>
              </w:rPr>
            </w:pPr>
            <w:r>
              <w:rPr>
                <w:lang w:val="en-US"/>
              </w:rPr>
              <w:t xml:space="preserve">In case of the </w:t>
            </w:r>
            <w:r w:rsidR="00913252">
              <w:rPr>
                <w:lang w:val="en-US"/>
              </w:rPr>
              <w:t xml:space="preserve">fully covered letter of </w:t>
            </w:r>
            <w:r>
              <w:rPr>
                <w:lang w:val="en-US"/>
              </w:rPr>
              <w:t>credit, will there be an interest rate on the amount of insurance?</w:t>
            </w:r>
          </w:p>
        </w:tc>
        <w:tc>
          <w:tcPr>
            <w:tcW w:w="3006" w:type="dxa"/>
          </w:tcPr>
          <w:p w14:paraId="2855E298" w14:textId="77777777" w:rsidR="00FF422B" w:rsidRDefault="00FF422B" w:rsidP="00E95B5E">
            <w:pPr>
              <w:rPr>
                <w:lang w:val="en-US"/>
              </w:rPr>
            </w:pPr>
            <w:r>
              <w:rPr>
                <w:lang w:val="en-US"/>
              </w:rPr>
              <w:t xml:space="preserve">This is a decision to be taken by each bank individually </w:t>
            </w:r>
          </w:p>
        </w:tc>
      </w:tr>
      <w:tr w:rsidR="00E95B5E" w14:paraId="59F59277" w14:textId="77777777" w:rsidTr="00353B15">
        <w:tc>
          <w:tcPr>
            <w:tcW w:w="535" w:type="dxa"/>
            <w:vMerge w:val="restart"/>
            <w:vAlign w:val="center"/>
          </w:tcPr>
          <w:p w14:paraId="6F6BDFEF" w14:textId="77777777" w:rsidR="00E95B5E" w:rsidRPr="009803FF" w:rsidRDefault="00E95B5E" w:rsidP="00353B15">
            <w:pPr>
              <w:jc w:val="center"/>
            </w:pPr>
            <w:r>
              <w:t>29</w:t>
            </w:r>
          </w:p>
        </w:tc>
        <w:tc>
          <w:tcPr>
            <w:tcW w:w="5475" w:type="dxa"/>
          </w:tcPr>
          <w:p w14:paraId="187ABD8E" w14:textId="77777777" w:rsidR="00E95B5E" w:rsidRDefault="00E95B5E" w:rsidP="00353B15">
            <w:pPr>
              <w:rPr>
                <w:lang w:val="en-US"/>
              </w:rPr>
            </w:pPr>
            <w:r>
              <w:rPr>
                <w:lang w:val="en-US"/>
              </w:rPr>
              <w:t xml:space="preserve">In case of receiving documents of collection with a date of shipment subsequent to the issuance of the statement, will the documents be rejected and returned to the sending bank with a notification in case there is a grace for reconciliation, taking into account that there are some shipments that have been contracted in accordance with the shipment schedule set in advance never to mention time differences between us and some countries and some clients are being notified about the decision.  </w:t>
            </w:r>
          </w:p>
        </w:tc>
        <w:tc>
          <w:tcPr>
            <w:tcW w:w="3006" w:type="dxa"/>
            <w:vMerge w:val="restart"/>
          </w:tcPr>
          <w:p w14:paraId="37C6A004" w14:textId="77777777" w:rsidR="00E95B5E" w:rsidRDefault="00E95B5E" w:rsidP="00E95B5E">
            <w:pPr>
              <w:rPr>
                <w:lang w:val="en-US"/>
              </w:rPr>
            </w:pPr>
            <w:r>
              <w:rPr>
                <w:lang w:val="en-US"/>
              </w:rPr>
              <w:t xml:space="preserve">If shipment is prior to 22 February 2022, documents will be accepted and the import process will be implemented through the documents of collection, however, if shipment is from 22 February 2022, the CBE would be notified about each case individually. </w:t>
            </w:r>
          </w:p>
        </w:tc>
      </w:tr>
      <w:tr w:rsidR="00E95B5E" w14:paraId="2E0B7ADF" w14:textId="77777777" w:rsidTr="00353B15">
        <w:tc>
          <w:tcPr>
            <w:tcW w:w="535" w:type="dxa"/>
            <w:vMerge/>
            <w:vAlign w:val="center"/>
          </w:tcPr>
          <w:p w14:paraId="3D00D757" w14:textId="77777777" w:rsidR="00E95B5E" w:rsidRDefault="00E95B5E" w:rsidP="00353B15">
            <w:pPr>
              <w:jc w:val="center"/>
              <w:rPr>
                <w:lang w:val="en-US"/>
              </w:rPr>
            </w:pPr>
          </w:p>
        </w:tc>
        <w:tc>
          <w:tcPr>
            <w:tcW w:w="5475" w:type="dxa"/>
          </w:tcPr>
          <w:p w14:paraId="645204F6" w14:textId="77777777" w:rsidR="00E95B5E" w:rsidRDefault="00E95B5E" w:rsidP="00353B15">
            <w:pPr>
              <w:rPr>
                <w:lang w:val="en-US"/>
              </w:rPr>
            </w:pPr>
            <w:r>
              <w:rPr>
                <w:lang w:val="en-US"/>
              </w:rPr>
              <w:t>The position of what has already been shipped/is under preparation for shipment after the issuance of the decision or the goods in ports subjects of already concluded agreements?</w:t>
            </w:r>
          </w:p>
        </w:tc>
        <w:tc>
          <w:tcPr>
            <w:tcW w:w="3006" w:type="dxa"/>
            <w:vMerge/>
          </w:tcPr>
          <w:p w14:paraId="399541D6" w14:textId="77777777" w:rsidR="00E95B5E" w:rsidRDefault="00E95B5E" w:rsidP="00E95B5E">
            <w:pPr>
              <w:rPr>
                <w:lang w:val="en-US"/>
              </w:rPr>
            </w:pPr>
          </w:p>
        </w:tc>
      </w:tr>
      <w:tr w:rsidR="00E95B5E" w14:paraId="73D8CEE3" w14:textId="77777777" w:rsidTr="00353B15">
        <w:tc>
          <w:tcPr>
            <w:tcW w:w="535" w:type="dxa"/>
            <w:vMerge/>
            <w:vAlign w:val="center"/>
          </w:tcPr>
          <w:p w14:paraId="09758579" w14:textId="77777777" w:rsidR="00E95B5E" w:rsidRDefault="00E95B5E" w:rsidP="00353B15">
            <w:pPr>
              <w:jc w:val="center"/>
              <w:rPr>
                <w:lang w:val="en-US"/>
              </w:rPr>
            </w:pPr>
          </w:p>
        </w:tc>
        <w:tc>
          <w:tcPr>
            <w:tcW w:w="5475" w:type="dxa"/>
          </w:tcPr>
          <w:p w14:paraId="7C8E18DE" w14:textId="77777777" w:rsidR="00E95B5E" w:rsidRDefault="00E95B5E" w:rsidP="00353B15">
            <w:pPr>
              <w:rPr>
                <w:lang w:val="en-US"/>
              </w:rPr>
            </w:pPr>
            <w:r>
              <w:rPr>
                <w:lang w:val="en-US"/>
              </w:rPr>
              <w:t xml:space="preserve">What about receiving a document of collection with a date of shipment subsequent to the issuance of the decision, will it be returned to the sender with mentioning that in accordance with the instructions of the CBE they have been returned? </w:t>
            </w:r>
          </w:p>
        </w:tc>
        <w:tc>
          <w:tcPr>
            <w:tcW w:w="3006" w:type="dxa"/>
            <w:vMerge/>
          </w:tcPr>
          <w:p w14:paraId="725CF967" w14:textId="77777777" w:rsidR="00E95B5E" w:rsidRDefault="00E95B5E" w:rsidP="00E95B5E">
            <w:pPr>
              <w:rPr>
                <w:lang w:val="en-US"/>
              </w:rPr>
            </w:pPr>
          </w:p>
        </w:tc>
      </w:tr>
      <w:tr w:rsidR="00E95B5E" w14:paraId="3321AE98" w14:textId="77777777" w:rsidTr="00702922">
        <w:trPr>
          <w:trHeight w:val="1297"/>
        </w:trPr>
        <w:tc>
          <w:tcPr>
            <w:tcW w:w="535" w:type="dxa"/>
            <w:vMerge/>
            <w:vAlign w:val="center"/>
          </w:tcPr>
          <w:p w14:paraId="5F85DF03" w14:textId="77777777" w:rsidR="00E95B5E" w:rsidRDefault="00E95B5E" w:rsidP="00353B15">
            <w:pPr>
              <w:jc w:val="center"/>
              <w:rPr>
                <w:lang w:val="en-US"/>
              </w:rPr>
            </w:pPr>
          </w:p>
        </w:tc>
        <w:tc>
          <w:tcPr>
            <w:tcW w:w="5475" w:type="dxa"/>
          </w:tcPr>
          <w:p w14:paraId="2DC95C5E" w14:textId="77777777" w:rsidR="00E95B5E" w:rsidRDefault="00E95B5E" w:rsidP="00353B15">
            <w:pPr>
              <w:rPr>
                <w:lang w:val="en-US"/>
              </w:rPr>
            </w:pPr>
            <w:r>
              <w:rPr>
                <w:lang w:val="en-US"/>
              </w:rPr>
              <w:t xml:space="preserve">Will the documents of collection received by the bank with the date of shipment stated in the policy subsequent to the date of the issuance of the decision be returned immediately to the bank sending the documents? </w:t>
            </w:r>
          </w:p>
        </w:tc>
        <w:tc>
          <w:tcPr>
            <w:tcW w:w="3006" w:type="dxa"/>
            <w:vMerge/>
          </w:tcPr>
          <w:p w14:paraId="20E959AB" w14:textId="77777777" w:rsidR="00E95B5E" w:rsidRDefault="00E95B5E" w:rsidP="00E95B5E">
            <w:pPr>
              <w:rPr>
                <w:lang w:val="en-US"/>
              </w:rPr>
            </w:pPr>
          </w:p>
        </w:tc>
      </w:tr>
      <w:tr w:rsidR="00E95B5E" w14:paraId="3387D021" w14:textId="77777777" w:rsidTr="00353B15">
        <w:tc>
          <w:tcPr>
            <w:tcW w:w="535" w:type="dxa"/>
            <w:vMerge w:val="restart"/>
            <w:vAlign w:val="center"/>
          </w:tcPr>
          <w:p w14:paraId="2E33BCE9" w14:textId="77777777" w:rsidR="00E95B5E" w:rsidRDefault="00E95B5E" w:rsidP="00353B15">
            <w:pPr>
              <w:jc w:val="center"/>
              <w:rPr>
                <w:lang w:val="en-US"/>
              </w:rPr>
            </w:pPr>
            <w:r>
              <w:rPr>
                <w:lang w:val="en-US"/>
              </w:rPr>
              <w:lastRenderedPageBreak/>
              <w:t>30</w:t>
            </w:r>
          </w:p>
        </w:tc>
        <w:tc>
          <w:tcPr>
            <w:tcW w:w="5475" w:type="dxa"/>
          </w:tcPr>
          <w:p w14:paraId="11E2F942" w14:textId="77777777" w:rsidR="00E95B5E" w:rsidRDefault="00E95B5E" w:rsidP="00353B15">
            <w:pPr>
              <w:rPr>
                <w:lang w:val="en-US"/>
              </w:rPr>
            </w:pPr>
            <w:r>
              <w:rPr>
                <w:lang w:val="en-US"/>
              </w:rPr>
              <w:t xml:space="preserve">Is there a certain commodity that is excluded from monetary coverage? </w:t>
            </w:r>
          </w:p>
        </w:tc>
        <w:tc>
          <w:tcPr>
            <w:tcW w:w="3006" w:type="dxa"/>
            <w:vMerge w:val="restart"/>
          </w:tcPr>
          <w:p w14:paraId="4B811ECF" w14:textId="77777777" w:rsidR="00E95B5E" w:rsidRDefault="00E95B5E" w:rsidP="00E95B5E">
            <w:pPr>
              <w:rPr>
                <w:lang w:val="en-US"/>
              </w:rPr>
            </w:pPr>
            <w:r>
              <w:rPr>
                <w:lang w:val="en-US"/>
              </w:rPr>
              <w:t>The instructions issued by the CBE in this regard have not changed and the decision is on changing only the nature of import processes.</w:t>
            </w:r>
          </w:p>
        </w:tc>
      </w:tr>
      <w:tr w:rsidR="00E95B5E" w14:paraId="3DB2946B" w14:textId="77777777" w:rsidTr="00353B15">
        <w:tc>
          <w:tcPr>
            <w:tcW w:w="535" w:type="dxa"/>
            <w:vMerge/>
            <w:vAlign w:val="center"/>
          </w:tcPr>
          <w:p w14:paraId="7C484F29" w14:textId="77777777" w:rsidR="00E95B5E" w:rsidRPr="008C1905" w:rsidRDefault="00E95B5E" w:rsidP="00353B15">
            <w:pPr>
              <w:jc w:val="center"/>
            </w:pPr>
          </w:p>
        </w:tc>
        <w:tc>
          <w:tcPr>
            <w:tcW w:w="5475" w:type="dxa"/>
          </w:tcPr>
          <w:p w14:paraId="7D11DB8A" w14:textId="77777777" w:rsidR="00E95B5E" w:rsidRDefault="00E95B5E" w:rsidP="00353B15">
            <w:pPr>
              <w:rPr>
                <w:lang w:val="en-US"/>
              </w:rPr>
            </w:pPr>
            <w:r>
              <w:rPr>
                <w:lang w:val="en-US"/>
              </w:rPr>
              <w:t>Are there changes in the instructions of monetary coverage?</w:t>
            </w:r>
          </w:p>
        </w:tc>
        <w:tc>
          <w:tcPr>
            <w:tcW w:w="3006" w:type="dxa"/>
            <w:vMerge/>
          </w:tcPr>
          <w:p w14:paraId="312042E2" w14:textId="77777777" w:rsidR="00E95B5E" w:rsidRDefault="00E95B5E" w:rsidP="00E95B5E">
            <w:pPr>
              <w:rPr>
                <w:lang w:val="en-US"/>
              </w:rPr>
            </w:pPr>
          </w:p>
        </w:tc>
      </w:tr>
      <w:tr w:rsidR="00FF422B" w14:paraId="7FE41437" w14:textId="77777777" w:rsidTr="00353B15">
        <w:tc>
          <w:tcPr>
            <w:tcW w:w="535" w:type="dxa"/>
            <w:vAlign w:val="center"/>
          </w:tcPr>
          <w:p w14:paraId="06F4AF2E" w14:textId="77777777" w:rsidR="00FF422B" w:rsidRDefault="00FF422B" w:rsidP="00353B15">
            <w:pPr>
              <w:jc w:val="center"/>
              <w:rPr>
                <w:lang w:val="en-US"/>
              </w:rPr>
            </w:pPr>
            <w:r>
              <w:rPr>
                <w:lang w:val="en-US"/>
              </w:rPr>
              <w:t>31</w:t>
            </w:r>
          </w:p>
        </w:tc>
        <w:tc>
          <w:tcPr>
            <w:tcW w:w="5475" w:type="dxa"/>
          </w:tcPr>
          <w:p w14:paraId="73F1372C" w14:textId="77777777" w:rsidR="00FF422B" w:rsidRDefault="00FF422B" w:rsidP="00353B15">
            <w:pPr>
              <w:rPr>
                <w:lang w:val="en-US"/>
              </w:rPr>
            </w:pPr>
            <w:r>
              <w:rPr>
                <w:lang w:val="en-US"/>
              </w:rPr>
              <w:t>Do commissions of opening credits apply to the clients who have previously dealt wi</w:t>
            </w:r>
            <w:r w:rsidR="00635D0C">
              <w:rPr>
                <w:lang w:val="en-US"/>
              </w:rPr>
              <w:t>th the banks through documents of</w:t>
            </w:r>
            <w:r>
              <w:rPr>
                <w:lang w:val="en-US"/>
              </w:rPr>
              <w:t xml:space="preserve"> collection as the commissi</w:t>
            </w:r>
            <w:r w:rsidR="00635D0C">
              <w:rPr>
                <w:lang w:val="en-US"/>
              </w:rPr>
              <w:t>ons of documentary collection are</w:t>
            </w:r>
            <w:r>
              <w:rPr>
                <w:lang w:val="en-US"/>
              </w:rPr>
              <w:t xml:space="preserve"> very low in comparison to the commissions of opening </w:t>
            </w:r>
            <w:r w:rsidR="00635D0C">
              <w:rPr>
                <w:lang w:val="en-US"/>
              </w:rPr>
              <w:t xml:space="preserve">letters of </w:t>
            </w:r>
            <w:r>
              <w:rPr>
                <w:lang w:val="en-US"/>
              </w:rPr>
              <w:t xml:space="preserve">credit?   </w:t>
            </w:r>
          </w:p>
        </w:tc>
        <w:tc>
          <w:tcPr>
            <w:tcW w:w="3006" w:type="dxa"/>
          </w:tcPr>
          <w:p w14:paraId="07DE8D6C" w14:textId="77777777" w:rsidR="00FF422B" w:rsidRDefault="00FF422B" w:rsidP="00E95B5E">
            <w:pPr>
              <w:rPr>
                <w:lang w:val="en-US"/>
              </w:rPr>
            </w:pPr>
            <w:r>
              <w:rPr>
                <w:lang w:val="en-US"/>
              </w:rPr>
              <w:t>Banks have been instruct</w:t>
            </w:r>
            <w:r w:rsidR="00635D0C">
              <w:rPr>
                <w:lang w:val="en-US"/>
              </w:rPr>
              <w:t>ed</w:t>
            </w:r>
            <w:r>
              <w:rPr>
                <w:lang w:val="en-US"/>
              </w:rPr>
              <w:t xml:space="preserve"> to lower all the commissions of documentary </w:t>
            </w:r>
            <w:r w:rsidR="00635D0C">
              <w:rPr>
                <w:lang w:val="en-US"/>
              </w:rPr>
              <w:t xml:space="preserve">letters of </w:t>
            </w:r>
            <w:r>
              <w:rPr>
                <w:lang w:val="en-US"/>
              </w:rPr>
              <w:t>credit that will be opened for the clients wh</w:t>
            </w:r>
            <w:r w:rsidR="00635D0C">
              <w:rPr>
                <w:lang w:val="en-US"/>
              </w:rPr>
              <w:t>o have had previous import transactions</w:t>
            </w:r>
            <w:r>
              <w:rPr>
                <w:lang w:val="en-US"/>
              </w:rPr>
              <w:t xml:space="preserve"> thro</w:t>
            </w:r>
            <w:r w:rsidR="008D484C">
              <w:rPr>
                <w:lang w:val="en-US"/>
              </w:rPr>
              <w:t>ugh only documents of</w:t>
            </w:r>
            <w:r>
              <w:rPr>
                <w:lang w:val="en-US"/>
              </w:rPr>
              <w:t xml:space="preserve"> collection from the same bank so that it would be of the same percentage </w:t>
            </w:r>
            <w:r w:rsidR="008D484C">
              <w:rPr>
                <w:lang w:val="en-US"/>
              </w:rPr>
              <w:t>of the commission of documents of</w:t>
            </w:r>
            <w:r>
              <w:rPr>
                <w:lang w:val="en-US"/>
              </w:rPr>
              <w:t xml:space="preserve"> collection </w:t>
            </w:r>
            <w:r w:rsidR="008D484C">
              <w:rPr>
                <w:lang w:val="en-US"/>
              </w:rPr>
              <w:t xml:space="preserve">previously </w:t>
            </w:r>
            <w:r>
              <w:rPr>
                <w:lang w:val="en-US"/>
              </w:rPr>
              <w:t>calculate</w:t>
            </w:r>
            <w:r w:rsidR="008D484C">
              <w:rPr>
                <w:lang w:val="en-US"/>
              </w:rPr>
              <w:t>d</w:t>
            </w:r>
            <w:r>
              <w:rPr>
                <w:lang w:val="en-US"/>
              </w:rPr>
              <w:t xml:space="preserve"> for the clients of the  bank</w:t>
            </w:r>
            <w:r w:rsidR="008D484C">
              <w:rPr>
                <w:lang w:val="en-US"/>
              </w:rPr>
              <w:t xml:space="preserve"> </w:t>
            </w:r>
          </w:p>
        </w:tc>
      </w:tr>
      <w:tr w:rsidR="00FF422B" w14:paraId="7830BB08" w14:textId="77777777" w:rsidTr="00353B15">
        <w:tc>
          <w:tcPr>
            <w:tcW w:w="535" w:type="dxa"/>
            <w:vAlign w:val="center"/>
          </w:tcPr>
          <w:p w14:paraId="6BE873B8" w14:textId="77777777" w:rsidR="00FF422B" w:rsidRDefault="00FF422B" w:rsidP="00353B15">
            <w:pPr>
              <w:jc w:val="center"/>
              <w:rPr>
                <w:lang w:val="en-US"/>
              </w:rPr>
            </w:pPr>
            <w:r>
              <w:rPr>
                <w:lang w:val="en-US"/>
              </w:rPr>
              <w:t>32</w:t>
            </w:r>
          </w:p>
        </w:tc>
        <w:tc>
          <w:tcPr>
            <w:tcW w:w="5475" w:type="dxa"/>
          </w:tcPr>
          <w:p w14:paraId="4FAC4FDB" w14:textId="77777777" w:rsidR="00FF422B" w:rsidRDefault="008D484C" w:rsidP="00353B15">
            <w:pPr>
              <w:rPr>
                <w:lang w:val="en-US"/>
              </w:rPr>
            </w:pPr>
            <w:r>
              <w:rPr>
                <w:lang w:val="en-US"/>
              </w:rPr>
              <w:t>Please advise concerning</w:t>
            </w:r>
            <w:r w:rsidR="00FF422B">
              <w:rPr>
                <w:lang w:val="en-US"/>
              </w:rPr>
              <w:t xml:space="preserve"> the position of bank</w:t>
            </w:r>
            <w:r w:rsidR="00287E84">
              <w:rPr>
                <w:lang w:val="en-US"/>
              </w:rPr>
              <w:t>s’</w:t>
            </w:r>
            <w:r w:rsidR="00FF422B">
              <w:rPr>
                <w:lang w:val="en-US"/>
              </w:rPr>
              <w:t xml:space="preserve"> commitment towards the instructio</w:t>
            </w:r>
            <w:r>
              <w:rPr>
                <w:lang w:val="en-US"/>
              </w:rPr>
              <w:t>ns o</w:t>
            </w:r>
            <w:r w:rsidR="00287E84">
              <w:rPr>
                <w:lang w:val="en-US"/>
              </w:rPr>
              <w:t>n</w:t>
            </w:r>
            <w:r>
              <w:rPr>
                <w:lang w:val="en-US"/>
              </w:rPr>
              <w:t xml:space="preserve"> the obligation </w:t>
            </w:r>
            <w:r w:rsidR="00FF422B">
              <w:rPr>
                <w:lang w:val="en-US"/>
              </w:rPr>
              <w:t xml:space="preserve">of collecting a </w:t>
            </w:r>
            <w:r w:rsidR="00287E84">
              <w:rPr>
                <w:lang w:val="en-US"/>
              </w:rPr>
              <w:t>monetary</w:t>
            </w:r>
            <w:r w:rsidR="00FF422B">
              <w:rPr>
                <w:lang w:val="en-US"/>
              </w:rPr>
              <w:t xml:space="preserve"> coverage at a rate of 100% from the import processes that take place </w:t>
            </w:r>
            <w:r w:rsidR="00287E84">
              <w:rPr>
                <w:lang w:val="en-US"/>
              </w:rPr>
              <w:t>by</w:t>
            </w:r>
            <w:r w:rsidR="00FF422B">
              <w:rPr>
                <w:lang w:val="en-US"/>
              </w:rPr>
              <w:t xml:space="preserve"> documentary</w:t>
            </w:r>
            <w:r w:rsidR="00287E84">
              <w:rPr>
                <w:lang w:val="en-US"/>
              </w:rPr>
              <w:t xml:space="preserve"> letters of</w:t>
            </w:r>
            <w:r w:rsidR="00FF422B">
              <w:rPr>
                <w:lang w:val="en-US"/>
              </w:rPr>
              <w:t xml:space="preserve"> credit opened to import goods for commercial companies or for </w:t>
            </w:r>
            <w:r w:rsidR="00287E84">
              <w:rPr>
                <w:lang w:val="en-US"/>
              </w:rPr>
              <w:t>governmental entities (issued upon</w:t>
            </w:r>
            <w:r w:rsidR="00FF422B">
              <w:rPr>
                <w:lang w:val="en-US"/>
              </w:rPr>
              <w:t xml:space="preserve"> periodical instructions of the CBE with reference number 512 of 21 September 2015 and its amendments of reference number 31 on</w:t>
            </w:r>
            <w:r w:rsidR="00890CC4">
              <w:rPr>
                <w:lang w:val="en-US"/>
              </w:rPr>
              <w:t xml:space="preserve"> 22 February 2016) that provides for</w:t>
            </w:r>
            <w:r w:rsidR="00FF422B">
              <w:rPr>
                <w:lang w:val="en-US"/>
              </w:rPr>
              <w:t xml:space="preserve"> the goods excluded from these instructions among which are fundamental food products, medications, and vaccines, …etc.  </w:t>
            </w:r>
          </w:p>
        </w:tc>
        <w:tc>
          <w:tcPr>
            <w:tcW w:w="3006" w:type="dxa"/>
          </w:tcPr>
          <w:p w14:paraId="208061B2" w14:textId="77777777" w:rsidR="00FF422B" w:rsidRDefault="00FF422B" w:rsidP="00E95B5E">
            <w:pPr>
              <w:rPr>
                <w:lang w:val="en-US"/>
              </w:rPr>
            </w:pPr>
            <w:r>
              <w:rPr>
                <w:lang w:val="en-US"/>
              </w:rPr>
              <w:t xml:space="preserve">The instructions issued by the CBE in this regard have not changed and </w:t>
            </w:r>
            <w:r w:rsidR="00287E84">
              <w:rPr>
                <w:lang w:val="en-US"/>
              </w:rPr>
              <w:t>the decision is relevant to</w:t>
            </w:r>
            <w:r>
              <w:rPr>
                <w:lang w:val="en-US"/>
              </w:rPr>
              <w:t xml:space="preserve"> modifying the nature of import processes</w:t>
            </w:r>
            <w:r w:rsidR="00890CC4">
              <w:rPr>
                <w:lang w:val="en-US"/>
              </w:rPr>
              <w:t xml:space="preserve"> only</w:t>
            </w:r>
            <w:r>
              <w:rPr>
                <w:lang w:val="en-US"/>
              </w:rPr>
              <w:t xml:space="preserve">; banks should adhere to such instructions. </w:t>
            </w:r>
          </w:p>
        </w:tc>
      </w:tr>
      <w:tr w:rsidR="00FF422B" w14:paraId="28B436AD" w14:textId="77777777" w:rsidTr="00353B15">
        <w:tc>
          <w:tcPr>
            <w:tcW w:w="535" w:type="dxa"/>
            <w:vAlign w:val="center"/>
          </w:tcPr>
          <w:p w14:paraId="00842C27" w14:textId="77777777" w:rsidR="00FF422B" w:rsidRDefault="00FF422B" w:rsidP="00353B15">
            <w:pPr>
              <w:jc w:val="center"/>
              <w:rPr>
                <w:lang w:val="en-US"/>
              </w:rPr>
            </w:pPr>
            <w:r>
              <w:rPr>
                <w:lang w:val="en-US"/>
              </w:rPr>
              <w:t>33</w:t>
            </w:r>
          </w:p>
        </w:tc>
        <w:tc>
          <w:tcPr>
            <w:tcW w:w="5475" w:type="dxa"/>
          </w:tcPr>
          <w:p w14:paraId="699E8C96" w14:textId="77777777" w:rsidR="00FF422B" w:rsidRDefault="00FF422B" w:rsidP="00353B15">
            <w:pPr>
              <w:rPr>
                <w:lang w:val="en-US"/>
              </w:rPr>
            </w:pPr>
            <w:r>
              <w:rPr>
                <w:lang w:val="en-US"/>
              </w:rPr>
              <w:t xml:space="preserve">In case </w:t>
            </w:r>
            <w:r w:rsidR="00890CC4">
              <w:rPr>
                <w:lang w:val="en-US"/>
              </w:rPr>
              <w:t xml:space="preserve">of </w:t>
            </w:r>
            <w:r>
              <w:rPr>
                <w:lang w:val="en-US"/>
              </w:rPr>
              <w:t>the import process that take place under the open account</w:t>
            </w:r>
            <w:r w:rsidR="00890CC4">
              <w:rPr>
                <w:lang w:val="en-US"/>
              </w:rPr>
              <w:t>s</w:t>
            </w:r>
            <w:r>
              <w:rPr>
                <w:lang w:val="en-US"/>
              </w:rPr>
              <w:t xml:space="preserve"> system among Egyptian companies and their external branches (Egyptian companies owners of branches in fore</w:t>
            </w:r>
            <w:r w:rsidR="00890CC4">
              <w:rPr>
                <w:lang w:val="en-US"/>
              </w:rPr>
              <w:t>ign countries), will documents of collection</w:t>
            </w:r>
            <w:r>
              <w:rPr>
                <w:lang w:val="en-US"/>
              </w:rPr>
              <w:t>/direct trans</w:t>
            </w:r>
            <w:r w:rsidR="00890CC4">
              <w:rPr>
                <w:lang w:val="en-US"/>
              </w:rPr>
              <w:t>fer</w:t>
            </w:r>
            <w:r>
              <w:rPr>
                <w:lang w:val="en-US"/>
              </w:rPr>
              <w:t xml:space="preserve"> be acceptable (following the same rule of the foreign companies that own branches/subsidiar</w:t>
            </w:r>
            <w:r w:rsidR="00890CC4">
              <w:rPr>
                <w:lang w:val="en-US"/>
              </w:rPr>
              <w:t>ies in the ARE), or will transaction</w:t>
            </w:r>
            <w:r>
              <w:rPr>
                <w:lang w:val="en-US"/>
              </w:rPr>
              <w:t xml:space="preserve"> be through documentary </w:t>
            </w:r>
            <w:r w:rsidR="00890CC4">
              <w:rPr>
                <w:lang w:val="en-US"/>
              </w:rPr>
              <w:t xml:space="preserve">letters of </w:t>
            </w:r>
            <w:r>
              <w:rPr>
                <w:lang w:val="en-US"/>
              </w:rPr>
              <w:t xml:space="preserve">credit? </w:t>
            </w:r>
          </w:p>
        </w:tc>
        <w:tc>
          <w:tcPr>
            <w:tcW w:w="3006" w:type="dxa"/>
          </w:tcPr>
          <w:p w14:paraId="02844E15" w14:textId="77777777" w:rsidR="00FF422B" w:rsidRDefault="00890CC4" w:rsidP="00E95B5E">
            <w:pPr>
              <w:rPr>
                <w:lang w:val="en-US"/>
              </w:rPr>
            </w:pPr>
            <w:r>
              <w:rPr>
                <w:lang w:val="en-US"/>
              </w:rPr>
              <w:t>Transaction</w:t>
            </w:r>
            <w:r w:rsidR="00FF422B">
              <w:rPr>
                <w:lang w:val="en-US"/>
              </w:rPr>
              <w:t xml:space="preserve"> will be through only documentary </w:t>
            </w:r>
            <w:r>
              <w:rPr>
                <w:lang w:val="en-US"/>
              </w:rPr>
              <w:t xml:space="preserve">letters of </w:t>
            </w:r>
            <w:r w:rsidR="00FF422B">
              <w:rPr>
                <w:lang w:val="en-US"/>
              </w:rPr>
              <w:t>credit</w:t>
            </w:r>
          </w:p>
        </w:tc>
      </w:tr>
      <w:tr w:rsidR="00FF422B" w14:paraId="2F289572" w14:textId="77777777" w:rsidTr="00353B15">
        <w:trPr>
          <w:trHeight w:val="1817"/>
        </w:trPr>
        <w:tc>
          <w:tcPr>
            <w:tcW w:w="535" w:type="dxa"/>
            <w:vAlign w:val="center"/>
          </w:tcPr>
          <w:p w14:paraId="24A2436C" w14:textId="77777777" w:rsidR="00FF422B" w:rsidRDefault="00FF422B" w:rsidP="00353B15">
            <w:pPr>
              <w:jc w:val="center"/>
              <w:rPr>
                <w:lang w:val="en-US"/>
              </w:rPr>
            </w:pPr>
            <w:r>
              <w:rPr>
                <w:lang w:val="en-US"/>
              </w:rPr>
              <w:t>34</w:t>
            </w:r>
          </w:p>
        </w:tc>
        <w:tc>
          <w:tcPr>
            <w:tcW w:w="5475" w:type="dxa"/>
          </w:tcPr>
          <w:p w14:paraId="0001560A" w14:textId="77777777" w:rsidR="00FF422B" w:rsidRDefault="00FF422B" w:rsidP="00353B15">
            <w:pPr>
              <w:rPr>
                <w:lang w:val="en-US"/>
              </w:rPr>
            </w:pPr>
            <w:r>
              <w:rPr>
                <w:lang w:val="en-US"/>
              </w:rPr>
              <w:t>What is the correct procedure in case of receiving instructions from a client who requests modification by raising the amount of the collection asset against the value</w:t>
            </w:r>
            <w:r w:rsidR="008C6A07">
              <w:rPr>
                <w:lang w:val="en-US"/>
              </w:rPr>
              <w:t xml:space="preserve"> already issued of documents of</w:t>
            </w:r>
            <w:r>
              <w:rPr>
                <w:lang w:val="en-US"/>
              </w:rPr>
              <w:t xml:space="preserve"> collection, an aspect that entails that the bank issue Form 4 with an additional amount? </w:t>
            </w:r>
          </w:p>
        </w:tc>
        <w:tc>
          <w:tcPr>
            <w:tcW w:w="3006" w:type="dxa"/>
          </w:tcPr>
          <w:p w14:paraId="4E4E5BE7" w14:textId="77777777" w:rsidR="00FF422B" w:rsidRDefault="00FF422B" w:rsidP="00E95B5E">
            <w:pPr>
              <w:rPr>
                <w:lang w:val="en-US"/>
              </w:rPr>
            </w:pPr>
            <w:r>
              <w:rPr>
                <w:lang w:val="en-US"/>
              </w:rPr>
              <w:t xml:space="preserve">The request for raising the amount should not be accepted and a separate documentary </w:t>
            </w:r>
            <w:r w:rsidR="008C6A07">
              <w:rPr>
                <w:lang w:val="en-US"/>
              </w:rPr>
              <w:t xml:space="preserve">letter of </w:t>
            </w:r>
            <w:r>
              <w:rPr>
                <w:lang w:val="en-US"/>
              </w:rPr>
              <w:t xml:space="preserve">credit should be opened with the </w:t>
            </w:r>
            <w:r w:rsidR="008C6A07">
              <w:rPr>
                <w:lang w:val="en-US"/>
              </w:rPr>
              <w:t xml:space="preserve">added </w:t>
            </w:r>
            <w:r>
              <w:rPr>
                <w:lang w:val="en-US"/>
              </w:rPr>
              <w:t>value.</w:t>
            </w:r>
          </w:p>
        </w:tc>
      </w:tr>
      <w:tr w:rsidR="00FF422B" w14:paraId="4D2D3AEA" w14:textId="77777777" w:rsidTr="00702922">
        <w:trPr>
          <w:trHeight w:val="1239"/>
        </w:trPr>
        <w:tc>
          <w:tcPr>
            <w:tcW w:w="535" w:type="dxa"/>
            <w:vAlign w:val="center"/>
          </w:tcPr>
          <w:p w14:paraId="42FA06AA" w14:textId="77777777" w:rsidR="00FF422B" w:rsidRPr="001F40B0" w:rsidRDefault="00FF422B" w:rsidP="00353B15">
            <w:pPr>
              <w:jc w:val="center"/>
            </w:pPr>
            <w:r>
              <w:t>35</w:t>
            </w:r>
          </w:p>
        </w:tc>
        <w:tc>
          <w:tcPr>
            <w:tcW w:w="5475" w:type="dxa"/>
          </w:tcPr>
          <w:p w14:paraId="0CDE6FD8" w14:textId="77777777" w:rsidR="00FF422B" w:rsidRDefault="00FF422B" w:rsidP="00353B15">
            <w:pPr>
              <w:rPr>
                <w:lang w:val="en-US"/>
              </w:rPr>
            </w:pPr>
            <w:r>
              <w:rPr>
                <w:lang w:val="en-US"/>
              </w:rPr>
              <w:t>Is it possible to exclude the companies owned by legal entities founded abroad by Egyptians?</w:t>
            </w:r>
          </w:p>
        </w:tc>
        <w:tc>
          <w:tcPr>
            <w:tcW w:w="3006" w:type="dxa"/>
          </w:tcPr>
          <w:p w14:paraId="4C755AE7" w14:textId="77777777" w:rsidR="00FF422B" w:rsidRDefault="008C6A07" w:rsidP="00E95B5E">
            <w:pPr>
              <w:rPr>
                <w:lang w:val="en-US"/>
              </w:rPr>
            </w:pPr>
            <w:r>
              <w:rPr>
                <w:lang w:val="en-US"/>
              </w:rPr>
              <w:t>Transaction</w:t>
            </w:r>
            <w:r w:rsidR="00FF422B">
              <w:rPr>
                <w:lang w:val="en-US"/>
              </w:rPr>
              <w:t xml:space="preserve"> will be through only documentary </w:t>
            </w:r>
            <w:r>
              <w:rPr>
                <w:lang w:val="en-US"/>
              </w:rPr>
              <w:t xml:space="preserve">letters of </w:t>
            </w:r>
            <w:r w:rsidR="00FF422B">
              <w:rPr>
                <w:lang w:val="en-US"/>
              </w:rPr>
              <w:t>credit</w:t>
            </w:r>
            <w:r>
              <w:rPr>
                <w:lang w:val="en-US"/>
              </w:rPr>
              <w:t>.</w:t>
            </w:r>
          </w:p>
        </w:tc>
      </w:tr>
      <w:tr w:rsidR="00FF422B" w14:paraId="05211B96" w14:textId="77777777" w:rsidTr="00353B15">
        <w:tc>
          <w:tcPr>
            <w:tcW w:w="535" w:type="dxa"/>
            <w:vAlign w:val="center"/>
          </w:tcPr>
          <w:p w14:paraId="5B3A0B88" w14:textId="77777777" w:rsidR="00FF422B" w:rsidRDefault="00FF422B" w:rsidP="00353B15">
            <w:pPr>
              <w:jc w:val="center"/>
              <w:rPr>
                <w:lang w:val="en-US"/>
              </w:rPr>
            </w:pPr>
            <w:r>
              <w:rPr>
                <w:lang w:val="en-US"/>
              </w:rPr>
              <w:lastRenderedPageBreak/>
              <w:t>36</w:t>
            </w:r>
          </w:p>
        </w:tc>
        <w:tc>
          <w:tcPr>
            <w:tcW w:w="5475" w:type="dxa"/>
          </w:tcPr>
          <w:p w14:paraId="5CD94928" w14:textId="77777777" w:rsidR="00FF422B" w:rsidRDefault="00FF422B" w:rsidP="00702922">
            <w:pPr>
              <w:rPr>
                <w:lang w:val="en-US"/>
              </w:rPr>
            </w:pPr>
            <w:r>
              <w:rPr>
                <w:lang w:val="en-US"/>
              </w:rPr>
              <w:t xml:space="preserve">The position of non-commercial remittances such as shipment costs, </w:t>
            </w:r>
            <w:r w:rsidRPr="0024594A">
              <w:rPr>
                <w:lang w:val="en-US"/>
              </w:rPr>
              <w:t>freightage</w:t>
            </w:r>
            <w:r>
              <w:rPr>
                <w:lang w:val="en-US"/>
              </w:rPr>
              <w:t xml:space="preserve">, insurances, </w:t>
            </w:r>
            <w:r w:rsidR="008C6A07">
              <w:rPr>
                <w:lang w:val="en-US"/>
              </w:rPr>
              <w:t xml:space="preserve">and </w:t>
            </w:r>
            <w:r>
              <w:rPr>
                <w:lang w:val="en-US"/>
              </w:rPr>
              <w:t xml:space="preserve">software, to mention but a few. </w:t>
            </w:r>
          </w:p>
        </w:tc>
        <w:tc>
          <w:tcPr>
            <w:tcW w:w="3006" w:type="dxa"/>
            <w:vMerge w:val="restart"/>
          </w:tcPr>
          <w:p w14:paraId="16D85AD3" w14:textId="77777777" w:rsidR="00FF422B" w:rsidRDefault="00FF422B" w:rsidP="00E95B5E">
            <w:pPr>
              <w:rPr>
                <w:lang w:val="en-US"/>
              </w:rPr>
            </w:pPr>
            <w:r>
              <w:rPr>
                <w:lang w:val="en-US"/>
              </w:rPr>
              <w:t xml:space="preserve">They would be implemented through direct remittance </w:t>
            </w:r>
          </w:p>
        </w:tc>
      </w:tr>
      <w:tr w:rsidR="00FF422B" w14:paraId="60394722" w14:textId="77777777" w:rsidTr="00353B15">
        <w:trPr>
          <w:trHeight w:val="2950"/>
        </w:trPr>
        <w:tc>
          <w:tcPr>
            <w:tcW w:w="535" w:type="dxa"/>
            <w:vAlign w:val="center"/>
          </w:tcPr>
          <w:p w14:paraId="622BEF2E" w14:textId="77777777" w:rsidR="00FF422B" w:rsidRDefault="00FF422B" w:rsidP="00353B15">
            <w:pPr>
              <w:jc w:val="center"/>
              <w:rPr>
                <w:lang w:val="en-US"/>
              </w:rPr>
            </w:pPr>
            <w:r>
              <w:rPr>
                <w:lang w:val="en-US"/>
              </w:rPr>
              <w:t>37</w:t>
            </w:r>
          </w:p>
        </w:tc>
        <w:tc>
          <w:tcPr>
            <w:tcW w:w="5475" w:type="dxa"/>
          </w:tcPr>
          <w:p w14:paraId="4A839F90" w14:textId="77777777" w:rsidR="00FF422B" w:rsidRDefault="00FF422B" w:rsidP="00353B15">
            <w:pPr>
              <w:rPr>
                <w:lang w:val="en-US"/>
              </w:rPr>
            </w:pPr>
            <w:r>
              <w:rPr>
                <w:lang w:val="en-US"/>
              </w:rPr>
              <w:t xml:space="preserve">As for the remittances of purchasing software, are they implemented as remittances without following the submission of documents since they are received via the internet as the </w:t>
            </w:r>
            <w:r w:rsidR="00776709">
              <w:rPr>
                <w:lang w:val="en-US"/>
              </w:rPr>
              <w:t xml:space="preserve">method already </w:t>
            </w:r>
            <w:r>
              <w:rPr>
                <w:lang w:val="en-US"/>
              </w:rPr>
              <w:t>followed, or will they be suspended, taking into account that they cannot be implemented as a documentary</w:t>
            </w:r>
            <w:r w:rsidR="00776709">
              <w:rPr>
                <w:lang w:val="en-US"/>
              </w:rPr>
              <w:t xml:space="preserve"> letter of</w:t>
            </w:r>
            <w:r>
              <w:rPr>
                <w:lang w:val="en-US"/>
              </w:rPr>
              <w:t xml:space="preserve"> credit due to their nature?</w:t>
            </w:r>
            <w:r w:rsidR="00776709">
              <w:rPr>
                <w:lang w:val="en-US"/>
              </w:rPr>
              <w:t xml:space="preserve"> </w:t>
            </w:r>
          </w:p>
        </w:tc>
        <w:tc>
          <w:tcPr>
            <w:tcW w:w="3006" w:type="dxa"/>
            <w:vMerge/>
          </w:tcPr>
          <w:p w14:paraId="368D27B6" w14:textId="77777777" w:rsidR="00FF422B" w:rsidRDefault="00FF422B" w:rsidP="00E95B5E">
            <w:pPr>
              <w:rPr>
                <w:lang w:val="en-US"/>
              </w:rPr>
            </w:pPr>
          </w:p>
        </w:tc>
      </w:tr>
      <w:tr w:rsidR="00FF422B" w14:paraId="3B582BF9" w14:textId="77777777" w:rsidTr="00353B15">
        <w:tc>
          <w:tcPr>
            <w:tcW w:w="535" w:type="dxa"/>
            <w:vAlign w:val="center"/>
          </w:tcPr>
          <w:p w14:paraId="106AD146" w14:textId="77777777" w:rsidR="00FF422B" w:rsidRDefault="00FF422B" w:rsidP="00353B15">
            <w:pPr>
              <w:jc w:val="center"/>
              <w:rPr>
                <w:lang w:val="en-US"/>
              </w:rPr>
            </w:pPr>
            <w:r>
              <w:rPr>
                <w:lang w:val="en-US"/>
              </w:rPr>
              <w:t>38</w:t>
            </w:r>
          </w:p>
        </w:tc>
        <w:tc>
          <w:tcPr>
            <w:tcW w:w="5475" w:type="dxa"/>
          </w:tcPr>
          <w:p w14:paraId="6CEB2FD0" w14:textId="77777777" w:rsidR="00FF422B" w:rsidRDefault="00FF422B" w:rsidP="00353B15">
            <w:pPr>
              <w:rPr>
                <w:lang w:val="en-US"/>
              </w:rPr>
            </w:pPr>
            <w:r>
              <w:rPr>
                <w:lang w:val="en-US"/>
              </w:rPr>
              <w:t>I</w:t>
            </w:r>
            <w:r w:rsidR="00776709">
              <w:rPr>
                <w:lang w:val="en-US"/>
              </w:rPr>
              <w:t>s</w:t>
            </w:r>
            <w:r>
              <w:rPr>
                <w:lang w:val="en-US"/>
              </w:rPr>
              <w:t xml:space="preserve"> air freight included under the express mail? </w:t>
            </w:r>
          </w:p>
        </w:tc>
        <w:tc>
          <w:tcPr>
            <w:tcW w:w="3006" w:type="dxa"/>
            <w:vMerge w:val="restart"/>
          </w:tcPr>
          <w:p w14:paraId="1596200C" w14:textId="77777777" w:rsidR="00FF422B" w:rsidRDefault="00FF422B" w:rsidP="00E95B5E">
            <w:pPr>
              <w:rPr>
                <w:lang w:val="en-US"/>
              </w:rPr>
            </w:pPr>
            <w:r>
              <w:rPr>
                <w:lang w:val="en-US"/>
              </w:rPr>
              <w:t>Air freight is not necessarily express mail</w:t>
            </w:r>
          </w:p>
        </w:tc>
      </w:tr>
      <w:tr w:rsidR="00FF422B" w14:paraId="2F9DB030" w14:textId="77777777" w:rsidTr="00353B15">
        <w:tc>
          <w:tcPr>
            <w:tcW w:w="535" w:type="dxa"/>
            <w:vAlign w:val="center"/>
          </w:tcPr>
          <w:p w14:paraId="409BD177" w14:textId="77777777" w:rsidR="00FF422B" w:rsidRDefault="00FF422B" w:rsidP="00353B15">
            <w:pPr>
              <w:jc w:val="center"/>
              <w:rPr>
                <w:lang w:val="en-US"/>
              </w:rPr>
            </w:pPr>
            <w:r>
              <w:rPr>
                <w:lang w:val="en-US"/>
              </w:rPr>
              <w:t>39</w:t>
            </w:r>
          </w:p>
        </w:tc>
        <w:tc>
          <w:tcPr>
            <w:tcW w:w="5475" w:type="dxa"/>
          </w:tcPr>
          <w:p w14:paraId="34BF8C30" w14:textId="77777777" w:rsidR="00FF422B" w:rsidRDefault="00FF422B" w:rsidP="00353B15">
            <w:pPr>
              <w:rPr>
                <w:lang w:val="en-US"/>
              </w:rPr>
            </w:pPr>
            <w:r>
              <w:rPr>
                <w:lang w:val="en-US"/>
              </w:rPr>
              <w:t>What does ‘shipments incoming by express mail’ mean in accordance with the press release of the Federation of Egyptian Banks and is air freight included under this item?</w:t>
            </w:r>
          </w:p>
        </w:tc>
        <w:tc>
          <w:tcPr>
            <w:tcW w:w="3006" w:type="dxa"/>
            <w:vMerge/>
          </w:tcPr>
          <w:p w14:paraId="3371CBA1" w14:textId="77777777" w:rsidR="00FF422B" w:rsidRDefault="00FF422B" w:rsidP="00E95B5E">
            <w:pPr>
              <w:rPr>
                <w:lang w:val="en-US"/>
              </w:rPr>
            </w:pPr>
          </w:p>
        </w:tc>
      </w:tr>
      <w:tr w:rsidR="00FF422B" w14:paraId="0182C543" w14:textId="77777777" w:rsidTr="00353B15">
        <w:tc>
          <w:tcPr>
            <w:tcW w:w="535" w:type="dxa"/>
            <w:vAlign w:val="center"/>
          </w:tcPr>
          <w:p w14:paraId="4F7CECF7" w14:textId="77777777" w:rsidR="00FF422B" w:rsidRDefault="00FF422B" w:rsidP="00353B15">
            <w:pPr>
              <w:jc w:val="center"/>
              <w:rPr>
                <w:lang w:val="en-US"/>
              </w:rPr>
            </w:pPr>
            <w:r>
              <w:rPr>
                <w:lang w:val="en-US"/>
              </w:rPr>
              <w:t>40</w:t>
            </w:r>
          </w:p>
        </w:tc>
        <w:tc>
          <w:tcPr>
            <w:tcW w:w="5475" w:type="dxa"/>
          </w:tcPr>
          <w:p w14:paraId="069B9D2B" w14:textId="77777777" w:rsidR="00FF422B" w:rsidRDefault="00FF422B" w:rsidP="00353B15">
            <w:pPr>
              <w:rPr>
                <w:lang w:val="en-US"/>
              </w:rPr>
            </w:pPr>
            <w:r>
              <w:rPr>
                <w:lang w:val="en-US"/>
              </w:rPr>
              <w:t xml:space="preserve"> Does a limited liability company established with the purpose of importing veterinary vaccines for a foreign company founded in Egypt have the right to deal on the basis of documents with fees instead of documentary </w:t>
            </w:r>
            <w:r w:rsidR="00776709">
              <w:rPr>
                <w:lang w:val="en-US"/>
              </w:rPr>
              <w:t xml:space="preserve">letters of </w:t>
            </w:r>
            <w:r>
              <w:rPr>
                <w:lang w:val="en-US"/>
              </w:rPr>
              <w:t>credit</w:t>
            </w:r>
            <w:r w:rsidR="00776709">
              <w:rPr>
                <w:lang w:val="en-US"/>
              </w:rPr>
              <w:t>,</w:t>
            </w:r>
            <w:r>
              <w:rPr>
                <w:lang w:val="en-US"/>
              </w:rPr>
              <w:t xml:space="preserve"> since the Investment Law doe</w:t>
            </w:r>
            <w:r w:rsidR="000E395B">
              <w:rPr>
                <w:lang w:val="en-US"/>
              </w:rPr>
              <w:t>s not allow the companies with</w:t>
            </w:r>
            <w:r>
              <w:rPr>
                <w:lang w:val="en-US"/>
              </w:rPr>
              <w:t xml:space="preserve"> more than 51% non-Egyptian </w:t>
            </w:r>
            <w:r w:rsidR="000E395B">
              <w:rPr>
                <w:lang w:val="en-US"/>
              </w:rPr>
              <w:t xml:space="preserve">ownership </w:t>
            </w:r>
            <w:r>
              <w:rPr>
                <w:lang w:val="en-US"/>
              </w:rPr>
              <w:t>to issue an import card?</w:t>
            </w:r>
            <w:r w:rsidR="000E395B">
              <w:rPr>
                <w:lang w:val="en-US"/>
              </w:rPr>
              <w:t xml:space="preserve"> </w:t>
            </w:r>
          </w:p>
        </w:tc>
        <w:tc>
          <w:tcPr>
            <w:tcW w:w="3006" w:type="dxa"/>
          </w:tcPr>
          <w:p w14:paraId="1AE94181" w14:textId="77777777" w:rsidR="00FF422B" w:rsidRDefault="00FF422B" w:rsidP="00E95B5E">
            <w:pPr>
              <w:rPr>
                <w:lang w:val="en-US"/>
              </w:rPr>
            </w:pPr>
            <w:r>
              <w:rPr>
                <w:lang w:val="en-US"/>
              </w:rPr>
              <w:t>Vaccines and serums are excluded.</w:t>
            </w:r>
          </w:p>
        </w:tc>
      </w:tr>
      <w:tr w:rsidR="00FF422B" w14:paraId="330FA809" w14:textId="77777777" w:rsidTr="00353B15">
        <w:tc>
          <w:tcPr>
            <w:tcW w:w="535" w:type="dxa"/>
            <w:vAlign w:val="center"/>
          </w:tcPr>
          <w:p w14:paraId="10D65530" w14:textId="77777777" w:rsidR="00FF422B" w:rsidRPr="005D333C" w:rsidRDefault="00FF422B" w:rsidP="00353B15">
            <w:pPr>
              <w:jc w:val="center"/>
            </w:pPr>
            <w:r>
              <w:t>41</w:t>
            </w:r>
          </w:p>
        </w:tc>
        <w:tc>
          <w:tcPr>
            <w:tcW w:w="5475" w:type="dxa"/>
          </w:tcPr>
          <w:p w14:paraId="098ECE9C" w14:textId="77777777" w:rsidR="00FF422B" w:rsidRDefault="00FF422B" w:rsidP="00353B15">
            <w:pPr>
              <w:rPr>
                <w:lang w:val="en-US"/>
              </w:rPr>
            </w:pPr>
            <w:r>
              <w:rPr>
                <w:lang w:val="en-US"/>
              </w:rPr>
              <w:t>As for the goods excluded from this decision (in accordance with the press release of the Federation of Egyptian Banks)</w:t>
            </w:r>
          </w:p>
          <w:p w14:paraId="4698F02E" w14:textId="77777777" w:rsidR="00FF422B" w:rsidRDefault="00FF422B" w:rsidP="00353B15">
            <w:pPr>
              <w:pStyle w:val="a4"/>
              <w:numPr>
                <w:ilvl w:val="0"/>
                <w:numId w:val="3"/>
              </w:numPr>
              <w:rPr>
                <w:lang w:val="en-US"/>
              </w:rPr>
            </w:pPr>
            <w:r>
              <w:rPr>
                <w:lang w:val="en-US"/>
              </w:rPr>
              <w:t>Are live cattle and live poultry excluded from the decision?</w:t>
            </w:r>
          </w:p>
          <w:p w14:paraId="7442EB10" w14:textId="77777777" w:rsidR="00FF422B" w:rsidRDefault="00FF422B" w:rsidP="00353B15">
            <w:pPr>
              <w:pStyle w:val="a4"/>
              <w:numPr>
                <w:ilvl w:val="0"/>
                <w:numId w:val="3"/>
              </w:numPr>
              <w:rPr>
                <w:lang w:val="en-US"/>
              </w:rPr>
            </w:pPr>
            <w:r>
              <w:rPr>
                <w:lang w:val="en-US"/>
              </w:rPr>
              <w:t xml:space="preserve">Are veterinary medications and the relevant chemicals excluded from the decision? </w:t>
            </w:r>
          </w:p>
          <w:p w14:paraId="4640BEF2" w14:textId="77777777" w:rsidR="00FF422B" w:rsidRDefault="00FF422B" w:rsidP="00353B15">
            <w:pPr>
              <w:pStyle w:val="a4"/>
              <w:numPr>
                <w:ilvl w:val="0"/>
                <w:numId w:val="3"/>
              </w:numPr>
              <w:rPr>
                <w:lang w:val="en-US"/>
              </w:rPr>
            </w:pPr>
            <w:r>
              <w:rPr>
                <w:lang w:val="en-US"/>
              </w:rPr>
              <w:t>Are the chemicals relevant to agricultural activities excluded from the decision?</w:t>
            </w:r>
          </w:p>
          <w:p w14:paraId="3CEA26C0" w14:textId="77777777" w:rsidR="00FF422B" w:rsidRPr="005D333C" w:rsidRDefault="00FF422B" w:rsidP="00353B15">
            <w:pPr>
              <w:pStyle w:val="a4"/>
              <w:numPr>
                <w:ilvl w:val="0"/>
                <w:numId w:val="3"/>
              </w:numPr>
              <w:rPr>
                <w:lang w:val="en-US"/>
              </w:rPr>
            </w:pPr>
            <w:r>
              <w:rPr>
                <w:lang w:val="en-US"/>
              </w:rPr>
              <w:t>Are seeds excluded from the decision?</w:t>
            </w:r>
          </w:p>
        </w:tc>
        <w:tc>
          <w:tcPr>
            <w:tcW w:w="3006" w:type="dxa"/>
          </w:tcPr>
          <w:p w14:paraId="7DDD6F9C" w14:textId="77777777" w:rsidR="00FF422B" w:rsidRDefault="00FF422B" w:rsidP="00E95B5E">
            <w:pPr>
              <w:rPr>
                <w:lang w:val="en-US"/>
              </w:rPr>
            </w:pPr>
            <w:r>
              <w:rPr>
                <w:lang w:val="en-US"/>
              </w:rPr>
              <w:t xml:space="preserve">Live cattle, live poultry, veterinary medications and the relevant chemicals are excluded from the decision. As for the chemicals relevant to agricultural activities and seeds, they are not excluded from the decision and should be implemented through only opening documentary </w:t>
            </w:r>
            <w:r w:rsidR="00B94DB2">
              <w:rPr>
                <w:lang w:val="en-US"/>
              </w:rPr>
              <w:t xml:space="preserve">letters of </w:t>
            </w:r>
            <w:r>
              <w:rPr>
                <w:lang w:val="en-US"/>
              </w:rPr>
              <w:t>credit</w:t>
            </w:r>
            <w:r w:rsidR="00B94DB2">
              <w:rPr>
                <w:lang w:val="en-US"/>
              </w:rPr>
              <w:t>.</w:t>
            </w:r>
          </w:p>
        </w:tc>
      </w:tr>
      <w:tr w:rsidR="00FF422B" w14:paraId="798CAC79" w14:textId="77777777" w:rsidTr="00353B15">
        <w:tc>
          <w:tcPr>
            <w:tcW w:w="535" w:type="dxa"/>
            <w:vAlign w:val="center"/>
          </w:tcPr>
          <w:p w14:paraId="7AAE3E8D" w14:textId="77777777" w:rsidR="00FF422B" w:rsidRPr="00C0456F" w:rsidRDefault="00FF422B" w:rsidP="00353B15">
            <w:pPr>
              <w:jc w:val="center"/>
            </w:pPr>
            <w:r>
              <w:t>42</w:t>
            </w:r>
          </w:p>
        </w:tc>
        <w:tc>
          <w:tcPr>
            <w:tcW w:w="5475" w:type="dxa"/>
          </w:tcPr>
          <w:p w14:paraId="09A2ACE6" w14:textId="77777777" w:rsidR="00FF422B" w:rsidRDefault="00FF422B" w:rsidP="00353B15">
            <w:pPr>
              <w:rPr>
                <w:lang w:val="en-US"/>
              </w:rPr>
            </w:pPr>
            <w:r>
              <w:rPr>
                <w:lang w:val="en-US"/>
              </w:rPr>
              <w:t xml:space="preserve">In case clients are associated in one </w:t>
            </w:r>
            <w:r w:rsidR="00B94DB2">
              <w:rPr>
                <w:lang w:val="en-US"/>
              </w:rPr>
              <w:t xml:space="preserve">shipment </w:t>
            </w:r>
            <w:r>
              <w:rPr>
                <w:lang w:val="en-US"/>
              </w:rPr>
              <w:t xml:space="preserve">policy to import materials or food products while each </w:t>
            </w:r>
            <w:r w:rsidR="00B94DB2">
              <w:rPr>
                <w:lang w:val="en-US"/>
              </w:rPr>
              <w:t>finances</w:t>
            </w:r>
            <w:r>
              <w:rPr>
                <w:lang w:val="en-US"/>
              </w:rPr>
              <w:t xml:space="preserve"> the part relevan</w:t>
            </w:r>
            <w:r w:rsidR="00B94DB2">
              <w:rPr>
                <w:lang w:val="en-US"/>
              </w:rPr>
              <w:t xml:space="preserve">t to them and each fills </w:t>
            </w:r>
            <w:r>
              <w:rPr>
                <w:lang w:val="en-US"/>
              </w:rPr>
              <w:t>Form 4</w:t>
            </w:r>
            <w:r w:rsidR="00B94DB2">
              <w:rPr>
                <w:lang w:val="en-US"/>
              </w:rPr>
              <w:t xml:space="preserve"> for endorsement</w:t>
            </w:r>
            <w:r>
              <w:rPr>
                <w:lang w:val="en-US"/>
              </w:rPr>
              <w:t xml:space="preserve">, will more than documentary </w:t>
            </w:r>
            <w:r w:rsidR="00B94DB2">
              <w:rPr>
                <w:lang w:val="en-US"/>
              </w:rPr>
              <w:t xml:space="preserve">letter of </w:t>
            </w:r>
            <w:r>
              <w:rPr>
                <w:lang w:val="en-US"/>
              </w:rPr>
              <w:t xml:space="preserve">credit be opened using one </w:t>
            </w:r>
            <w:r w:rsidR="00B94DB2">
              <w:rPr>
                <w:lang w:val="en-US"/>
              </w:rPr>
              <w:t xml:space="preserve">shipment </w:t>
            </w:r>
            <w:r>
              <w:rPr>
                <w:lang w:val="en-US"/>
              </w:rPr>
              <w:t xml:space="preserve">policy? </w:t>
            </w:r>
          </w:p>
        </w:tc>
        <w:tc>
          <w:tcPr>
            <w:tcW w:w="3006" w:type="dxa"/>
          </w:tcPr>
          <w:p w14:paraId="40CFA8D4" w14:textId="77777777" w:rsidR="00FF422B" w:rsidRDefault="00B94DB2" w:rsidP="00E95B5E">
            <w:pPr>
              <w:rPr>
                <w:lang w:val="en-US"/>
              </w:rPr>
            </w:pPr>
            <w:r>
              <w:rPr>
                <w:lang w:val="en-US"/>
              </w:rPr>
              <w:t>Transaction</w:t>
            </w:r>
            <w:r w:rsidR="00FF422B">
              <w:rPr>
                <w:lang w:val="en-US"/>
              </w:rPr>
              <w:t xml:space="preserve"> will be through only documentary </w:t>
            </w:r>
            <w:r w:rsidR="00053789">
              <w:rPr>
                <w:lang w:val="en-US"/>
              </w:rPr>
              <w:t xml:space="preserve">letters of </w:t>
            </w:r>
            <w:r w:rsidR="00FF422B">
              <w:rPr>
                <w:lang w:val="en-US"/>
              </w:rPr>
              <w:t>credit</w:t>
            </w:r>
            <w:r w:rsidR="00053789">
              <w:rPr>
                <w:lang w:val="en-US"/>
              </w:rPr>
              <w:t>.</w:t>
            </w:r>
          </w:p>
        </w:tc>
      </w:tr>
      <w:tr w:rsidR="00FF422B" w14:paraId="2390270F" w14:textId="77777777" w:rsidTr="00702922">
        <w:trPr>
          <w:trHeight w:val="2103"/>
        </w:trPr>
        <w:tc>
          <w:tcPr>
            <w:tcW w:w="535" w:type="dxa"/>
            <w:vAlign w:val="center"/>
          </w:tcPr>
          <w:p w14:paraId="24C18788" w14:textId="77777777" w:rsidR="00FF422B" w:rsidRPr="00466146" w:rsidRDefault="00FF422B" w:rsidP="00353B15">
            <w:pPr>
              <w:jc w:val="center"/>
            </w:pPr>
            <w:r>
              <w:t>43</w:t>
            </w:r>
          </w:p>
        </w:tc>
        <w:tc>
          <w:tcPr>
            <w:tcW w:w="5475" w:type="dxa"/>
          </w:tcPr>
          <w:p w14:paraId="2F7943B3" w14:textId="77777777" w:rsidR="00FF422B" w:rsidRDefault="00FF422B" w:rsidP="00353B15">
            <w:pPr>
              <w:rPr>
                <w:lang w:val="en-US"/>
              </w:rPr>
            </w:pPr>
            <w:r>
              <w:rPr>
                <w:lang w:val="en-US"/>
              </w:rPr>
              <w:t xml:space="preserve">What is the positon of annual contracts with suppliers abroad concluded prior to issuing the decision that include monthly or quarterly share exported </w:t>
            </w:r>
            <w:r w:rsidR="00053789">
              <w:rPr>
                <w:lang w:val="en-US"/>
              </w:rPr>
              <w:t xml:space="preserve">by an external supplier to local clients </w:t>
            </w:r>
            <w:r>
              <w:rPr>
                <w:lang w:val="en-US"/>
              </w:rPr>
              <w:t>through shipment documents with</w:t>
            </w:r>
            <w:r w:rsidR="00053789">
              <w:rPr>
                <w:lang w:val="en-US"/>
              </w:rPr>
              <w:t xml:space="preserve"> supplier facilitation</w:t>
            </w:r>
            <w:r>
              <w:rPr>
                <w:lang w:val="en-US"/>
              </w:rPr>
              <w:t xml:space="preserve">, </w:t>
            </w:r>
            <w:proofErr w:type="spellStart"/>
            <w:r>
              <w:rPr>
                <w:lang w:val="en-US"/>
              </w:rPr>
              <w:t>avalized</w:t>
            </w:r>
            <w:proofErr w:type="spellEnd"/>
            <w:r>
              <w:rPr>
                <w:lang w:val="en-US"/>
              </w:rPr>
              <w:t xml:space="preserve"> or not </w:t>
            </w:r>
            <w:proofErr w:type="spellStart"/>
            <w:r>
              <w:rPr>
                <w:lang w:val="en-US"/>
              </w:rPr>
              <w:t>avalized</w:t>
            </w:r>
            <w:proofErr w:type="spellEnd"/>
            <w:r>
              <w:rPr>
                <w:lang w:val="en-US"/>
              </w:rPr>
              <w:t xml:space="preserve">, will the documents be acceptable for the time being or until the end of the annual contract (for example SABIC and </w:t>
            </w:r>
            <w:proofErr w:type="spellStart"/>
            <w:r>
              <w:rPr>
                <w:lang w:val="en-US"/>
              </w:rPr>
              <w:t>Buruj</w:t>
            </w:r>
            <w:proofErr w:type="spellEnd"/>
            <w:r>
              <w:rPr>
                <w:lang w:val="en-US"/>
              </w:rPr>
              <w:t>)</w:t>
            </w:r>
            <w:r w:rsidR="00053789">
              <w:rPr>
                <w:lang w:val="en-US"/>
              </w:rPr>
              <w:t xml:space="preserve">  </w:t>
            </w:r>
          </w:p>
        </w:tc>
        <w:tc>
          <w:tcPr>
            <w:tcW w:w="3006" w:type="dxa"/>
          </w:tcPr>
          <w:p w14:paraId="5A26F4F4" w14:textId="77777777" w:rsidR="00FF422B" w:rsidRDefault="00056511" w:rsidP="00E95B5E">
            <w:pPr>
              <w:rPr>
                <w:lang w:val="en-US"/>
              </w:rPr>
            </w:pPr>
            <w:r>
              <w:rPr>
                <w:lang w:val="en-US"/>
              </w:rPr>
              <w:t>Transaction</w:t>
            </w:r>
            <w:r w:rsidR="00FF422B">
              <w:rPr>
                <w:lang w:val="en-US"/>
              </w:rPr>
              <w:t xml:space="preserve"> will be through only documentary </w:t>
            </w:r>
            <w:r>
              <w:rPr>
                <w:lang w:val="en-US"/>
              </w:rPr>
              <w:t xml:space="preserve">letters of </w:t>
            </w:r>
            <w:r w:rsidR="00FF422B">
              <w:rPr>
                <w:lang w:val="en-US"/>
              </w:rPr>
              <w:t>credit</w:t>
            </w:r>
            <w:r>
              <w:rPr>
                <w:lang w:val="en-US"/>
              </w:rPr>
              <w:t>.</w:t>
            </w:r>
          </w:p>
        </w:tc>
      </w:tr>
      <w:tr w:rsidR="00FF422B" w14:paraId="31BA6F05" w14:textId="77777777" w:rsidTr="00353B15">
        <w:tc>
          <w:tcPr>
            <w:tcW w:w="535" w:type="dxa"/>
            <w:vAlign w:val="center"/>
          </w:tcPr>
          <w:p w14:paraId="6C372BEF" w14:textId="77777777" w:rsidR="00FF422B" w:rsidRDefault="00FF422B" w:rsidP="00353B15">
            <w:pPr>
              <w:jc w:val="center"/>
              <w:rPr>
                <w:lang w:val="en-US"/>
              </w:rPr>
            </w:pPr>
            <w:r>
              <w:rPr>
                <w:lang w:val="en-US"/>
              </w:rPr>
              <w:lastRenderedPageBreak/>
              <w:t>44</w:t>
            </w:r>
          </w:p>
        </w:tc>
        <w:tc>
          <w:tcPr>
            <w:tcW w:w="5475" w:type="dxa"/>
          </w:tcPr>
          <w:p w14:paraId="1B9D6697" w14:textId="77777777" w:rsidR="00FF422B" w:rsidRDefault="00FF422B" w:rsidP="00353B15">
            <w:pPr>
              <w:rPr>
                <w:lang w:val="en-US"/>
              </w:rPr>
            </w:pPr>
            <w:r>
              <w:rPr>
                <w:lang w:val="en-US"/>
              </w:rPr>
              <w:t>What is the position of the importing companies (commercial and industrial) that have a legal structure (Egyptian shareholding company) and owns exclusive distribution contracts or franchise agreement</w:t>
            </w:r>
            <w:r w:rsidR="00056511">
              <w:rPr>
                <w:lang w:val="en-US"/>
              </w:rPr>
              <w:t>s</w:t>
            </w:r>
            <w:r>
              <w:rPr>
                <w:lang w:val="en-US"/>
              </w:rPr>
              <w:t xml:space="preserve"> of foreign companies, can they still use do</w:t>
            </w:r>
            <w:r w:rsidR="00056511">
              <w:rPr>
                <w:lang w:val="en-US"/>
              </w:rPr>
              <w:t>cuments of</w:t>
            </w:r>
            <w:r>
              <w:rPr>
                <w:lang w:val="en-US"/>
              </w:rPr>
              <w:t xml:space="preserve"> collection?  </w:t>
            </w:r>
          </w:p>
        </w:tc>
        <w:tc>
          <w:tcPr>
            <w:tcW w:w="3006" w:type="dxa"/>
          </w:tcPr>
          <w:p w14:paraId="00755E97" w14:textId="77777777" w:rsidR="00FF422B" w:rsidRDefault="00056511" w:rsidP="00E95B5E">
            <w:pPr>
              <w:rPr>
                <w:lang w:val="en-US"/>
              </w:rPr>
            </w:pPr>
            <w:r>
              <w:rPr>
                <w:lang w:val="en-US"/>
              </w:rPr>
              <w:t>Transaction</w:t>
            </w:r>
            <w:r w:rsidR="00FF422B">
              <w:rPr>
                <w:lang w:val="en-US"/>
              </w:rPr>
              <w:t xml:space="preserve"> will be through only documentary </w:t>
            </w:r>
            <w:r w:rsidR="00DD0E33">
              <w:rPr>
                <w:lang w:val="en-US"/>
              </w:rPr>
              <w:t xml:space="preserve">letters of </w:t>
            </w:r>
            <w:r w:rsidR="00FF422B">
              <w:rPr>
                <w:lang w:val="en-US"/>
              </w:rPr>
              <w:t>credit</w:t>
            </w:r>
            <w:r w:rsidR="00DD0E33">
              <w:rPr>
                <w:lang w:val="en-US"/>
              </w:rPr>
              <w:t>.</w:t>
            </w:r>
          </w:p>
        </w:tc>
      </w:tr>
      <w:tr w:rsidR="00FF422B" w14:paraId="644266A7" w14:textId="77777777" w:rsidTr="00353B15">
        <w:tc>
          <w:tcPr>
            <w:tcW w:w="535" w:type="dxa"/>
            <w:vAlign w:val="center"/>
          </w:tcPr>
          <w:p w14:paraId="5841D414" w14:textId="77777777" w:rsidR="00FF422B" w:rsidRDefault="00FF422B" w:rsidP="00353B15">
            <w:pPr>
              <w:jc w:val="center"/>
              <w:rPr>
                <w:lang w:val="en-US"/>
              </w:rPr>
            </w:pPr>
            <w:r>
              <w:rPr>
                <w:lang w:val="en-US"/>
              </w:rPr>
              <w:t>45</w:t>
            </w:r>
          </w:p>
        </w:tc>
        <w:tc>
          <w:tcPr>
            <w:tcW w:w="5475" w:type="dxa"/>
          </w:tcPr>
          <w:p w14:paraId="7071F09F" w14:textId="77777777" w:rsidR="00FF422B" w:rsidRDefault="00FF422B" w:rsidP="00353B15">
            <w:pPr>
              <w:rPr>
                <w:lang w:val="en-US"/>
              </w:rPr>
            </w:pPr>
            <w:r>
              <w:rPr>
                <w:lang w:val="en-US"/>
              </w:rPr>
              <w:t xml:space="preserve">What is the standard document in the case of import for multinational corporations, is </w:t>
            </w:r>
            <w:r w:rsidR="00DD0E33">
              <w:rPr>
                <w:lang w:val="en-US"/>
              </w:rPr>
              <w:t xml:space="preserve">it </w:t>
            </w:r>
            <w:r>
              <w:rPr>
                <w:lang w:val="en-US"/>
              </w:rPr>
              <w:t>the commercial invoice or the bill of lading since the beneficiary can be the parent company while manufacturing is in another origin?</w:t>
            </w:r>
          </w:p>
        </w:tc>
        <w:tc>
          <w:tcPr>
            <w:tcW w:w="3006" w:type="dxa"/>
          </w:tcPr>
          <w:p w14:paraId="5E28F4C1" w14:textId="77777777" w:rsidR="00FF422B" w:rsidRDefault="00DD0E33" w:rsidP="00E95B5E">
            <w:pPr>
              <w:rPr>
                <w:lang w:val="en-US"/>
              </w:rPr>
            </w:pPr>
            <w:r>
              <w:rPr>
                <w:lang w:val="en-US"/>
              </w:rPr>
              <w:t>It will be limit</w:t>
            </w:r>
            <w:r w:rsidR="00FF422B">
              <w:rPr>
                <w:lang w:val="en-US"/>
              </w:rPr>
              <w:t>ed to have the name of the exporter in the documents (the parent company or its groups only)</w:t>
            </w:r>
            <w:r>
              <w:rPr>
                <w:lang w:val="en-US"/>
              </w:rPr>
              <w:t>.</w:t>
            </w:r>
          </w:p>
        </w:tc>
      </w:tr>
      <w:tr w:rsidR="00FF422B" w14:paraId="2808F6AB" w14:textId="77777777" w:rsidTr="00353B15">
        <w:tc>
          <w:tcPr>
            <w:tcW w:w="535" w:type="dxa"/>
            <w:vAlign w:val="center"/>
          </w:tcPr>
          <w:p w14:paraId="62690D00" w14:textId="77777777" w:rsidR="00FF422B" w:rsidRDefault="00FF422B" w:rsidP="00353B15">
            <w:pPr>
              <w:jc w:val="center"/>
              <w:rPr>
                <w:lang w:val="en-US"/>
              </w:rPr>
            </w:pPr>
            <w:r>
              <w:rPr>
                <w:lang w:val="en-US"/>
              </w:rPr>
              <w:t>46</w:t>
            </w:r>
          </w:p>
        </w:tc>
        <w:tc>
          <w:tcPr>
            <w:tcW w:w="5475" w:type="dxa"/>
          </w:tcPr>
          <w:p w14:paraId="7324AE43" w14:textId="77777777" w:rsidR="00FF422B" w:rsidRDefault="00FF422B" w:rsidP="00353B15">
            <w:pPr>
              <w:rPr>
                <w:lang w:val="en-US"/>
              </w:rPr>
            </w:pPr>
            <w:r>
              <w:rPr>
                <w:lang w:val="en-US"/>
              </w:rPr>
              <w:t>As for the import processes established through a third par</w:t>
            </w:r>
            <w:r w:rsidR="00DD0E33">
              <w:rPr>
                <w:lang w:val="en-US"/>
              </w:rPr>
              <w:t>ty by using a company affiliate</w:t>
            </w:r>
            <w:r>
              <w:rPr>
                <w:lang w:val="en-US"/>
              </w:rPr>
              <w:t xml:space="preserve"> to external enti</w:t>
            </w:r>
            <w:r w:rsidR="00E916F9">
              <w:rPr>
                <w:lang w:val="en-US"/>
              </w:rPr>
              <w:t>ties for import, will the except</w:t>
            </w:r>
            <w:r>
              <w:rPr>
                <w:lang w:val="en-US"/>
              </w:rPr>
              <w:t xml:space="preserve">ion of foreign companies be applied to these processes? </w:t>
            </w:r>
          </w:p>
        </w:tc>
        <w:tc>
          <w:tcPr>
            <w:tcW w:w="3006" w:type="dxa"/>
          </w:tcPr>
          <w:p w14:paraId="613E2471" w14:textId="77777777" w:rsidR="00FF422B" w:rsidRDefault="00FF422B" w:rsidP="00E95B5E">
            <w:pPr>
              <w:rPr>
                <w:lang w:val="en-US"/>
              </w:rPr>
            </w:pPr>
            <w:r>
              <w:rPr>
                <w:lang w:val="en-US"/>
              </w:rPr>
              <w:t>Only if the documents are in the name of t</w:t>
            </w:r>
            <w:r w:rsidR="00DD0E33">
              <w:rPr>
                <w:lang w:val="en-US"/>
              </w:rPr>
              <w:t>he parent company or its groups</w:t>
            </w:r>
            <w:r>
              <w:rPr>
                <w:lang w:val="en-US"/>
              </w:rPr>
              <w:t>.</w:t>
            </w:r>
          </w:p>
        </w:tc>
      </w:tr>
      <w:tr w:rsidR="00FF422B" w14:paraId="3714A7A5" w14:textId="77777777" w:rsidTr="00353B15">
        <w:tc>
          <w:tcPr>
            <w:tcW w:w="535" w:type="dxa"/>
            <w:vAlign w:val="center"/>
          </w:tcPr>
          <w:p w14:paraId="7AEBBC02" w14:textId="77777777" w:rsidR="00FF422B" w:rsidRPr="000D1D0F" w:rsidRDefault="00FF422B" w:rsidP="00353B15">
            <w:pPr>
              <w:jc w:val="center"/>
            </w:pPr>
            <w:r>
              <w:t>47</w:t>
            </w:r>
          </w:p>
        </w:tc>
        <w:tc>
          <w:tcPr>
            <w:tcW w:w="5475" w:type="dxa"/>
          </w:tcPr>
          <w:p w14:paraId="40989A47" w14:textId="77777777" w:rsidR="00FF422B" w:rsidRDefault="00FF422B" w:rsidP="00353B15">
            <w:pPr>
              <w:rPr>
                <w:lang w:val="en-US"/>
              </w:rPr>
            </w:pPr>
            <w:r>
              <w:rPr>
                <w:lang w:val="en-US"/>
              </w:rPr>
              <w:t>In case of import for private use (form 6)</w:t>
            </w:r>
            <w:r w:rsidR="00DD0E33">
              <w:rPr>
                <w:lang w:val="en-US"/>
              </w:rPr>
              <w:t xml:space="preserve"> </w:t>
            </w:r>
            <w:r>
              <w:rPr>
                <w:lang w:val="en-US"/>
              </w:rPr>
              <w:t>will import be still through doc</w:t>
            </w:r>
            <w:r w:rsidR="00DD0E33">
              <w:rPr>
                <w:lang w:val="en-US"/>
              </w:rPr>
              <w:t>uments of</w:t>
            </w:r>
            <w:r>
              <w:rPr>
                <w:lang w:val="en-US"/>
              </w:rPr>
              <w:t xml:space="preserve"> collection or should a </w:t>
            </w:r>
            <w:r w:rsidR="0041300E">
              <w:rPr>
                <w:lang w:val="en-US"/>
              </w:rPr>
              <w:t xml:space="preserve">letter of </w:t>
            </w:r>
            <w:r>
              <w:rPr>
                <w:lang w:val="en-US"/>
              </w:rPr>
              <w:t>credit be established?</w:t>
            </w:r>
          </w:p>
        </w:tc>
        <w:tc>
          <w:tcPr>
            <w:tcW w:w="3006" w:type="dxa"/>
          </w:tcPr>
          <w:p w14:paraId="396371E1" w14:textId="77777777" w:rsidR="00FF422B" w:rsidRDefault="0041300E" w:rsidP="00E95B5E">
            <w:pPr>
              <w:rPr>
                <w:lang w:val="en-US"/>
              </w:rPr>
            </w:pPr>
            <w:r>
              <w:rPr>
                <w:lang w:val="en-US"/>
              </w:rPr>
              <w:t>Transaction</w:t>
            </w:r>
            <w:r w:rsidR="00FF422B">
              <w:rPr>
                <w:lang w:val="en-US"/>
              </w:rPr>
              <w:t xml:space="preserve"> will be through only documentary</w:t>
            </w:r>
            <w:r>
              <w:rPr>
                <w:lang w:val="en-US"/>
              </w:rPr>
              <w:t xml:space="preserve"> letters of credit.</w:t>
            </w:r>
          </w:p>
        </w:tc>
      </w:tr>
      <w:tr w:rsidR="00FF422B" w14:paraId="027D1D2E" w14:textId="77777777" w:rsidTr="00353B15">
        <w:tc>
          <w:tcPr>
            <w:tcW w:w="535" w:type="dxa"/>
            <w:vAlign w:val="center"/>
          </w:tcPr>
          <w:p w14:paraId="2E7035CA" w14:textId="77777777" w:rsidR="00FF422B" w:rsidRDefault="00FF422B" w:rsidP="00353B15">
            <w:pPr>
              <w:jc w:val="center"/>
              <w:rPr>
                <w:lang w:val="en-US"/>
              </w:rPr>
            </w:pPr>
            <w:r>
              <w:rPr>
                <w:lang w:val="en-US"/>
              </w:rPr>
              <w:t>48</w:t>
            </w:r>
          </w:p>
        </w:tc>
        <w:tc>
          <w:tcPr>
            <w:tcW w:w="5475" w:type="dxa"/>
          </w:tcPr>
          <w:p w14:paraId="21CC5FD9" w14:textId="77777777" w:rsidR="00FF422B" w:rsidRDefault="0041300E" w:rsidP="00353B15">
            <w:pPr>
              <w:rPr>
                <w:lang w:val="en-US"/>
              </w:rPr>
            </w:pPr>
            <w:r>
              <w:rPr>
                <w:lang w:val="en-US"/>
              </w:rPr>
              <w:t>What are the prerequisites of</w:t>
            </w:r>
            <w:r w:rsidR="00FF422B">
              <w:rPr>
                <w:lang w:val="en-US"/>
              </w:rPr>
              <w:t xml:space="preserve"> import processes for government</w:t>
            </w:r>
            <w:r>
              <w:rPr>
                <w:lang w:val="en-US"/>
              </w:rPr>
              <w:t>al entities funded by external entities</w:t>
            </w:r>
            <w:r w:rsidR="00FF422B">
              <w:rPr>
                <w:lang w:val="en-US"/>
              </w:rPr>
              <w:t xml:space="preserve"> (IFC/EBRD/AFREXIM) for a risk guarantee? Or in case of having our bank as a local agent?</w:t>
            </w:r>
          </w:p>
        </w:tc>
        <w:tc>
          <w:tcPr>
            <w:tcW w:w="3006" w:type="dxa"/>
          </w:tcPr>
          <w:p w14:paraId="3885DD07" w14:textId="77777777" w:rsidR="00FF422B" w:rsidRDefault="00FF422B" w:rsidP="00E95B5E">
            <w:pPr>
              <w:rPr>
                <w:lang w:val="en-US"/>
              </w:rPr>
            </w:pPr>
            <w:r>
              <w:rPr>
                <w:lang w:val="en-US"/>
              </w:rPr>
              <w:t>The</w:t>
            </w:r>
            <w:r w:rsidR="0041300E">
              <w:rPr>
                <w:lang w:val="en-US"/>
              </w:rPr>
              <w:t>re is no relation between fund</w:t>
            </w:r>
            <w:r>
              <w:rPr>
                <w:lang w:val="en-US"/>
              </w:rPr>
              <w:t>ing</w:t>
            </w:r>
            <w:r w:rsidR="0041300E">
              <w:rPr>
                <w:lang w:val="en-US"/>
              </w:rPr>
              <w:t xml:space="preserve"> and</w:t>
            </w:r>
            <w:r>
              <w:rPr>
                <w:lang w:val="en-US"/>
              </w:rPr>
              <w:t xml:space="preserve"> </w:t>
            </w:r>
            <w:r w:rsidR="0041300E">
              <w:rPr>
                <w:lang w:val="en-US"/>
              </w:rPr>
              <w:t xml:space="preserve">payment </w:t>
            </w:r>
            <w:r>
              <w:rPr>
                <w:lang w:val="en-US"/>
              </w:rPr>
              <w:t xml:space="preserve">mechanism  </w:t>
            </w:r>
          </w:p>
        </w:tc>
      </w:tr>
      <w:tr w:rsidR="00FF422B" w14:paraId="2E55FF6C" w14:textId="77777777" w:rsidTr="00353B15">
        <w:tc>
          <w:tcPr>
            <w:tcW w:w="535" w:type="dxa"/>
            <w:vAlign w:val="center"/>
          </w:tcPr>
          <w:p w14:paraId="14D513B4" w14:textId="77777777" w:rsidR="00FF422B" w:rsidRPr="00E716AC" w:rsidRDefault="00FF422B" w:rsidP="00353B15">
            <w:pPr>
              <w:jc w:val="center"/>
            </w:pPr>
            <w:r>
              <w:t>49</w:t>
            </w:r>
          </w:p>
        </w:tc>
        <w:tc>
          <w:tcPr>
            <w:tcW w:w="5475" w:type="dxa"/>
          </w:tcPr>
          <w:p w14:paraId="4D619764" w14:textId="77777777" w:rsidR="00FF422B" w:rsidRDefault="00FF422B" w:rsidP="00353B15">
            <w:pPr>
              <w:rPr>
                <w:lang w:val="en-US"/>
              </w:rPr>
            </w:pPr>
            <w:r>
              <w:rPr>
                <w:lang w:val="en-US"/>
              </w:rPr>
              <w:t>As for the instructions that provide for reducing commissions of documentary</w:t>
            </w:r>
            <w:r w:rsidR="0041300E">
              <w:rPr>
                <w:lang w:val="en-US"/>
              </w:rPr>
              <w:t xml:space="preserve"> letters of</w:t>
            </w:r>
            <w:r>
              <w:rPr>
                <w:lang w:val="en-US"/>
              </w:rPr>
              <w:t xml:space="preserve"> credit to be similar to the commissions of documents of collection, please explain what is meant by ‘issuance commission’ as there are expenses (no</w:t>
            </w:r>
            <w:r w:rsidR="004F54F3">
              <w:rPr>
                <w:lang w:val="en-US"/>
              </w:rPr>
              <w:t>t commissions that the bank collects in</w:t>
            </w:r>
            <w:r>
              <w:rPr>
                <w:lang w:val="en-US"/>
              </w:rPr>
              <w:t xml:space="preserve"> its own benefit) relevant to issuing the documentary</w:t>
            </w:r>
            <w:r w:rsidR="004F54F3">
              <w:rPr>
                <w:lang w:val="en-US"/>
              </w:rPr>
              <w:t xml:space="preserve"> letter of</w:t>
            </w:r>
            <w:r>
              <w:rPr>
                <w:lang w:val="en-US"/>
              </w:rPr>
              <w:t xml:space="preserve"> credit that include</w:t>
            </w:r>
            <w:r w:rsidR="004F54F3">
              <w:rPr>
                <w:lang w:val="en-US"/>
              </w:rPr>
              <w:t>s</w:t>
            </w:r>
            <w:r>
              <w:rPr>
                <w:lang w:val="en-US"/>
              </w:rPr>
              <w:t xml:space="preserve"> for example:</w:t>
            </w:r>
          </w:p>
          <w:p w14:paraId="33F9AE3F" w14:textId="77777777" w:rsidR="00FF422B" w:rsidRDefault="00FF422B" w:rsidP="00353B15">
            <w:pPr>
              <w:rPr>
                <w:lang w:val="en-US"/>
              </w:rPr>
            </w:pPr>
            <w:r>
              <w:rPr>
                <w:lang w:val="en-US"/>
              </w:rPr>
              <w:t>The expenses of issuing SWIFT.</w:t>
            </w:r>
          </w:p>
          <w:p w14:paraId="0C9E7557" w14:textId="77777777" w:rsidR="00FF422B" w:rsidRDefault="00FF422B" w:rsidP="00353B15">
            <w:pPr>
              <w:rPr>
                <w:lang w:val="en-US"/>
              </w:rPr>
            </w:pPr>
            <w:r>
              <w:rPr>
                <w:lang w:val="en-US"/>
              </w:rPr>
              <w:t>The expenses of express mail.</w:t>
            </w:r>
          </w:p>
          <w:p w14:paraId="360844E7" w14:textId="77777777" w:rsidR="00FF422B" w:rsidRDefault="00FF422B" w:rsidP="00353B15">
            <w:pPr>
              <w:rPr>
                <w:lang w:val="en-US"/>
              </w:rPr>
            </w:pPr>
            <w:r>
              <w:rPr>
                <w:lang w:val="en-US"/>
              </w:rPr>
              <w:t xml:space="preserve">The tax of fiscal stamp. </w:t>
            </w:r>
          </w:p>
          <w:p w14:paraId="76481187" w14:textId="77777777" w:rsidR="00FF422B" w:rsidRDefault="00FF422B" w:rsidP="00353B15">
            <w:pPr>
              <w:rPr>
                <w:lang w:val="en-US"/>
              </w:rPr>
            </w:pPr>
            <w:r>
              <w:rPr>
                <w:lang w:val="en-US"/>
              </w:rPr>
              <w:t xml:space="preserve">The insurance fees of issuing the insurance certificate through </w:t>
            </w:r>
            <w:r w:rsidR="004F54F3">
              <w:rPr>
                <w:lang w:val="en-US"/>
              </w:rPr>
              <w:t xml:space="preserve">companies of </w:t>
            </w:r>
            <w:r>
              <w:rPr>
                <w:lang w:val="en-US"/>
              </w:rPr>
              <w:t>insurance on goods.</w:t>
            </w:r>
          </w:p>
          <w:p w14:paraId="45D5706A" w14:textId="77777777" w:rsidR="00FF422B" w:rsidRDefault="004F54F3" w:rsidP="00353B15">
            <w:pPr>
              <w:rPr>
                <w:lang w:val="en-US"/>
              </w:rPr>
            </w:pPr>
            <w:r>
              <w:rPr>
                <w:lang w:val="en-US"/>
              </w:rPr>
              <w:t>These expenses</w:t>
            </w:r>
            <w:r w:rsidR="00FF422B">
              <w:rPr>
                <w:lang w:val="en-US"/>
              </w:rPr>
              <w:t xml:space="preserve"> paid to other entities in the context of issuing </w:t>
            </w:r>
            <w:r>
              <w:rPr>
                <w:lang w:val="en-US"/>
              </w:rPr>
              <w:t xml:space="preserve">a </w:t>
            </w:r>
            <w:r w:rsidR="00FF422B">
              <w:rPr>
                <w:lang w:val="en-US"/>
              </w:rPr>
              <w:t>documentary</w:t>
            </w:r>
            <w:r>
              <w:rPr>
                <w:lang w:val="en-US"/>
              </w:rPr>
              <w:t xml:space="preserve"> letter of</w:t>
            </w:r>
            <w:r w:rsidR="00FF422B">
              <w:rPr>
                <w:lang w:val="en-US"/>
              </w:rPr>
              <w:t xml:space="preserve"> credit and in case the client does not pay such expenses so that the bank would play its role by paying them; then the bank would incur such expenses on behalf of the client which will incur a very high cost to the bank. Please support our understanding that the CBE instructions are limited to the issuance commission apart from the issuance expenses obtained by other entities. </w:t>
            </w:r>
          </w:p>
        </w:tc>
        <w:tc>
          <w:tcPr>
            <w:tcW w:w="3006" w:type="dxa"/>
          </w:tcPr>
          <w:p w14:paraId="28465C77" w14:textId="77777777" w:rsidR="00FF422B" w:rsidRDefault="00FF422B" w:rsidP="00E95B5E">
            <w:pPr>
              <w:rPr>
                <w:lang w:val="en-US"/>
              </w:rPr>
            </w:pPr>
            <w:r>
              <w:rPr>
                <w:lang w:val="en-US"/>
              </w:rPr>
              <w:t xml:space="preserve">Total commissions do not exceed what has been </w:t>
            </w:r>
            <w:r w:rsidR="00C12A5E">
              <w:rPr>
                <w:lang w:val="en-US"/>
              </w:rPr>
              <w:t xml:space="preserve">already </w:t>
            </w:r>
            <w:r>
              <w:rPr>
                <w:lang w:val="en-US"/>
              </w:rPr>
              <w:t>applied to the same client in the same bank</w:t>
            </w:r>
            <w:r w:rsidR="00C12A5E">
              <w:rPr>
                <w:lang w:val="en-US"/>
              </w:rPr>
              <w:t xml:space="preserve"> for documents of collection</w:t>
            </w:r>
            <w:r>
              <w:rPr>
                <w:lang w:val="en-US"/>
              </w:rPr>
              <w:t xml:space="preserve">. </w:t>
            </w:r>
          </w:p>
        </w:tc>
      </w:tr>
      <w:tr w:rsidR="00FF422B" w14:paraId="26EE373C" w14:textId="77777777" w:rsidTr="00353B15">
        <w:tc>
          <w:tcPr>
            <w:tcW w:w="535" w:type="dxa"/>
            <w:vAlign w:val="center"/>
          </w:tcPr>
          <w:p w14:paraId="3434A2EF" w14:textId="77777777" w:rsidR="00FF422B" w:rsidRDefault="00FF422B" w:rsidP="00353B15">
            <w:pPr>
              <w:jc w:val="center"/>
              <w:rPr>
                <w:lang w:val="en-US"/>
              </w:rPr>
            </w:pPr>
            <w:r>
              <w:rPr>
                <w:lang w:val="en-US"/>
              </w:rPr>
              <w:t>50</w:t>
            </w:r>
          </w:p>
        </w:tc>
        <w:tc>
          <w:tcPr>
            <w:tcW w:w="5475" w:type="dxa"/>
          </w:tcPr>
          <w:p w14:paraId="625B765A" w14:textId="77777777" w:rsidR="00FF422B" w:rsidRDefault="00FF422B" w:rsidP="00353B15">
            <w:pPr>
              <w:rPr>
                <w:lang w:val="en-US"/>
              </w:rPr>
            </w:pPr>
            <w:r>
              <w:rPr>
                <w:lang w:val="en-US"/>
              </w:rPr>
              <w:t>Is there an entity that determines the goods imported or not?</w:t>
            </w:r>
          </w:p>
        </w:tc>
        <w:tc>
          <w:tcPr>
            <w:tcW w:w="3006" w:type="dxa"/>
          </w:tcPr>
          <w:p w14:paraId="69D83821" w14:textId="77777777" w:rsidR="00FF422B" w:rsidRDefault="00FF422B" w:rsidP="00E95B5E">
            <w:pPr>
              <w:rPr>
                <w:lang w:val="en-US"/>
              </w:rPr>
            </w:pPr>
            <w:r>
              <w:rPr>
                <w:lang w:val="en-US"/>
              </w:rPr>
              <w:t xml:space="preserve">There is not. </w:t>
            </w:r>
          </w:p>
        </w:tc>
      </w:tr>
      <w:tr w:rsidR="00FF422B" w14:paraId="3263BF59" w14:textId="77777777" w:rsidTr="00353B15">
        <w:tc>
          <w:tcPr>
            <w:tcW w:w="535" w:type="dxa"/>
            <w:vAlign w:val="center"/>
          </w:tcPr>
          <w:p w14:paraId="1BC9CC32" w14:textId="77777777" w:rsidR="00FF422B" w:rsidRDefault="00FF422B" w:rsidP="00353B15">
            <w:pPr>
              <w:jc w:val="center"/>
              <w:rPr>
                <w:lang w:val="en-US"/>
              </w:rPr>
            </w:pPr>
            <w:r>
              <w:rPr>
                <w:lang w:val="en-US"/>
              </w:rPr>
              <w:t>51</w:t>
            </w:r>
          </w:p>
        </w:tc>
        <w:tc>
          <w:tcPr>
            <w:tcW w:w="5475" w:type="dxa"/>
          </w:tcPr>
          <w:p w14:paraId="27AB5403" w14:textId="77777777" w:rsidR="00FF422B" w:rsidRDefault="00FF422B" w:rsidP="00353B15">
            <w:pPr>
              <w:rPr>
                <w:lang w:val="en-US"/>
              </w:rPr>
            </w:pPr>
            <w:r>
              <w:rPr>
                <w:lang w:val="en-US"/>
              </w:rPr>
              <w:t xml:space="preserve">Please advise if there are limits to express mail. </w:t>
            </w:r>
          </w:p>
        </w:tc>
        <w:tc>
          <w:tcPr>
            <w:tcW w:w="3006" w:type="dxa"/>
          </w:tcPr>
          <w:p w14:paraId="72C2B341" w14:textId="77777777" w:rsidR="00FF422B" w:rsidRDefault="00FF422B" w:rsidP="00E95B5E">
            <w:pPr>
              <w:rPr>
                <w:lang w:val="en-US"/>
              </w:rPr>
            </w:pPr>
            <w:r>
              <w:rPr>
                <w:lang w:val="en-US"/>
              </w:rPr>
              <w:t xml:space="preserve">There is not. </w:t>
            </w:r>
          </w:p>
        </w:tc>
      </w:tr>
    </w:tbl>
    <w:p w14:paraId="37B08130" w14:textId="77777777" w:rsidR="00E73DCA" w:rsidRPr="00A52264" w:rsidRDefault="00E73DCA">
      <w:pPr>
        <w:rPr>
          <w:lang w:val="en-US"/>
        </w:rPr>
      </w:pPr>
    </w:p>
    <w:sectPr w:rsidR="00E73DCA" w:rsidRPr="00A522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DB2C2E"/>
    <w:multiLevelType w:val="hybridMultilevel"/>
    <w:tmpl w:val="E96A1B8C"/>
    <w:lvl w:ilvl="0" w:tplc="5F4438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95D57B7"/>
    <w:multiLevelType w:val="hybridMultilevel"/>
    <w:tmpl w:val="DAD6D9D4"/>
    <w:lvl w:ilvl="0" w:tplc="F178124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6C4862CB"/>
    <w:multiLevelType w:val="hybridMultilevel"/>
    <w:tmpl w:val="5AACFB42"/>
    <w:lvl w:ilvl="0" w:tplc="F6F4757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CDE2E15"/>
    <w:multiLevelType w:val="hybridMultilevel"/>
    <w:tmpl w:val="F9F0336A"/>
    <w:lvl w:ilvl="0" w:tplc="4A26E3A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4D039B"/>
    <w:rsid w:val="000011E9"/>
    <w:rsid w:val="000116C2"/>
    <w:rsid w:val="00022649"/>
    <w:rsid w:val="00023E52"/>
    <w:rsid w:val="00027A1E"/>
    <w:rsid w:val="00030606"/>
    <w:rsid w:val="00053789"/>
    <w:rsid w:val="00055850"/>
    <w:rsid w:val="00056511"/>
    <w:rsid w:val="0006033B"/>
    <w:rsid w:val="00065025"/>
    <w:rsid w:val="0007462F"/>
    <w:rsid w:val="000751A4"/>
    <w:rsid w:val="000A50A6"/>
    <w:rsid w:val="000B4B6D"/>
    <w:rsid w:val="000C44FF"/>
    <w:rsid w:val="000D1D0F"/>
    <w:rsid w:val="000D77EE"/>
    <w:rsid w:val="000E3145"/>
    <w:rsid w:val="000E395B"/>
    <w:rsid w:val="00104BB2"/>
    <w:rsid w:val="00107740"/>
    <w:rsid w:val="0012611A"/>
    <w:rsid w:val="00172575"/>
    <w:rsid w:val="001727FF"/>
    <w:rsid w:val="0017354B"/>
    <w:rsid w:val="00192121"/>
    <w:rsid w:val="001B12FD"/>
    <w:rsid w:val="001C1C93"/>
    <w:rsid w:val="001F40B0"/>
    <w:rsid w:val="002276EF"/>
    <w:rsid w:val="00230421"/>
    <w:rsid w:val="0024594A"/>
    <w:rsid w:val="00257122"/>
    <w:rsid w:val="00264C4B"/>
    <w:rsid w:val="00264C8E"/>
    <w:rsid w:val="0027025B"/>
    <w:rsid w:val="002804E7"/>
    <w:rsid w:val="00287E84"/>
    <w:rsid w:val="002B13C4"/>
    <w:rsid w:val="002C7F07"/>
    <w:rsid w:val="002E7C8B"/>
    <w:rsid w:val="002F70B6"/>
    <w:rsid w:val="003233A1"/>
    <w:rsid w:val="003361F7"/>
    <w:rsid w:val="00336905"/>
    <w:rsid w:val="00351FB7"/>
    <w:rsid w:val="00353B15"/>
    <w:rsid w:val="00380574"/>
    <w:rsid w:val="00385313"/>
    <w:rsid w:val="003912ED"/>
    <w:rsid w:val="003938BC"/>
    <w:rsid w:val="003C0CB0"/>
    <w:rsid w:val="003C144C"/>
    <w:rsid w:val="003C5638"/>
    <w:rsid w:val="003E2738"/>
    <w:rsid w:val="00402F70"/>
    <w:rsid w:val="0041300E"/>
    <w:rsid w:val="00423B51"/>
    <w:rsid w:val="00431A62"/>
    <w:rsid w:val="00443816"/>
    <w:rsid w:val="00457A2F"/>
    <w:rsid w:val="004612E8"/>
    <w:rsid w:val="004641C7"/>
    <w:rsid w:val="00466146"/>
    <w:rsid w:val="00467437"/>
    <w:rsid w:val="004776A8"/>
    <w:rsid w:val="004B0340"/>
    <w:rsid w:val="004C6B2D"/>
    <w:rsid w:val="004D039B"/>
    <w:rsid w:val="004D11CA"/>
    <w:rsid w:val="004E36F4"/>
    <w:rsid w:val="004E4B23"/>
    <w:rsid w:val="004E7C62"/>
    <w:rsid w:val="004F54F3"/>
    <w:rsid w:val="004F6FE5"/>
    <w:rsid w:val="004F7214"/>
    <w:rsid w:val="00507536"/>
    <w:rsid w:val="00511CC5"/>
    <w:rsid w:val="005261E7"/>
    <w:rsid w:val="005269E7"/>
    <w:rsid w:val="005418D9"/>
    <w:rsid w:val="00552DE7"/>
    <w:rsid w:val="005531EA"/>
    <w:rsid w:val="00562DD5"/>
    <w:rsid w:val="00581ED9"/>
    <w:rsid w:val="00587BB9"/>
    <w:rsid w:val="0059379E"/>
    <w:rsid w:val="005A2697"/>
    <w:rsid w:val="005A3E01"/>
    <w:rsid w:val="005B2451"/>
    <w:rsid w:val="005D333C"/>
    <w:rsid w:val="005D663F"/>
    <w:rsid w:val="005E646C"/>
    <w:rsid w:val="005F49EE"/>
    <w:rsid w:val="00602B84"/>
    <w:rsid w:val="00602ECF"/>
    <w:rsid w:val="0061092A"/>
    <w:rsid w:val="006144C6"/>
    <w:rsid w:val="0063027A"/>
    <w:rsid w:val="00635D0C"/>
    <w:rsid w:val="00645414"/>
    <w:rsid w:val="00647C80"/>
    <w:rsid w:val="006635FA"/>
    <w:rsid w:val="006A6E50"/>
    <w:rsid w:val="006C7250"/>
    <w:rsid w:val="006D0773"/>
    <w:rsid w:val="006D3D60"/>
    <w:rsid w:val="006E3B35"/>
    <w:rsid w:val="006F2E6B"/>
    <w:rsid w:val="00702922"/>
    <w:rsid w:val="00724E7B"/>
    <w:rsid w:val="0072774D"/>
    <w:rsid w:val="00761800"/>
    <w:rsid w:val="00765765"/>
    <w:rsid w:val="00776709"/>
    <w:rsid w:val="007A3C7E"/>
    <w:rsid w:val="007C0AD9"/>
    <w:rsid w:val="007D0BCE"/>
    <w:rsid w:val="007F012D"/>
    <w:rsid w:val="007F0D48"/>
    <w:rsid w:val="007F2AA7"/>
    <w:rsid w:val="00812122"/>
    <w:rsid w:val="00813E59"/>
    <w:rsid w:val="008236F2"/>
    <w:rsid w:val="00842986"/>
    <w:rsid w:val="00856552"/>
    <w:rsid w:val="008811F0"/>
    <w:rsid w:val="00890CC4"/>
    <w:rsid w:val="00897C99"/>
    <w:rsid w:val="008A74E7"/>
    <w:rsid w:val="008B22CA"/>
    <w:rsid w:val="008B7912"/>
    <w:rsid w:val="008C1905"/>
    <w:rsid w:val="008C52DA"/>
    <w:rsid w:val="008C6A07"/>
    <w:rsid w:val="008D484C"/>
    <w:rsid w:val="008E6DDD"/>
    <w:rsid w:val="008F5ABD"/>
    <w:rsid w:val="00907EAC"/>
    <w:rsid w:val="00913252"/>
    <w:rsid w:val="00932ADC"/>
    <w:rsid w:val="009508CF"/>
    <w:rsid w:val="00954F0E"/>
    <w:rsid w:val="00975A3A"/>
    <w:rsid w:val="009803FF"/>
    <w:rsid w:val="00996B8D"/>
    <w:rsid w:val="009A782A"/>
    <w:rsid w:val="009C4607"/>
    <w:rsid w:val="009D08A5"/>
    <w:rsid w:val="009D2CBB"/>
    <w:rsid w:val="009E739C"/>
    <w:rsid w:val="009F5D0F"/>
    <w:rsid w:val="009F7402"/>
    <w:rsid w:val="00A03CCE"/>
    <w:rsid w:val="00A06516"/>
    <w:rsid w:val="00A229AC"/>
    <w:rsid w:val="00A256BE"/>
    <w:rsid w:val="00A25933"/>
    <w:rsid w:val="00A35321"/>
    <w:rsid w:val="00A3798B"/>
    <w:rsid w:val="00A51A67"/>
    <w:rsid w:val="00A52264"/>
    <w:rsid w:val="00A770EA"/>
    <w:rsid w:val="00A81379"/>
    <w:rsid w:val="00AC5A62"/>
    <w:rsid w:val="00AD1947"/>
    <w:rsid w:val="00B1241D"/>
    <w:rsid w:val="00B155BC"/>
    <w:rsid w:val="00B16273"/>
    <w:rsid w:val="00B22C2D"/>
    <w:rsid w:val="00B511A5"/>
    <w:rsid w:val="00B662BD"/>
    <w:rsid w:val="00B94DB2"/>
    <w:rsid w:val="00BA0DF0"/>
    <w:rsid w:val="00BA412F"/>
    <w:rsid w:val="00BA4846"/>
    <w:rsid w:val="00BB744D"/>
    <w:rsid w:val="00BC5806"/>
    <w:rsid w:val="00BC6201"/>
    <w:rsid w:val="00BF2035"/>
    <w:rsid w:val="00BF538B"/>
    <w:rsid w:val="00C038AA"/>
    <w:rsid w:val="00C0456F"/>
    <w:rsid w:val="00C10AE4"/>
    <w:rsid w:val="00C12A5E"/>
    <w:rsid w:val="00C148CD"/>
    <w:rsid w:val="00C30CC4"/>
    <w:rsid w:val="00C71B09"/>
    <w:rsid w:val="00C77000"/>
    <w:rsid w:val="00C7739E"/>
    <w:rsid w:val="00C832A6"/>
    <w:rsid w:val="00C85E36"/>
    <w:rsid w:val="00C86392"/>
    <w:rsid w:val="00CA0219"/>
    <w:rsid w:val="00CA1E6F"/>
    <w:rsid w:val="00CC5A0B"/>
    <w:rsid w:val="00CD6F09"/>
    <w:rsid w:val="00CE7C61"/>
    <w:rsid w:val="00D41212"/>
    <w:rsid w:val="00D52692"/>
    <w:rsid w:val="00D80E5E"/>
    <w:rsid w:val="00DA2C9A"/>
    <w:rsid w:val="00DC3908"/>
    <w:rsid w:val="00DD0E33"/>
    <w:rsid w:val="00DE5A18"/>
    <w:rsid w:val="00E041EC"/>
    <w:rsid w:val="00E07FAE"/>
    <w:rsid w:val="00E170DE"/>
    <w:rsid w:val="00E175E3"/>
    <w:rsid w:val="00E22A62"/>
    <w:rsid w:val="00E462A1"/>
    <w:rsid w:val="00E53BBE"/>
    <w:rsid w:val="00E716AC"/>
    <w:rsid w:val="00E73DCA"/>
    <w:rsid w:val="00E7463B"/>
    <w:rsid w:val="00E7519D"/>
    <w:rsid w:val="00E90D34"/>
    <w:rsid w:val="00E91150"/>
    <w:rsid w:val="00E916F9"/>
    <w:rsid w:val="00E95B5E"/>
    <w:rsid w:val="00EA5FB7"/>
    <w:rsid w:val="00EC0430"/>
    <w:rsid w:val="00F042CD"/>
    <w:rsid w:val="00F352D3"/>
    <w:rsid w:val="00F35642"/>
    <w:rsid w:val="00F6534D"/>
    <w:rsid w:val="00F84570"/>
    <w:rsid w:val="00FA1B6B"/>
    <w:rsid w:val="00FD26DC"/>
    <w:rsid w:val="00FE5939"/>
    <w:rsid w:val="00FF422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050AA"/>
  <w15:chartTrackingRefBased/>
  <w15:docId w15:val="{42DBF706-DD82-435D-AD5D-0935EEF07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226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25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412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7573DB-2CE4-4E0B-B90B-FEDF3F039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4886</Words>
  <Characters>26389</Characters>
  <Application>Microsoft Office Word</Application>
  <DocSecurity>0</DocSecurity>
  <Lines>219</Lines>
  <Paragraphs>62</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31213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HAMMAM Nermeen (EEAS-CAIRO)</dc:creator>
  <cp:keywords/>
  <dc:description/>
  <cp:lastModifiedBy>ΔΕΣΠΟΙΝΑ ΤΖΟΒΑ</cp:lastModifiedBy>
  <cp:revision>2</cp:revision>
  <dcterms:created xsi:type="dcterms:W3CDTF">2022-02-28T10:12:00Z</dcterms:created>
  <dcterms:modified xsi:type="dcterms:W3CDTF">2022-02-28T10:12:00Z</dcterms:modified>
</cp:coreProperties>
</file>