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5354" w:type="dxa"/>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284"/>
      </w:tblGrid>
      <w:tr w:rsidR="00E27CA3" w:rsidTr="00DC452F">
        <w:tc>
          <w:tcPr>
            <w:tcW w:w="5070" w:type="dxa"/>
          </w:tcPr>
          <w:p w:rsidR="00E27CA3" w:rsidRDefault="00E27CA3" w:rsidP="00DC452F">
            <w:pPr>
              <w:spacing w:line="276" w:lineRule="auto"/>
              <w:jc w:val="center"/>
              <w:rPr>
                <w:rFonts w:ascii="Arial" w:hAnsi="Arial" w:cs="Arial"/>
                <w:b/>
                <w:sz w:val="20"/>
                <w:szCs w:val="20"/>
              </w:rPr>
            </w:pPr>
            <w:bookmarkStart w:id="0" w:name="_GoBack"/>
            <w:bookmarkEnd w:id="0"/>
            <w:r w:rsidRPr="00E07274">
              <w:rPr>
                <w:rFonts w:ascii="Arial" w:hAnsi="Arial" w:cs="Arial"/>
                <w:noProof/>
                <w:sz w:val="20"/>
                <w:szCs w:val="20"/>
              </w:rPr>
              <w:drawing>
                <wp:inline distT="0" distB="0" distL="0" distR="0">
                  <wp:extent cx="648577" cy="657225"/>
                  <wp:effectExtent l="19050" t="0" r="0" b="0"/>
                  <wp:docPr id="12" name="Picture 1" descr="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εγχρωμο μεγαλο"/>
                          <pic:cNvPicPr>
                            <a:picLocks noChangeAspect="1" noChangeArrowheads="1"/>
                          </pic:cNvPicPr>
                        </pic:nvPicPr>
                        <pic:blipFill>
                          <a:blip r:embed="rId9" cstate="print"/>
                          <a:srcRect/>
                          <a:stretch>
                            <a:fillRect/>
                          </a:stretch>
                        </pic:blipFill>
                        <pic:spPr bwMode="auto">
                          <a:xfrm>
                            <a:off x="0" y="0"/>
                            <a:ext cx="648577" cy="657225"/>
                          </a:xfrm>
                          <a:prstGeom prst="rect">
                            <a:avLst/>
                          </a:prstGeom>
                          <a:noFill/>
                          <a:ln w="9525">
                            <a:noFill/>
                            <a:miter lim="800000"/>
                            <a:headEnd/>
                            <a:tailEnd/>
                          </a:ln>
                        </pic:spPr>
                      </pic:pic>
                    </a:graphicData>
                  </a:graphic>
                </wp:inline>
              </w:drawing>
            </w:r>
            <w:r>
              <w:rPr>
                <w:rFonts w:ascii="Arial" w:hAnsi="Arial" w:cs="Arial"/>
                <w:b/>
                <w:sz w:val="20"/>
                <w:szCs w:val="20"/>
              </w:rPr>
              <w:t xml:space="preserve"> </w:t>
            </w:r>
          </w:p>
          <w:p w:rsidR="00E27CA3" w:rsidRDefault="00E27CA3" w:rsidP="00DC452F">
            <w:pPr>
              <w:spacing w:line="276" w:lineRule="auto"/>
              <w:jc w:val="center"/>
              <w:rPr>
                <w:rFonts w:ascii="Arial" w:hAnsi="Arial" w:cs="Arial"/>
                <w:b/>
                <w:sz w:val="20"/>
                <w:szCs w:val="20"/>
              </w:rPr>
            </w:pPr>
            <w:r>
              <w:rPr>
                <w:rFonts w:ascii="Arial" w:hAnsi="Arial" w:cs="Arial"/>
                <w:b/>
                <w:sz w:val="20"/>
                <w:szCs w:val="20"/>
              </w:rPr>
              <w:t>Πρεσβεία της Ελλάδος</w:t>
            </w:r>
          </w:p>
          <w:p w:rsidR="00E27CA3" w:rsidRDefault="00E27CA3" w:rsidP="00DC452F">
            <w:pPr>
              <w:tabs>
                <w:tab w:val="left" w:pos="851"/>
              </w:tabs>
              <w:jc w:val="center"/>
              <w:rPr>
                <w:rFonts w:ascii="Arial" w:hAnsi="Arial" w:cs="Arial"/>
                <w:b/>
                <w:sz w:val="20"/>
                <w:szCs w:val="20"/>
              </w:rPr>
            </w:pPr>
            <w:r>
              <w:rPr>
                <w:rFonts w:ascii="Arial" w:hAnsi="Arial" w:cs="Arial"/>
                <w:b/>
                <w:sz w:val="20"/>
                <w:szCs w:val="20"/>
              </w:rPr>
              <w:t>Γραφείο Οικονομικών και Εμπορικών Υποθέσεων</w:t>
            </w:r>
          </w:p>
          <w:p w:rsidR="00E27CA3" w:rsidRDefault="00E27CA3" w:rsidP="00DC452F">
            <w:pPr>
              <w:tabs>
                <w:tab w:val="left" w:pos="851"/>
              </w:tabs>
              <w:jc w:val="center"/>
              <w:rPr>
                <w:rFonts w:ascii="Arial" w:hAnsi="Arial" w:cs="Arial"/>
                <w:b/>
                <w:sz w:val="20"/>
                <w:szCs w:val="20"/>
              </w:rPr>
            </w:pPr>
            <w:r>
              <w:rPr>
                <w:rFonts w:ascii="Arial" w:hAnsi="Arial" w:cs="Arial"/>
                <w:b/>
                <w:sz w:val="20"/>
                <w:szCs w:val="20"/>
              </w:rPr>
              <w:t>Τόκυο</w:t>
            </w:r>
          </w:p>
        </w:tc>
        <w:tc>
          <w:tcPr>
            <w:tcW w:w="284" w:type="dxa"/>
          </w:tcPr>
          <w:p w:rsidR="00E27CA3" w:rsidRPr="00757BC5" w:rsidRDefault="00E27CA3" w:rsidP="00DC452F">
            <w:pPr>
              <w:tabs>
                <w:tab w:val="left" w:pos="851"/>
              </w:tabs>
              <w:jc w:val="right"/>
              <w:rPr>
                <w:rFonts w:ascii="Arial" w:hAnsi="Arial" w:cs="Arial"/>
                <w:b/>
                <w:sz w:val="20"/>
                <w:szCs w:val="20"/>
                <w:lang w:val="en-US"/>
              </w:rPr>
            </w:pPr>
          </w:p>
        </w:tc>
      </w:tr>
    </w:tbl>
    <w:p w:rsidR="00E27CA3" w:rsidRDefault="00E27CA3" w:rsidP="00E27CA3">
      <w:pPr>
        <w:tabs>
          <w:tab w:val="left" w:pos="851"/>
        </w:tabs>
        <w:rPr>
          <w:rFonts w:ascii="Arial" w:hAnsi="Arial" w:cs="Arial"/>
          <w:b/>
          <w:sz w:val="20"/>
          <w:szCs w:val="20"/>
          <w:lang w:val="en-US"/>
        </w:rPr>
      </w:pPr>
    </w:p>
    <w:p w:rsidR="00E27CA3" w:rsidRDefault="00E27CA3" w:rsidP="00E27CA3">
      <w:pPr>
        <w:pStyle w:val="2"/>
        <w:pBdr>
          <w:bottom w:val="single" w:sz="6" w:space="2" w:color="AAAAAA"/>
        </w:pBdr>
        <w:shd w:val="clear" w:color="auto" w:fill="FFFFFF"/>
        <w:spacing w:before="0" w:after="144" w:line="286" w:lineRule="atLeast"/>
        <w:jc w:val="center"/>
        <w:rPr>
          <w:rFonts w:ascii="Arial" w:hAnsi="Arial" w:cs="Arial"/>
          <w:color w:val="000000" w:themeColor="text1"/>
          <w:sz w:val="24"/>
          <w:szCs w:val="24"/>
          <w:lang w:val="en-US"/>
        </w:rPr>
      </w:pPr>
    </w:p>
    <w:p w:rsidR="00E27CA3" w:rsidRDefault="00E27CA3" w:rsidP="00E27CA3">
      <w:pPr>
        <w:pStyle w:val="2"/>
        <w:pBdr>
          <w:bottom w:val="single" w:sz="6" w:space="2" w:color="AAAAAA"/>
        </w:pBdr>
        <w:shd w:val="clear" w:color="auto" w:fill="FFFFFF"/>
        <w:spacing w:before="0" w:after="144" w:line="286" w:lineRule="atLeast"/>
        <w:jc w:val="center"/>
        <w:rPr>
          <w:rFonts w:ascii="Arial" w:hAnsi="Arial" w:cs="Arial"/>
          <w:color w:val="000000" w:themeColor="text1"/>
          <w:sz w:val="24"/>
          <w:szCs w:val="24"/>
          <w:lang w:val="en-US"/>
        </w:rPr>
      </w:pPr>
    </w:p>
    <w:p w:rsidR="00E27CA3" w:rsidRDefault="00E27CA3" w:rsidP="00E27CA3">
      <w:pPr>
        <w:pStyle w:val="2"/>
        <w:pBdr>
          <w:bottom w:val="single" w:sz="6" w:space="2" w:color="AAAAAA"/>
        </w:pBdr>
        <w:shd w:val="clear" w:color="auto" w:fill="FFFFFF"/>
        <w:spacing w:before="0" w:after="144" w:line="286" w:lineRule="atLeast"/>
        <w:jc w:val="center"/>
        <w:rPr>
          <w:rFonts w:ascii="Arial" w:hAnsi="Arial" w:cs="Arial"/>
          <w:color w:val="000000" w:themeColor="text1"/>
          <w:sz w:val="24"/>
          <w:szCs w:val="24"/>
          <w:lang w:val="en-US"/>
        </w:rPr>
      </w:pPr>
    </w:p>
    <w:p w:rsidR="00E27CA3" w:rsidRPr="00646137" w:rsidRDefault="00646137" w:rsidP="00E27CA3">
      <w:pPr>
        <w:pStyle w:val="2"/>
        <w:pBdr>
          <w:bottom w:val="single" w:sz="6" w:space="2" w:color="AAAAAA"/>
        </w:pBdr>
        <w:shd w:val="clear" w:color="auto" w:fill="FFFFFF"/>
        <w:spacing w:before="0" w:after="144" w:line="286" w:lineRule="atLeast"/>
        <w:jc w:val="center"/>
      </w:pPr>
      <w:r>
        <w:rPr>
          <w:rFonts w:ascii="Arial" w:hAnsi="Arial" w:cs="Arial"/>
          <w:color w:val="000000" w:themeColor="text1"/>
          <w:sz w:val="24"/>
          <w:szCs w:val="24"/>
        </w:rPr>
        <w:t xml:space="preserve">Αύξηση </w:t>
      </w:r>
      <w:r w:rsidRPr="00646137">
        <w:rPr>
          <w:rFonts w:ascii="Arial" w:hAnsi="Arial" w:cs="Arial"/>
          <w:color w:val="000000" w:themeColor="text1"/>
          <w:sz w:val="24"/>
          <w:szCs w:val="24"/>
        </w:rPr>
        <w:t xml:space="preserve">κατά 25% των </w:t>
      </w:r>
      <w:r>
        <w:rPr>
          <w:rFonts w:ascii="Arial" w:hAnsi="Arial" w:cs="Arial"/>
          <w:color w:val="000000" w:themeColor="text1"/>
          <w:sz w:val="24"/>
          <w:szCs w:val="24"/>
        </w:rPr>
        <w:t>ελληνικών εξαγωγών ελαιολάδου</w:t>
      </w:r>
      <w:r>
        <w:rPr>
          <w:rFonts w:ascii="Arial" w:hAnsi="Arial" w:cs="Arial"/>
          <w:color w:val="000000" w:themeColor="text1"/>
          <w:sz w:val="24"/>
          <w:szCs w:val="24"/>
        </w:rPr>
        <w:br/>
      </w:r>
      <w:r w:rsidRPr="00646137">
        <w:rPr>
          <w:rFonts w:ascii="Arial" w:hAnsi="Arial" w:cs="Arial"/>
          <w:color w:val="000000" w:themeColor="text1"/>
          <w:sz w:val="24"/>
          <w:szCs w:val="24"/>
        </w:rPr>
        <w:t>κατά το α’ εξάμηνο 2015</w:t>
      </w:r>
    </w:p>
    <w:p w:rsidR="00E27CA3" w:rsidRPr="0034640C" w:rsidRDefault="00E27CA3" w:rsidP="00E27CA3">
      <w:pPr>
        <w:ind w:right="282"/>
        <w:jc w:val="right"/>
        <w:rPr>
          <w:rFonts w:ascii="Arial" w:hAnsi="Arial" w:cs="Arial"/>
          <w:bCs/>
          <w:sz w:val="20"/>
          <w:szCs w:val="20"/>
        </w:rPr>
      </w:pPr>
      <w:r w:rsidRPr="0034640C">
        <w:rPr>
          <w:rFonts w:ascii="Arial" w:hAnsi="Arial" w:cs="Arial"/>
          <w:bCs/>
          <w:sz w:val="20"/>
          <w:szCs w:val="20"/>
        </w:rPr>
        <w:t xml:space="preserve">    </w:t>
      </w:r>
      <w:r>
        <w:rPr>
          <w:rFonts w:ascii="Arial" w:hAnsi="Arial" w:cs="Arial"/>
          <w:bCs/>
          <w:sz w:val="20"/>
          <w:szCs w:val="20"/>
        </w:rPr>
        <w:t>Τόκυο</w:t>
      </w:r>
      <w:r w:rsidRPr="0034640C">
        <w:rPr>
          <w:rFonts w:ascii="Arial" w:hAnsi="Arial" w:cs="Arial"/>
          <w:bCs/>
          <w:sz w:val="20"/>
          <w:szCs w:val="20"/>
        </w:rPr>
        <w:t xml:space="preserve">, </w:t>
      </w:r>
      <w:r w:rsidR="00646137">
        <w:rPr>
          <w:rFonts w:ascii="Arial" w:hAnsi="Arial" w:cs="Arial"/>
          <w:bCs/>
          <w:sz w:val="20"/>
          <w:szCs w:val="20"/>
        </w:rPr>
        <w:t>Αύγουστος</w:t>
      </w:r>
      <w:r w:rsidRPr="0034640C">
        <w:rPr>
          <w:rFonts w:ascii="Arial" w:hAnsi="Arial" w:cs="Arial"/>
          <w:bCs/>
          <w:sz w:val="20"/>
          <w:szCs w:val="20"/>
        </w:rPr>
        <w:t xml:space="preserve"> 2015</w:t>
      </w:r>
    </w:p>
    <w:p w:rsidR="00F86684" w:rsidRDefault="00F86684" w:rsidP="00323E7E">
      <w:pPr>
        <w:rPr>
          <w:rFonts w:ascii="Arial" w:hAnsi="Arial" w:cs="Arial"/>
          <w:sz w:val="20"/>
          <w:szCs w:val="20"/>
        </w:rPr>
      </w:pPr>
    </w:p>
    <w:p w:rsidR="008D380E" w:rsidRDefault="008D380E" w:rsidP="00323E7E">
      <w:pPr>
        <w:rPr>
          <w:rFonts w:ascii="Arial" w:hAnsi="Arial" w:cs="Arial"/>
          <w:sz w:val="20"/>
          <w:szCs w:val="20"/>
        </w:rPr>
      </w:pPr>
    </w:p>
    <w:p w:rsidR="00E27CA3" w:rsidRDefault="00E27CA3" w:rsidP="00F55530">
      <w:pPr>
        <w:spacing w:after="240"/>
        <w:jc w:val="both"/>
        <w:rPr>
          <w:rFonts w:ascii="Arial" w:hAnsi="Arial" w:cs="Arial"/>
          <w:b/>
          <w:sz w:val="20"/>
          <w:szCs w:val="20"/>
        </w:rPr>
      </w:pPr>
    </w:p>
    <w:p w:rsidR="00646137" w:rsidRDefault="00646137" w:rsidP="00646137">
      <w:pPr>
        <w:spacing w:after="240"/>
        <w:jc w:val="both"/>
        <w:rPr>
          <w:rFonts w:ascii="Arial" w:hAnsi="Arial" w:cs="Arial"/>
          <w:sz w:val="20"/>
          <w:szCs w:val="20"/>
        </w:rPr>
      </w:pPr>
      <w:r w:rsidRPr="00FB58CE">
        <w:rPr>
          <w:rFonts w:ascii="Arial" w:hAnsi="Arial" w:cs="Arial"/>
          <w:sz w:val="20"/>
          <w:szCs w:val="20"/>
        </w:rPr>
        <w:t>Οι ελλη</w:t>
      </w:r>
      <w:r>
        <w:rPr>
          <w:rFonts w:ascii="Arial" w:hAnsi="Arial" w:cs="Arial"/>
          <w:sz w:val="20"/>
          <w:szCs w:val="20"/>
        </w:rPr>
        <w:t>νικές εξαγωγές ελαιολάδου στην Ιαπωνία κατά το α’ εξάμηνο 2015 διατήρησαν την τάση αύξησης την οποία σημειώνουν τα τελευταία χρόνια ακολουθώντας την γενικότερη άνοδο της ιαπωνικής αγοράς.</w:t>
      </w:r>
    </w:p>
    <w:p w:rsidR="00646137" w:rsidRPr="00FB58CE" w:rsidRDefault="00646137" w:rsidP="00646137">
      <w:pPr>
        <w:spacing w:after="240"/>
        <w:jc w:val="both"/>
        <w:rPr>
          <w:rFonts w:ascii="Arial" w:hAnsi="Arial" w:cs="Arial"/>
          <w:sz w:val="20"/>
          <w:szCs w:val="20"/>
        </w:rPr>
      </w:pPr>
      <w:r>
        <w:rPr>
          <w:rFonts w:ascii="Arial" w:hAnsi="Arial" w:cs="Arial"/>
          <w:sz w:val="20"/>
          <w:szCs w:val="20"/>
        </w:rPr>
        <w:t>Ως γνωστόν, σχεδόν το σύνολο της κατανάλωσης ελαιολάδου στην Ιαπωνία είναι εισαγόμενο με μηδενικό εισαγωγικό δασμό.</w:t>
      </w:r>
    </w:p>
    <w:p w:rsidR="00646137" w:rsidRDefault="00646137" w:rsidP="00646137">
      <w:pPr>
        <w:jc w:val="both"/>
        <w:rPr>
          <w:rFonts w:ascii="Arial" w:hAnsi="Arial" w:cs="Arial"/>
          <w:sz w:val="20"/>
          <w:szCs w:val="20"/>
          <w:lang w:eastAsia="ja-JP"/>
        </w:rPr>
      </w:pPr>
      <w:r>
        <w:rPr>
          <w:rFonts w:ascii="Arial" w:hAnsi="Arial" w:cs="Arial"/>
          <w:sz w:val="20"/>
          <w:szCs w:val="20"/>
          <w:lang w:eastAsia="ja-JP"/>
        </w:rPr>
        <w:t>Η συνολική αξία των ιαπωνικών εισαγωγών ελαιολάδου συνέχισε να αυξάνεται. Το ποσοστό μεταβολής μεταξύ της περιόδου Ιανουαρίου – Ιουνίου 2015/14 ήταν 26,6% ως προς την αξία και 10,4% ως προς την ποσότητα.</w:t>
      </w:r>
    </w:p>
    <w:p w:rsidR="00646137" w:rsidRDefault="00646137" w:rsidP="00646137">
      <w:pPr>
        <w:jc w:val="both"/>
        <w:rPr>
          <w:rFonts w:ascii="Arial" w:hAnsi="Arial" w:cs="Arial"/>
          <w:sz w:val="20"/>
          <w:szCs w:val="20"/>
          <w:lang w:eastAsia="ja-JP"/>
        </w:rPr>
      </w:pPr>
    </w:p>
    <w:p w:rsidR="00646137" w:rsidRDefault="00646137" w:rsidP="00646137">
      <w:pPr>
        <w:pStyle w:val="a6"/>
        <w:spacing w:after="240"/>
        <w:ind w:left="0"/>
        <w:contextualSpacing w:val="0"/>
        <w:jc w:val="both"/>
        <w:rPr>
          <w:rFonts w:ascii="Arial" w:hAnsi="Arial" w:cs="Arial"/>
          <w:sz w:val="20"/>
          <w:szCs w:val="20"/>
          <w:lang w:eastAsia="ja-JP"/>
        </w:rPr>
      </w:pPr>
      <w:r>
        <w:rPr>
          <w:rFonts w:ascii="Arial" w:hAnsi="Arial" w:cs="Arial"/>
          <w:sz w:val="20"/>
          <w:szCs w:val="20"/>
          <w:lang w:eastAsia="ja-JP"/>
        </w:rPr>
        <w:t xml:space="preserve">Το ύψος των ελληνικών εξαγωγών παρθένου ελαιολάδου (δασμ. κλάση 15.09.10), κατά το α’ εξάμηνο 2015, ανήλθε σε </w:t>
      </w:r>
      <w:r w:rsidRPr="0034487F">
        <w:rPr>
          <w:rFonts w:ascii="Arial" w:hAnsi="Arial" w:cs="Arial"/>
          <w:sz w:val="20"/>
          <w:szCs w:val="20"/>
          <w:lang w:eastAsia="ja-JP"/>
        </w:rPr>
        <w:t>2,08</w:t>
      </w:r>
      <w:r>
        <w:rPr>
          <w:rFonts w:ascii="Arial" w:hAnsi="Arial" w:cs="Arial"/>
          <w:sz w:val="20"/>
          <w:szCs w:val="20"/>
          <w:lang w:eastAsia="ja-JP"/>
        </w:rPr>
        <w:t xml:space="preserve">€ εκ. έναντι </w:t>
      </w:r>
      <w:r w:rsidRPr="0034487F">
        <w:rPr>
          <w:rFonts w:ascii="Arial" w:hAnsi="Arial" w:cs="Arial"/>
          <w:sz w:val="20"/>
          <w:szCs w:val="20"/>
          <w:lang w:eastAsia="ja-JP"/>
        </w:rPr>
        <w:t>1,66</w:t>
      </w:r>
      <w:r>
        <w:rPr>
          <w:rFonts w:ascii="Arial" w:hAnsi="Arial" w:cs="Arial"/>
          <w:sz w:val="20"/>
          <w:szCs w:val="20"/>
          <w:lang w:eastAsia="ja-JP"/>
        </w:rPr>
        <w:t>€ εκ. το α’ εξάμηνο 2014.</w:t>
      </w:r>
      <w:r w:rsidRPr="0034487F">
        <w:rPr>
          <w:rFonts w:ascii="Arial" w:hAnsi="Arial" w:cs="Arial"/>
          <w:sz w:val="20"/>
          <w:szCs w:val="20"/>
          <w:lang w:eastAsia="ja-JP"/>
        </w:rPr>
        <w:t xml:space="preserve"> </w:t>
      </w:r>
      <w:r>
        <w:rPr>
          <w:rFonts w:ascii="Arial" w:hAnsi="Arial" w:cs="Arial"/>
          <w:sz w:val="20"/>
          <w:szCs w:val="20"/>
          <w:lang w:val="de-DE" w:eastAsia="ja-JP"/>
        </w:rPr>
        <w:t>To</w:t>
      </w:r>
      <w:r w:rsidRPr="0034487F">
        <w:rPr>
          <w:rFonts w:ascii="Arial" w:hAnsi="Arial" w:cs="Arial"/>
          <w:sz w:val="20"/>
          <w:szCs w:val="20"/>
          <w:lang w:eastAsia="ja-JP"/>
        </w:rPr>
        <w:t xml:space="preserve"> </w:t>
      </w:r>
      <w:r>
        <w:rPr>
          <w:rFonts w:ascii="Arial" w:hAnsi="Arial" w:cs="Arial"/>
          <w:sz w:val="20"/>
          <w:szCs w:val="20"/>
          <w:lang w:eastAsia="ja-JP"/>
        </w:rPr>
        <w:t>ποσοστό αύξησης ως προς την αξία ήταν της τάξης του 25%. Το μερίδιο αγοράς του ελληνικού ελαιολάδου στην ιαπωνική αγορά διατηρήθηκε αμετάβλητο στο 1,9%.</w:t>
      </w:r>
    </w:p>
    <w:p w:rsidR="00646137" w:rsidRDefault="00646137" w:rsidP="00646137">
      <w:pPr>
        <w:pStyle w:val="a6"/>
        <w:spacing w:after="240"/>
        <w:ind w:left="0"/>
        <w:contextualSpacing w:val="0"/>
        <w:jc w:val="both"/>
        <w:rPr>
          <w:rFonts w:ascii="Arial" w:hAnsi="Arial" w:cs="Arial"/>
          <w:sz w:val="20"/>
          <w:szCs w:val="20"/>
          <w:lang w:eastAsia="ja-JP"/>
        </w:rPr>
      </w:pPr>
      <w:r>
        <w:rPr>
          <w:rFonts w:ascii="Arial" w:hAnsi="Arial" w:cs="Arial"/>
          <w:sz w:val="20"/>
          <w:szCs w:val="20"/>
          <w:lang w:eastAsia="ja-JP"/>
        </w:rPr>
        <w:t>Ηγετική θέση στην ιαπωνική αγορά κατέχει το ιταλικό ελαιόλαδο με μερίδιο αγοράς 51,3% ακολουθούμενο από το ισπανικό με 42,7% και το τουρκικό με 2,2%. Η Ελλάδα με 1,9% βρίσκεται στην 4</w:t>
      </w:r>
      <w:r w:rsidRPr="0034487F">
        <w:rPr>
          <w:rFonts w:ascii="Arial" w:hAnsi="Arial" w:cs="Arial"/>
          <w:sz w:val="20"/>
          <w:szCs w:val="20"/>
          <w:vertAlign w:val="superscript"/>
          <w:lang w:eastAsia="ja-JP"/>
        </w:rPr>
        <w:t>η</w:t>
      </w:r>
      <w:r>
        <w:rPr>
          <w:rFonts w:ascii="Arial" w:hAnsi="Arial" w:cs="Arial"/>
          <w:sz w:val="20"/>
          <w:szCs w:val="20"/>
          <w:lang w:eastAsia="ja-JP"/>
        </w:rPr>
        <w:t xml:space="preserve"> θέση. Μεταξύ 2014-2015 το ιταλικό μερίδιο αγοράς παρέμεινε ουσιαστικά σταθερό, από 51,1% σε 51,3%. Η Τουρκία είχε μείωση αξίας εξαγωγών κατά 55,6%, γεγονός που οδήγησε σε μείωση του μεριδίου της από 6,2% σε 2,2%, ποσοστό που φαίνεται ότι κέρδισε το ισπανικό ελαιόλαδο το μερίδιο του οποίου αυξήθηκε από 38,4% σε 42,7%.</w:t>
      </w:r>
    </w:p>
    <w:p w:rsidR="00646137" w:rsidRDefault="00646137" w:rsidP="00646137">
      <w:pPr>
        <w:pStyle w:val="a6"/>
        <w:spacing w:after="240"/>
        <w:ind w:left="0"/>
        <w:contextualSpacing w:val="0"/>
        <w:jc w:val="both"/>
        <w:rPr>
          <w:rFonts w:ascii="Arial" w:hAnsi="Arial" w:cs="Arial"/>
          <w:sz w:val="20"/>
          <w:szCs w:val="20"/>
          <w:lang w:eastAsia="ja-JP"/>
        </w:rPr>
      </w:pPr>
      <w:r>
        <w:rPr>
          <w:rFonts w:ascii="Arial" w:hAnsi="Arial" w:cs="Arial"/>
          <w:sz w:val="20"/>
          <w:szCs w:val="20"/>
          <w:lang w:eastAsia="ja-JP"/>
        </w:rPr>
        <w:t>Ως προς την ποσότητα, η ιαπωνική αγορά απορρόφησε κατά το α’ εξάμηνο του 2015 22.895 τόννους εισαγομένου ελαιολάδου σημειώνοντας αύξηση κατά 10,4% έναντι της αντίστοιχης περιόδου του 2014. Η ποσότητα που εξήγαγε η Ελλάδα ήταν 380 τόννοι σημειώνοντας αύξηση κατά 19,3%. Η Ιταλία είχε αύξηση κατά 8% και η Ισπανία κατά 27,5%, ενώ οι τουρκικές εξαγωγές ελαιολάδου παρουσίασαν καθίζηση κατά 70%.</w:t>
      </w:r>
    </w:p>
    <w:p w:rsidR="00646137" w:rsidRPr="0034487F" w:rsidRDefault="00646137" w:rsidP="00646137">
      <w:pPr>
        <w:pStyle w:val="a6"/>
        <w:spacing w:after="240"/>
        <w:ind w:left="0"/>
        <w:contextualSpacing w:val="0"/>
        <w:jc w:val="both"/>
        <w:rPr>
          <w:rFonts w:ascii="Arial" w:hAnsi="Arial" w:cs="Arial"/>
          <w:sz w:val="20"/>
          <w:szCs w:val="20"/>
          <w:lang w:eastAsia="ja-JP"/>
        </w:rPr>
      </w:pPr>
      <w:r>
        <w:rPr>
          <w:rFonts w:ascii="Arial" w:hAnsi="Arial" w:cs="Arial"/>
          <w:sz w:val="20"/>
          <w:szCs w:val="20"/>
          <w:lang w:eastAsia="ja-JP"/>
        </w:rPr>
        <w:t>Από τις χώρες που έπονται της δικής μας, αξιοσημείωτη είναι η αύξηση ως προς την αξία που είχε η Χιλή (+79%), οι ΗΠΑ (+140%) ενώ οι γαλλικές εξαγωγές μειώθηκαν κατά 26% και οι τυνησιακές κατά 28%. Μεγάλη πτώση παρουσίασαν, επίσης, οι εξαγωγές της Αργεντινής κατά 87%, ενώ της Αυστραλίας κυριολεκτικά μηδενίσθηκαν.</w:t>
      </w:r>
    </w:p>
    <w:p w:rsidR="00646137" w:rsidRDefault="00646137" w:rsidP="00646137">
      <w:pPr>
        <w:pStyle w:val="a6"/>
        <w:spacing w:after="240"/>
        <w:ind w:left="0"/>
        <w:contextualSpacing w:val="0"/>
        <w:jc w:val="both"/>
        <w:rPr>
          <w:rFonts w:ascii="Arial" w:hAnsi="Arial" w:cs="Arial"/>
          <w:sz w:val="20"/>
          <w:szCs w:val="20"/>
          <w:lang w:eastAsia="ja-JP"/>
        </w:rPr>
      </w:pPr>
    </w:p>
    <w:p w:rsidR="00646137" w:rsidRDefault="00646137" w:rsidP="00646137">
      <w:pPr>
        <w:jc w:val="both"/>
        <w:rPr>
          <w:rFonts w:ascii="Arial" w:hAnsi="Arial" w:cs="Arial"/>
          <w:sz w:val="20"/>
          <w:szCs w:val="20"/>
          <w:lang w:eastAsia="ja-JP"/>
        </w:rPr>
      </w:pPr>
    </w:p>
    <w:p w:rsidR="00646137" w:rsidRDefault="00646137" w:rsidP="00646137">
      <w:pPr>
        <w:pStyle w:val="a6"/>
        <w:spacing w:after="240"/>
        <w:ind w:left="0"/>
        <w:contextualSpacing w:val="0"/>
        <w:jc w:val="both"/>
        <w:rPr>
          <w:rFonts w:ascii="Arial" w:hAnsi="Arial" w:cs="Arial"/>
          <w:sz w:val="20"/>
          <w:szCs w:val="20"/>
          <w:lang w:eastAsia="ja-JP"/>
        </w:rPr>
      </w:pPr>
      <w:r w:rsidRPr="0034487F">
        <w:rPr>
          <w:noProof/>
          <w:szCs w:val="20"/>
        </w:rPr>
        <w:lastRenderedPageBreak/>
        <w:drawing>
          <wp:inline distT="0" distB="0" distL="0" distR="0">
            <wp:extent cx="5274310" cy="3758678"/>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274310" cy="3758678"/>
                    </a:xfrm>
                    <a:prstGeom prst="rect">
                      <a:avLst/>
                    </a:prstGeom>
                    <a:noFill/>
                    <a:ln w="9525">
                      <a:noFill/>
                      <a:miter lim="800000"/>
                      <a:headEnd/>
                      <a:tailEnd/>
                    </a:ln>
                  </pic:spPr>
                </pic:pic>
              </a:graphicData>
            </a:graphic>
          </wp:inline>
        </w:drawing>
      </w:r>
    </w:p>
    <w:p w:rsidR="00646137" w:rsidRDefault="00646137" w:rsidP="00646137">
      <w:pPr>
        <w:jc w:val="both"/>
        <w:rPr>
          <w:rFonts w:ascii="Arial" w:hAnsi="Arial" w:cs="Arial"/>
          <w:sz w:val="20"/>
          <w:szCs w:val="20"/>
          <w:lang w:eastAsia="ja-JP"/>
        </w:rPr>
      </w:pPr>
      <w:r>
        <w:rPr>
          <w:rFonts w:ascii="Arial" w:hAnsi="Arial" w:cs="Arial"/>
          <w:sz w:val="20"/>
          <w:szCs w:val="20"/>
          <w:lang w:eastAsia="ja-JP"/>
        </w:rPr>
        <w:t>Έχοντας ως δεδομένα α) την δυναμική της ιαπωνικής αγοράς που συνεχίζει να ευνοεί την καθιέρωση του ελαιολάδου στην ιαπωνική διατροφή, β) τα προβλήματα παραγωγής Ιταλίας και Ισπανίας, και γ) την εκστρατεία προώθησης του ελαιολάδου που εγκαινίασε στην Ιαπωνία το Διεθνές Συμβούλιο Ελιάς (</w:t>
      </w:r>
      <w:r>
        <w:rPr>
          <w:rFonts w:ascii="Arial" w:hAnsi="Arial" w:cs="Arial"/>
          <w:sz w:val="20"/>
          <w:szCs w:val="20"/>
          <w:lang w:val="en-US" w:eastAsia="ja-JP"/>
        </w:rPr>
        <w:t>IOC</w:t>
      </w:r>
      <w:r w:rsidRPr="00290B3E">
        <w:rPr>
          <w:rFonts w:ascii="Arial" w:hAnsi="Arial" w:cs="Arial"/>
          <w:sz w:val="20"/>
          <w:szCs w:val="20"/>
          <w:lang w:eastAsia="ja-JP"/>
        </w:rPr>
        <w:t xml:space="preserve">) </w:t>
      </w:r>
      <w:r>
        <w:rPr>
          <w:rFonts w:ascii="Arial" w:hAnsi="Arial" w:cs="Arial"/>
          <w:sz w:val="20"/>
          <w:szCs w:val="20"/>
          <w:lang w:eastAsia="ja-JP"/>
        </w:rPr>
        <w:t>τον περασμένο Ιούλιο και θα διαρκέσει έως το τέλος 2016, εκτιμούμε ότι θα συνεχισθεί η ανοδική πορεία των ελληνικών εξαγωγών ελαιολάδου.</w:t>
      </w:r>
    </w:p>
    <w:p w:rsidR="00646137" w:rsidRDefault="00646137" w:rsidP="00646137">
      <w:pPr>
        <w:jc w:val="both"/>
        <w:rPr>
          <w:rFonts w:ascii="Arial" w:hAnsi="Arial" w:cs="Arial"/>
          <w:sz w:val="20"/>
          <w:szCs w:val="20"/>
          <w:lang w:eastAsia="ja-JP"/>
        </w:rPr>
      </w:pPr>
    </w:p>
    <w:p w:rsidR="00646137" w:rsidRDefault="00646137" w:rsidP="00646137">
      <w:pPr>
        <w:jc w:val="both"/>
        <w:rPr>
          <w:rFonts w:ascii="Arial" w:hAnsi="Arial" w:cs="Arial"/>
          <w:sz w:val="20"/>
          <w:szCs w:val="20"/>
          <w:lang w:eastAsia="ja-JP"/>
        </w:rPr>
      </w:pPr>
      <w:r>
        <w:rPr>
          <w:rFonts w:ascii="Arial" w:hAnsi="Arial" w:cs="Arial"/>
          <w:sz w:val="20"/>
          <w:szCs w:val="20"/>
          <w:lang w:eastAsia="ja-JP"/>
        </w:rPr>
        <w:t xml:space="preserve">Η αύξηση θα ήταν μεγαλύτερη εάν η χώρα μας α) υλοποιούσε πρόγραμμα προώθησης του ελληνικού ελαιολάδου, ώστε ο </w:t>
      </w:r>
      <w:proofErr w:type="spellStart"/>
      <w:r>
        <w:rPr>
          <w:rFonts w:ascii="Arial" w:hAnsi="Arial" w:cs="Arial"/>
          <w:sz w:val="20"/>
          <w:szCs w:val="20"/>
          <w:lang w:eastAsia="ja-JP"/>
        </w:rPr>
        <w:t>Ιάπων</w:t>
      </w:r>
      <w:proofErr w:type="spellEnd"/>
      <w:r>
        <w:rPr>
          <w:rFonts w:ascii="Arial" w:hAnsi="Arial" w:cs="Arial"/>
          <w:sz w:val="20"/>
          <w:szCs w:val="20"/>
          <w:lang w:eastAsia="ja-JP"/>
        </w:rPr>
        <w:t xml:space="preserve"> καταναλωτής να μάθει ότι η χώρα μας </w:t>
      </w:r>
      <w:proofErr w:type="spellStart"/>
      <w:r>
        <w:rPr>
          <w:rFonts w:ascii="Arial" w:hAnsi="Arial" w:cs="Arial"/>
          <w:sz w:val="20"/>
          <w:szCs w:val="20"/>
          <w:lang w:eastAsia="ja-JP"/>
        </w:rPr>
        <w:t>ειναι</w:t>
      </w:r>
      <w:proofErr w:type="spellEnd"/>
      <w:r>
        <w:rPr>
          <w:rFonts w:ascii="Arial" w:hAnsi="Arial" w:cs="Arial"/>
          <w:sz w:val="20"/>
          <w:szCs w:val="20"/>
          <w:lang w:eastAsia="ja-JP"/>
        </w:rPr>
        <w:t xml:space="preserve"> μία από τις βασικές παραγωγούς ανά τον κόσμο, και β) ήταν πιο οργανωμένη η συμμετοχή των ελληνικών εταιρειών στις ιαπωνικές κλαδικές εκθέσεις, όπως η </w:t>
      </w:r>
      <w:proofErr w:type="spellStart"/>
      <w:r>
        <w:rPr>
          <w:rFonts w:ascii="Arial" w:hAnsi="Arial" w:cs="Arial"/>
          <w:sz w:val="20"/>
          <w:szCs w:val="20"/>
          <w:lang w:val="en-US" w:eastAsia="ja-JP"/>
        </w:rPr>
        <w:t>Foodex</w:t>
      </w:r>
      <w:proofErr w:type="spellEnd"/>
      <w:r w:rsidRPr="00290B3E">
        <w:rPr>
          <w:rFonts w:ascii="Arial" w:hAnsi="Arial" w:cs="Arial"/>
          <w:sz w:val="20"/>
          <w:szCs w:val="20"/>
          <w:lang w:eastAsia="ja-JP"/>
        </w:rPr>
        <w:t xml:space="preserve"> </w:t>
      </w:r>
      <w:r>
        <w:rPr>
          <w:rFonts w:ascii="Arial" w:hAnsi="Arial" w:cs="Arial"/>
          <w:sz w:val="20"/>
          <w:szCs w:val="20"/>
          <w:lang w:val="en-US" w:eastAsia="ja-JP"/>
        </w:rPr>
        <w:t>Japan</w:t>
      </w:r>
      <w:r>
        <w:rPr>
          <w:rFonts w:ascii="Arial" w:hAnsi="Arial" w:cs="Arial"/>
          <w:sz w:val="20"/>
          <w:szCs w:val="20"/>
          <w:lang w:eastAsia="ja-JP"/>
        </w:rPr>
        <w:t>, στην οποία το 2015 για πρώτη φορά το τρέχον έτος δεν είχαμε εθνικό περίπτερο.</w:t>
      </w:r>
    </w:p>
    <w:p w:rsidR="00646137" w:rsidRDefault="00646137" w:rsidP="00646137">
      <w:pPr>
        <w:jc w:val="both"/>
        <w:rPr>
          <w:rFonts w:ascii="Arial" w:hAnsi="Arial" w:cs="Arial"/>
          <w:sz w:val="20"/>
          <w:szCs w:val="20"/>
          <w:lang w:eastAsia="ja-JP"/>
        </w:rPr>
      </w:pPr>
    </w:p>
    <w:p w:rsidR="00646137" w:rsidRDefault="00646137" w:rsidP="00646137">
      <w:pPr>
        <w:jc w:val="both"/>
        <w:rPr>
          <w:rFonts w:ascii="Arial" w:hAnsi="Arial" w:cs="Arial"/>
          <w:sz w:val="20"/>
          <w:szCs w:val="20"/>
          <w:lang w:eastAsia="ja-JP"/>
        </w:rPr>
      </w:pPr>
      <w:r>
        <w:rPr>
          <w:rFonts w:ascii="Arial" w:hAnsi="Arial" w:cs="Arial"/>
          <w:sz w:val="20"/>
          <w:szCs w:val="20"/>
          <w:lang w:eastAsia="ja-JP"/>
        </w:rPr>
        <w:t xml:space="preserve">Υπενθυμίζουμε ότι στον </w:t>
      </w:r>
      <w:r>
        <w:rPr>
          <w:rFonts w:ascii="Arial" w:hAnsi="Arial" w:cs="Arial"/>
          <w:sz w:val="20"/>
          <w:szCs w:val="20"/>
          <w:lang w:val="en-US" w:eastAsia="ja-JP"/>
        </w:rPr>
        <w:t>online</w:t>
      </w:r>
      <w:r w:rsidRPr="00290B3E">
        <w:rPr>
          <w:rFonts w:ascii="Arial" w:hAnsi="Arial" w:cs="Arial"/>
          <w:sz w:val="20"/>
          <w:szCs w:val="20"/>
          <w:lang w:eastAsia="ja-JP"/>
        </w:rPr>
        <w:t xml:space="preserve"> </w:t>
      </w:r>
      <w:r>
        <w:rPr>
          <w:rFonts w:ascii="Arial" w:hAnsi="Arial" w:cs="Arial"/>
          <w:sz w:val="20"/>
          <w:szCs w:val="20"/>
          <w:lang w:eastAsia="ja-JP"/>
        </w:rPr>
        <w:t xml:space="preserve">επιχειρηματικό οδηγό μας </w:t>
      </w:r>
      <w:r w:rsidRPr="00585FDA">
        <w:rPr>
          <w:rFonts w:ascii="Arial" w:hAnsi="Arial" w:cs="Arial"/>
          <w:sz w:val="20"/>
          <w:szCs w:val="20"/>
          <w:lang w:eastAsia="ja-JP"/>
        </w:rPr>
        <w:t>(</w:t>
      </w:r>
      <w:hyperlink r:id="rId11" w:history="1">
        <w:r w:rsidRPr="000E0FC1">
          <w:rPr>
            <w:rStyle w:val="-"/>
            <w:rFonts w:ascii="Arial" w:hAnsi="Arial" w:cs="Arial"/>
            <w:sz w:val="20"/>
            <w:szCs w:val="20"/>
            <w:lang w:val="en-US" w:eastAsia="ja-JP"/>
          </w:rPr>
          <w:t>www</w:t>
        </w:r>
        <w:r w:rsidRPr="00585FDA">
          <w:rPr>
            <w:rStyle w:val="-"/>
            <w:rFonts w:ascii="Arial" w:hAnsi="Arial" w:cs="Arial"/>
            <w:sz w:val="20"/>
            <w:szCs w:val="20"/>
            <w:lang w:eastAsia="ja-JP"/>
          </w:rPr>
          <w:t>.</w:t>
        </w:r>
        <w:r w:rsidRPr="000E0FC1">
          <w:rPr>
            <w:rStyle w:val="-"/>
            <w:rFonts w:ascii="Arial" w:hAnsi="Arial" w:cs="Arial"/>
            <w:sz w:val="20"/>
            <w:szCs w:val="20"/>
            <w:lang w:val="en-US" w:eastAsia="ja-JP"/>
          </w:rPr>
          <w:t>japan</w:t>
        </w:r>
        <w:r w:rsidRPr="00585FDA">
          <w:rPr>
            <w:rStyle w:val="-"/>
            <w:rFonts w:ascii="Arial" w:hAnsi="Arial" w:cs="Arial"/>
            <w:sz w:val="20"/>
            <w:szCs w:val="20"/>
            <w:lang w:eastAsia="ja-JP"/>
          </w:rPr>
          <w:t>-</w:t>
        </w:r>
        <w:proofErr w:type="spellStart"/>
        <w:r w:rsidRPr="000E0FC1">
          <w:rPr>
            <w:rStyle w:val="-"/>
            <w:rFonts w:ascii="Arial" w:hAnsi="Arial" w:cs="Arial"/>
            <w:sz w:val="20"/>
            <w:szCs w:val="20"/>
            <w:lang w:val="en-US" w:eastAsia="ja-JP"/>
          </w:rPr>
          <w:t>greece</w:t>
        </w:r>
        <w:proofErr w:type="spellEnd"/>
        <w:r w:rsidRPr="00585FDA">
          <w:rPr>
            <w:rStyle w:val="-"/>
            <w:rFonts w:ascii="Arial" w:hAnsi="Arial" w:cs="Arial"/>
            <w:sz w:val="20"/>
            <w:szCs w:val="20"/>
            <w:lang w:eastAsia="ja-JP"/>
          </w:rPr>
          <w:t>-</w:t>
        </w:r>
        <w:r w:rsidRPr="000E0FC1">
          <w:rPr>
            <w:rStyle w:val="-"/>
            <w:rFonts w:ascii="Arial" w:hAnsi="Arial" w:cs="Arial"/>
            <w:sz w:val="20"/>
            <w:szCs w:val="20"/>
            <w:lang w:val="en-US" w:eastAsia="ja-JP"/>
          </w:rPr>
          <w:t>business</w:t>
        </w:r>
        <w:r w:rsidRPr="00585FDA">
          <w:rPr>
            <w:rStyle w:val="-"/>
            <w:rFonts w:ascii="Arial" w:hAnsi="Arial" w:cs="Arial"/>
            <w:sz w:val="20"/>
            <w:szCs w:val="20"/>
            <w:lang w:eastAsia="ja-JP"/>
          </w:rPr>
          <w:t>.</w:t>
        </w:r>
        <w:r w:rsidRPr="000E0FC1">
          <w:rPr>
            <w:rStyle w:val="-"/>
            <w:rFonts w:ascii="Arial" w:hAnsi="Arial" w:cs="Arial"/>
            <w:sz w:val="20"/>
            <w:szCs w:val="20"/>
            <w:lang w:val="en-US" w:eastAsia="ja-JP"/>
          </w:rPr>
          <w:t>gr</w:t>
        </w:r>
      </w:hyperlink>
      <w:r w:rsidRPr="00585FDA">
        <w:rPr>
          <w:rFonts w:ascii="Arial" w:hAnsi="Arial" w:cs="Arial"/>
          <w:sz w:val="20"/>
          <w:szCs w:val="20"/>
          <w:lang w:eastAsia="ja-JP"/>
        </w:rPr>
        <w:t xml:space="preserve">) </w:t>
      </w:r>
      <w:r>
        <w:rPr>
          <w:rFonts w:ascii="Arial" w:hAnsi="Arial" w:cs="Arial"/>
          <w:sz w:val="20"/>
          <w:szCs w:val="20"/>
          <w:lang w:eastAsia="ja-JP"/>
        </w:rPr>
        <w:t>υπάρχουν αναλυτικές πληροφορίες για την ιαπωνική αγορά, τις διαδικασίες πρόσβασης, καθώς και τις κλαδικές εκθέσεις και εκδηλώσεις.</w:t>
      </w:r>
    </w:p>
    <w:p w:rsidR="004774FA" w:rsidRDefault="00447CB8" w:rsidP="004774FA">
      <w:pPr>
        <w:tabs>
          <w:tab w:val="center" w:pos="5103"/>
        </w:tabs>
        <w:rPr>
          <w:rFonts w:ascii="Arial" w:hAnsi="Arial" w:cs="Arial"/>
          <w:sz w:val="20"/>
          <w:szCs w:val="20"/>
          <w:lang w:eastAsia="ja-JP"/>
        </w:rPr>
      </w:pPr>
      <w:r>
        <w:rPr>
          <w:rFonts w:ascii="Arial" w:hAnsi="Arial" w:cs="Arial"/>
          <w:sz w:val="20"/>
          <w:szCs w:val="20"/>
          <w:lang w:eastAsia="ja-JP"/>
        </w:rPr>
        <w:tab/>
      </w:r>
    </w:p>
    <w:p w:rsidR="00646137" w:rsidRDefault="00646137" w:rsidP="004774FA">
      <w:pPr>
        <w:tabs>
          <w:tab w:val="center" w:pos="5103"/>
        </w:tabs>
        <w:rPr>
          <w:rFonts w:ascii="Arial" w:hAnsi="Arial" w:cs="Arial"/>
          <w:sz w:val="20"/>
          <w:szCs w:val="20"/>
          <w:lang w:eastAsia="ja-JP"/>
        </w:rPr>
      </w:pPr>
    </w:p>
    <w:p w:rsidR="00E27CA3" w:rsidRDefault="00E27CA3" w:rsidP="004774FA">
      <w:pPr>
        <w:tabs>
          <w:tab w:val="center" w:pos="5103"/>
        </w:tabs>
        <w:rPr>
          <w:rFonts w:ascii="Arial" w:hAnsi="Arial" w:cs="Arial"/>
          <w:sz w:val="20"/>
          <w:szCs w:val="20"/>
          <w:lang w:eastAsia="ja-JP"/>
        </w:rPr>
      </w:pPr>
      <w:r>
        <w:rPr>
          <w:rFonts w:ascii="Arial" w:hAnsi="Arial" w:cs="Arial"/>
          <w:sz w:val="20"/>
          <w:szCs w:val="20"/>
          <w:lang w:eastAsia="ja-JP"/>
        </w:rPr>
        <w:t>Συντάκτης</w:t>
      </w:r>
    </w:p>
    <w:p w:rsidR="004774FA" w:rsidRDefault="004774FA" w:rsidP="004774FA">
      <w:pPr>
        <w:tabs>
          <w:tab w:val="center" w:pos="5103"/>
        </w:tabs>
        <w:rPr>
          <w:rFonts w:ascii="Arial" w:hAnsi="Arial" w:cs="Arial"/>
          <w:sz w:val="20"/>
          <w:szCs w:val="20"/>
          <w:lang w:eastAsia="ja-JP"/>
        </w:rPr>
      </w:pPr>
      <w:r>
        <w:rPr>
          <w:rFonts w:ascii="Arial" w:hAnsi="Arial" w:cs="Arial"/>
          <w:sz w:val="20"/>
          <w:szCs w:val="20"/>
          <w:lang w:eastAsia="ja-JP"/>
        </w:rPr>
        <w:t>Διονύσης Πρωτοπαπάς</w:t>
      </w:r>
    </w:p>
    <w:p w:rsidR="00BE67BA" w:rsidRDefault="004774FA" w:rsidP="00E27CA3">
      <w:pPr>
        <w:rPr>
          <w:rFonts w:ascii="Arial" w:hAnsi="Arial" w:cs="Arial"/>
          <w:sz w:val="20"/>
          <w:szCs w:val="20"/>
          <w:lang w:eastAsia="ja-JP"/>
        </w:rPr>
      </w:pPr>
      <w:r>
        <w:rPr>
          <w:rFonts w:ascii="Arial" w:hAnsi="Arial" w:cs="Arial"/>
          <w:sz w:val="20"/>
          <w:szCs w:val="20"/>
          <w:lang w:eastAsia="ja-JP"/>
        </w:rPr>
        <w:t>Σύμβουλος Α’ Ο.Ε.Υ.</w:t>
      </w:r>
    </w:p>
    <w:sectPr w:rsidR="00BE67BA" w:rsidSect="00646137">
      <w:footerReference w:type="default" r:id="rId12"/>
      <w:pgSz w:w="11906" w:h="16838"/>
      <w:pgMar w:top="156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668" w:rsidRDefault="004B4668" w:rsidP="00F86684">
      <w:r>
        <w:separator/>
      </w:r>
    </w:p>
  </w:endnote>
  <w:endnote w:type="continuationSeparator" w:id="0">
    <w:p w:rsidR="004B4668" w:rsidRDefault="004B4668" w:rsidP="00F8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43" w:usb2="00000009" w:usb3="00000000" w:csb0="0000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C2" w:rsidRPr="0055026F" w:rsidRDefault="00471BC2" w:rsidP="00F86684">
    <w:pPr>
      <w:spacing w:line="276" w:lineRule="auto"/>
      <w:ind w:left="-851" w:firstLine="941"/>
      <w:jc w:val="center"/>
      <w:rPr>
        <w:rFonts w:ascii="Arial" w:hAnsi="Arial" w:cs="Arial"/>
        <w:bCs/>
        <w:sz w:val="18"/>
        <w:szCs w:val="18"/>
        <w:lang w:val="en-US"/>
      </w:rPr>
    </w:pPr>
    <w:r w:rsidRPr="0055026F">
      <w:rPr>
        <w:rFonts w:ascii="Arial" w:hAnsi="Arial" w:cs="Arial"/>
        <w:bCs/>
        <w:sz w:val="18"/>
        <w:szCs w:val="18"/>
        <w:lang w:val="en-US"/>
      </w:rPr>
      <w:t>___________________________________________________________________________</w:t>
    </w:r>
  </w:p>
  <w:p w:rsidR="00471BC2" w:rsidRPr="00F86684" w:rsidRDefault="00471BC2" w:rsidP="00F86684">
    <w:pPr>
      <w:spacing w:line="276" w:lineRule="auto"/>
      <w:ind w:left="-851" w:firstLine="941"/>
      <w:jc w:val="center"/>
      <w:rPr>
        <w:rFonts w:ascii="Arial" w:hAnsi="Arial" w:cs="Arial"/>
        <w:bCs/>
        <w:sz w:val="18"/>
        <w:szCs w:val="18"/>
        <w:lang w:val="en-US"/>
      </w:rPr>
    </w:pPr>
    <w:r w:rsidRPr="00F86684">
      <w:rPr>
        <w:rFonts w:ascii="Arial" w:hAnsi="Arial" w:cs="Arial"/>
        <w:bCs/>
        <w:sz w:val="18"/>
        <w:szCs w:val="18"/>
        <w:lang w:val="en-US"/>
      </w:rPr>
      <w:t>3-16-30 Nishi Azabu, Minato-ku,, 106-0031 Tokyo – Japan</w:t>
    </w:r>
  </w:p>
  <w:p w:rsidR="00471BC2" w:rsidRPr="00F86684" w:rsidRDefault="00471BC2" w:rsidP="00F86684">
    <w:pPr>
      <w:spacing w:line="276" w:lineRule="auto"/>
      <w:ind w:left="-851" w:firstLine="851"/>
      <w:jc w:val="center"/>
      <w:rPr>
        <w:rFonts w:ascii="Arial" w:eastAsia="Batang" w:hAnsi="Arial" w:cs="Arial"/>
        <w:bCs/>
        <w:sz w:val="18"/>
        <w:szCs w:val="18"/>
        <w:lang w:eastAsia="ko-KR"/>
      </w:rPr>
    </w:pPr>
    <w:r w:rsidRPr="00F86684">
      <w:rPr>
        <w:rFonts w:ascii="Arial" w:hAnsi="Arial" w:cs="Arial"/>
        <w:bCs/>
        <w:sz w:val="18"/>
        <w:szCs w:val="18"/>
        <w:lang w:val="de-DE"/>
      </w:rPr>
      <w:t>T</w:t>
    </w:r>
    <w:r>
      <w:rPr>
        <w:rFonts w:ascii="Arial" w:hAnsi="Arial" w:cs="Arial"/>
        <w:bCs/>
        <w:sz w:val="18"/>
        <w:szCs w:val="18"/>
      </w:rPr>
      <w:t>ηλ</w:t>
    </w:r>
    <w:r w:rsidRPr="00F86684">
      <w:rPr>
        <w:rFonts w:ascii="Arial" w:hAnsi="Arial" w:cs="Arial"/>
        <w:bCs/>
        <w:sz w:val="18"/>
        <w:szCs w:val="18"/>
      </w:rPr>
      <w:t>. +81-3-3404 5853,</w:t>
    </w:r>
    <w:r>
      <w:rPr>
        <w:rFonts w:ascii="Arial" w:hAnsi="Arial" w:cs="Arial"/>
        <w:bCs/>
        <w:sz w:val="18"/>
        <w:szCs w:val="18"/>
      </w:rPr>
      <w:t>Φαξ</w:t>
    </w:r>
    <w:r w:rsidRPr="00F86684">
      <w:rPr>
        <w:rFonts w:ascii="Arial" w:hAnsi="Arial" w:cs="Arial"/>
        <w:bCs/>
        <w:sz w:val="18"/>
        <w:szCs w:val="18"/>
      </w:rPr>
      <w:t xml:space="preserve"> +81-3-3404 5845</w:t>
    </w:r>
    <w:r>
      <w:rPr>
        <w:rFonts w:ascii="Arial" w:hAnsi="Arial" w:cs="Arial"/>
        <w:bCs/>
        <w:sz w:val="18"/>
        <w:szCs w:val="18"/>
      </w:rPr>
      <w:t xml:space="preserve">, </w:t>
    </w:r>
    <w:hyperlink r:id="rId1" w:history="1">
      <w:r w:rsidRPr="00F86684">
        <w:rPr>
          <w:rStyle w:val="-"/>
          <w:rFonts w:ascii="Arial" w:eastAsia="Batang" w:hAnsi="Arial" w:cs="Arial"/>
          <w:bCs/>
          <w:sz w:val="18"/>
          <w:szCs w:val="18"/>
          <w:lang w:val="fr-FR" w:eastAsia="ko-KR"/>
        </w:rPr>
        <w:t>ecocom-tokyo@mfa.gr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668" w:rsidRDefault="004B4668" w:rsidP="00F86684">
      <w:r>
        <w:separator/>
      </w:r>
    </w:p>
  </w:footnote>
  <w:footnote w:type="continuationSeparator" w:id="0">
    <w:p w:rsidR="004B4668" w:rsidRDefault="004B4668" w:rsidP="00F866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41B3"/>
    <w:multiLevelType w:val="hybridMultilevel"/>
    <w:tmpl w:val="3F609170"/>
    <w:lvl w:ilvl="0" w:tplc="B602F15E">
      <w:start w:val="20"/>
      <w:numFmt w:val="bullet"/>
      <w:lvlText w:val="-"/>
      <w:lvlJc w:val="left"/>
      <w:pPr>
        <w:ind w:left="720" w:hanging="360"/>
      </w:pPr>
      <w:rPr>
        <w:rFonts w:ascii="Arial" w:eastAsia="MS Mincho"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AC17653"/>
    <w:multiLevelType w:val="hybridMultilevel"/>
    <w:tmpl w:val="2A4C2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B201709"/>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2ECF784E"/>
    <w:multiLevelType w:val="hybridMultilevel"/>
    <w:tmpl w:val="809C5990"/>
    <w:lvl w:ilvl="0" w:tplc="8E7A5C82">
      <w:numFmt w:val="bullet"/>
      <w:lvlText w:val="-"/>
      <w:lvlJc w:val="left"/>
      <w:pPr>
        <w:ind w:left="720" w:hanging="360"/>
      </w:pPr>
      <w:rPr>
        <w:rFonts w:ascii="Arial" w:eastAsia="MS Mincho"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55E2838"/>
    <w:multiLevelType w:val="hybridMultilevel"/>
    <w:tmpl w:val="2FB220CE"/>
    <w:lvl w:ilvl="0" w:tplc="8506983E">
      <w:numFmt w:val="bullet"/>
      <w:lvlText w:val="-"/>
      <w:lvlJc w:val="left"/>
      <w:pPr>
        <w:ind w:left="720" w:hanging="360"/>
      </w:pPr>
      <w:rPr>
        <w:rFonts w:ascii="Arial" w:eastAsia="MS Mincho"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A1A40CA"/>
    <w:multiLevelType w:val="hybridMultilevel"/>
    <w:tmpl w:val="A29CBA90"/>
    <w:lvl w:ilvl="0" w:tplc="9EF80038">
      <w:start w:val="1"/>
      <w:numFmt w:val="bullet"/>
      <w:lvlText w:val="-"/>
      <w:lvlJc w:val="left"/>
      <w:pPr>
        <w:ind w:left="720" w:hanging="360"/>
      </w:pPr>
      <w:rPr>
        <w:rFonts w:ascii="Arial" w:eastAsia="MS Mincho"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1C97656"/>
    <w:multiLevelType w:val="hybridMultilevel"/>
    <w:tmpl w:val="93F0CB42"/>
    <w:lvl w:ilvl="0" w:tplc="E86E4FD8">
      <w:start w:val="1"/>
      <w:numFmt w:val="bullet"/>
      <w:lvlText w:val="-"/>
      <w:lvlJc w:val="left"/>
      <w:pPr>
        <w:ind w:left="1215" w:hanging="360"/>
      </w:pPr>
      <w:rPr>
        <w:rFonts w:ascii="Arial" w:eastAsia="MS Mincho" w:hAnsi="Arial" w:cs="Arial" w:hint="default"/>
      </w:rPr>
    </w:lvl>
    <w:lvl w:ilvl="1" w:tplc="04080003" w:tentative="1">
      <w:start w:val="1"/>
      <w:numFmt w:val="bullet"/>
      <w:lvlText w:val="o"/>
      <w:lvlJc w:val="left"/>
      <w:pPr>
        <w:ind w:left="1935" w:hanging="360"/>
      </w:pPr>
      <w:rPr>
        <w:rFonts w:ascii="Courier New" w:hAnsi="Courier New" w:cs="Courier New" w:hint="default"/>
      </w:rPr>
    </w:lvl>
    <w:lvl w:ilvl="2" w:tplc="04080005" w:tentative="1">
      <w:start w:val="1"/>
      <w:numFmt w:val="bullet"/>
      <w:lvlText w:val=""/>
      <w:lvlJc w:val="left"/>
      <w:pPr>
        <w:ind w:left="2655" w:hanging="360"/>
      </w:pPr>
      <w:rPr>
        <w:rFonts w:ascii="Wingdings" w:hAnsi="Wingdings" w:hint="default"/>
      </w:rPr>
    </w:lvl>
    <w:lvl w:ilvl="3" w:tplc="04080001" w:tentative="1">
      <w:start w:val="1"/>
      <w:numFmt w:val="bullet"/>
      <w:lvlText w:val=""/>
      <w:lvlJc w:val="left"/>
      <w:pPr>
        <w:ind w:left="3375" w:hanging="360"/>
      </w:pPr>
      <w:rPr>
        <w:rFonts w:ascii="Symbol" w:hAnsi="Symbol" w:hint="default"/>
      </w:rPr>
    </w:lvl>
    <w:lvl w:ilvl="4" w:tplc="04080003" w:tentative="1">
      <w:start w:val="1"/>
      <w:numFmt w:val="bullet"/>
      <w:lvlText w:val="o"/>
      <w:lvlJc w:val="left"/>
      <w:pPr>
        <w:ind w:left="4095" w:hanging="360"/>
      </w:pPr>
      <w:rPr>
        <w:rFonts w:ascii="Courier New" w:hAnsi="Courier New" w:cs="Courier New" w:hint="default"/>
      </w:rPr>
    </w:lvl>
    <w:lvl w:ilvl="5" w:tplc="04080005" w:tentative="1">
      <w:start w:val="1"/>
      <w:numFmt w:val="bullet"/>
      <w:lvlText w:val=""/>
      <w:lvlJc w:val="left"/>
      <w:pPr>
        <w:ind w:left="4815" w:hanging="360"/>
      </w:pPr>
      <w:rPr>
        <w:rFonts w:ascii="Wingdings" w:hAnsi="Wingdings" w:hint="default"/>
      </w:rPr>
    </w:lvl>
    <w:lvl w:ilvl="6" w:tplc="04080001" w:tentative="1">
      <w:start w:val="1"/>
      <w:numFmt w:val="bullet"/>
      <w:lvlText w:val=""/>
      <w:lvlJc w:val="left"/>
      <w:pPr>
        <w:ind w:left="5535" w:hanging="360"/>
      </w:pPr>
      <w:rPr>
        <w:rFonts w:ascii="Symbol" w:hAnsi="Symbol" w:hint="default"/>
      </w:rPr>
    </w:lvl>
    <w:lvl w:ilvl="7" w:tplc="04080003" w:tentative="1">
      <w:start w:val="1"/>
      <w:numFmt w:val="bullet"/>
      <w:lvlText w:val="o"/>
      <w:lvlJc w:val="left"/>
      <w:pPr>
        <w:ind w:left="6255" w:hanging="360"/>
      </w:pPr>
      <w:rPr>
        <w:rFonts w:ascii="Courier New" w:hAnsi="Courier New" w:cs="Courier New" w:hint="default"/>
      </w:rPr>
    </w:lvl>
    <w:lvl w:ilvl="8" w:tplc="04080005" w:tentative="1">
      <w:start w:val="1"/>
      <w:numFmt w:val="bullet"/>
      <w:lvlText w:val=""/>
      <w:lvlJc w:val="left"/>
      <w:pPr>
        <w:ind w:left="6975" w:hanging="360"/>
      </w:pPr>
      <w:rPr>
        <w:rFonts w:ascii="Wingdings" w:hAnsi="Wingdings" w:hint="default"/>
      </w:rPr>
    </w:lvl>
  </w:abstractNum>
  <w:abstractNum w:abstractNumId="7">
    <w:nsid w:val="4C8849C6"/>
    <w:multiLevelType w:val="hybridMultilevel"/>
    <w:tmpl w:val="0E1C9164"/>
    <w:lvl w:ilvl="0" w:tplc="DA569DB0">
      <w:start w:val="1"/>
      <w:numFmt w:val="bullet"/>
      <w:lvlText w:val="-"/>
      <w:lvlJc w:val="left"/>
      <w:pPr>
        <w:ind w:left="720" w:hanging="360"/>
      </w:pPr>
      <w:rPr>
        <w:rFonts w:ascii="Arial" w:eastAsia="MS Mincho"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1380C18"/>
    <w:multiLevelType w:val="hybridMultilevel"/>
    <w:tmpl w:val="9AE604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2866988"/>
    <w:multiLevelType w:val="hybridMultilevel"/>
    <w:tmpl w:val="BF6E9A12"/>
    <w:lvl w:ilvl="0" w:tplc="8E7A5C82">
      <w:numFmt w:val="bullet"/>
      <w:lvlText w:val="-"/>
      <w:lvlJc w:val="left"/>
      <w:pPr>
        <w:ind w:left="720" w:hanging="360"/>
      </w:pPr>
      <w:rPr>
        <w:rFonts w:ascii="Arial" w:eastAsia="MS Mincho"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30A32A5"/>
    <w:multiLevelType w:val="hybridMultilevel"/>
    <w:tmpl w:val="60B214C2"/>
    <w:lvl w:ilvl="0" w:tplc="8E7A5C82">
      <w:numFmt w:val="bullet"/>
      <w:lvlText w:val="-"/>
      <w:lvlJc w:val="left"/>
      <w:pPr>
        <w:ind w:left="720" w:hanging="360"/>
      </w:pPr>
      <w:rPr>
        <w:rFonts w:ascii="Arial" w:eastAsia="MS Mincho"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709113E"/>
    <w:multiLevelType w:val="multilevel"/>
    <w:tmpl w:val="94587392"/>
    <w:lvl w:ilvl="0">
      <w:start w:val="1"/>
      <w:numFmt w:val="bullet"/>
      <w:lvlText w:val=""/>
      <w:lvlJc w:val="left"/>
      <w:pPr>
        <w:ind w:left="360" w:hanging="360"/>
      </w:pPr>
      <w:rPr>
        <w:rFonts w:ascii="Wingdings" w:hAnsi="Wingdings" w:hint="default"/>
      </w:rPr>
    </w:lvl>
    <w:lvl w:ilvl="1">
      <w:numFmt w:val="bullet"/>
      <w:lvlText w:val="-"/>
      <w:lvlJc w:val="left"/>
      <w:pPr>
        <w:ind w:left="720" w:hanging="360"/>
      </w:pPr>
      <w:rPr>
        <w:rFonts w:ascii="Arial" w:eastAsia="MS Mincho" w:hAnsi="Arial" w:cs="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69471367"/>
    <w:multiLevelType w:val="hybridMultilevel"/>
    <w:tmpl w:val="6C9287CC"/>
    <w:lvl w:ilvl="0" w:tplc="19E01E2C">
      <w:numFmt w:val="bullet"/>
      <w:lvlText w:val="-"/>
      <w:lvlJc w:val="left"/>
      <w:pPr>
        <w:ind w:left="720" w:hanging="360"/>
      </w:pPr>
      <w:rPr>
        <w:rFonts w:ascii="Arial" w:eastAsia="MS Mincho"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2D3576C"/>
    <w:multiLevelType w:val="hybridMultilevel"/>
    <w:tmpl w:val="09A68C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5"/>
  </w:num>
  <w:num w:numId="4">
    <w:abstractNumId w:val="6"/>
  </w:num>
  <w:num w:numId="5">
    <w:abstractNumId w:val="4"/>
  </w:num>
  <w:num w:numId="6">
    <w:abstractNumId w:val="12"/>
  </w:num>
  <w:num w:numId="7">
    <w:abstractNumId w:val="2"/>
  </w:num>
  <w:num w:numId="8">
    <w:abstractNumId w:val="11"/>
  </w:num>
  <w:num w:numId="9">
    <w:abstractNumId w:val="8"/>
  </w:num>
  <w:num w:numId="10">
    <w:abstractNumId w:val="1"/>
  </w:num>
  <w:num w:numId="11">
    <w:abstractNumId w:val="0"/>
  </w:num>
  <w:num w:numId="12">
    <w:abstractNumId w:val="3"/>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7E"/>
    <w:rsid w:val="00013C0F"/>
    <w:rsid w:val="000455BB"/>
    <w:rsid w:val="00051C3D"/>
    <w:rsid w:val="000617CF"/>
    <w:rsid w:val="000707A1"/>
    <w:rsid w:val="000D7A91"/>
    <w:rsid w:val="000F0C3A"/>
    <w:rsid w:val="000F4477"/>
    <w:rsid w:val="001225EE"/>
    <w:rsid w:val="00136A59"/>
    <w:rsid w:val="00145B67"/>
    <w:rsid w:val="00167EFE"/>
    <w:rsid w:val="001727A7"/>
    <w:rsid w:val="00184F61"/>
    <w:rsid w:val="00191E38"/>
    <w:rsid w:val="001A0A50"/>
    <w:rsid w:val="001D3A3B"/>
    <w:rsid w:val="001E7AB6"/>
    <w:rsid w:val="00236344"/>
    <w:rsid w:val="00262F1E"/>
    <w:rsid w:val="00263DAA"/>
    <w:rsid w:val="0027370F"/>
    <w:rsid w:val="0029273F"/>
    <w:rsid w:val="002B7C2E"/>
    <w:rsid w:val="002E58EA"/>
    <w:rsid w:val="00300EAE"/>
    <w:rsid w:val="00312CB2"/>
    <w:rsid w:val="00323E7E"/>
    <w:rsid w:val="003365BA"/>
    <w:rsid w:val="003438D5"/>
    <w:rsid w:val="00350FBB"/>
    <w:rsid w:val="00353D40"/>
    <w:rsid w:val="00364449"/>
    <w:rsid w:val="0036446B"/>
    <w:rsid w:val="0038640A"/>
    <w:rsid w:val="0042121C"/>
    <w:rsid w:val="0042123B"/>
    <w:rsid w:val="00433092"/>
    <w:rsid w:val="00437DDE"/>
    <w:rsid w:val="00447CB8"/>
    <w:rsid w:val="004608AC"/>
    <w:rsid w:val="0046273D"/>
    <w:rsid w:val="00471BC2"/>
    <w:rsid w:val="004774FA"/>
    <w:rsid w:val="004A715C"/>
    <w:rsid w:val="004B4668"/>
    <w:rsid w:val="004C1360"/>
    <w:rsid w:val="005052A3"/>
    <w:rsid w:val="00543564"/>
    <w:rsid w:val="00543826"/>
    <w:rsid w:val="0055026F"/>
    <w:rsid w:val="00580C7C"/>
    <w:rsid w:val="005903AB"/>
    <w:rsid w:val="005D5E5C"/>
    <w:rsid w:val="005F1C32"/>
    <w:rsid w:val="0060390C"/>
    <w:rsid w:val="00646137"/>
    <w:rsid w:val="006520AE"/>
    <w:rsid w:val="00664A8A"/>
    <w:rsid w:val="006C2052"/>
    <w:rsid w:val="006C2AD4"/>
    <w:rsid w:val="006D4C2F"/>
    <w:rsid w:val="006D6040"/>
    <w:rsid w:val="006D78FA"/>
    <w:rsid w:val="006F4BC5"/>
    <w:rsid w:val="00703D27"/>
    <w:rsid w:val="00725E6C"/>
    <w:rsid w:val="007A0FD6"/>
    <w:rsid w:val="007F2273"/>
    <w:rsid w:val="007F78C2"/>
    <w:rsid w:val="00813832"/>
    <w:rsid w:val="00821C94"/>
    <w:rsid w:val="008252F7"/>
    <w:rsid w:val="00843C50"/>
    <w:rsid w:val="008501F5"/>
    <w:rsid w:val="00860E6D"/>
    <w:rsid w:val="00865D9E"/>
    <w:rsid w:val="00896670"/>
    <w:rsid w:val="008D380E"/>
    <w:rsid w:val="008F2058"/>
    <w:rsid w:val="009520DF"/>
    <w:rsid w:val="009818ED"/>
    <w:rsid w:val="00990E37"/>
    <w:rsid w:val="009C61FD"/>
    <w:rsid w:val="00A23459"/>
    <w:rsid w:val="00A679C3"/>
    <w:rsid w:val="00A8525D"/>
    <w:rsid w:val="00AD2B8C"/>
    <w:rsid w:val="00AF6B00"/>
    <w:rsid w:val="00B0468C"/>
    <w:rsid w:val="00B67427"/>
    <w:rsid w:val="00B722D2"/>
    <w:rsid w:val="00B86B91"/>
    <w:rsid w:val="00BA0813"/>
    <w:rsid w:val="00BC4300"/>
    <w:rsid w:val="00BD669F"/>
    <w:rsid w:val="00BE26F6"/>
    <w:rsid w:val="00BE67BA"/>
    <w:rsid w:val="00C0663C"/>
    <w:rsid w:val="00C10D71"/>
    <w:rsid w:val="00C32386"/>
    <w:rsid w:val="00C53BA8"/>
    <w:rsid w:val="00C816A9"/>
    <w:rsid w:val="00C87E47"/>
    <w:rsid w:val="00CA5295"/>
    <w:rsid w:val="00D121D2"/>
    <w:rsid w:val="00D237F4"/>
    <w:rsid w:val="00D51E71"/>
    <w:rsid w:val="00D55B4F"/>
    <w:rsid w:val="00D969E0"/>
    <w:rsid w:val="00D96EBB"/>
    <w:rsid w:val="00DA572C"/>
    <w:rsid w:val="00DB0370"/>
    <w:rsid w:val="00DD13C6"/>
    <w:rsid w:val="00DE6E2D"/>
    <w:rsid w:val="00E00AD3"/>
    <w:rsid w:val="00E07274"/>
    <w:rsid w:val="00E078B2"/>
    <w:rsid w:val="00E20D62"/>
    <w:rsid w:val="00E27CA3"/>
    <w:rsid w:val="00E36261"/>
    <w:rsid w:val="00E62653"/>
    <w:rsid w:val="00E721D6"/>
    <w:rsid w:val="00EB6BA7"/>
    <w:rsid w:val="00ED7C24"/>
    <w:rsid w:val="00EE0B91"/>
    <w:rsid w:val="00EF5F9A"/>
    <w:rsid w:val="00EF7A0F"/>
    <w:rsid w:val="00F02958"/>
    <w:rsid w:val="00F07E3D"/>
    <w:rsid w:val="00F26D52"/>
    <w:rsid w:val="00F438A7"/>
    <w:rsid w:val="00F55530"/>
    <w:rsid w:val="00F55C78"/>
    <w:rsid w:val="00F6010F"/>
    <w:rsid w:val="00F73EF2"/>
    <w:rsid w:val="00F86684"/>
    <w:rsid w:val="00FA4DB1"/>
    <w:rsid w:val="00FB58CE"/>
    <w:rsid w:val="00FB73B1"/>
    <w:rsid w:val="00FB7E0D"/>
    <w:rsid w:val="00FC24DD"/>
    <w:rsid w:val="00FD18B3"/>
    <w:rsid w:val="00FE2446"/>
    <w:rsid w:val="00FE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E7E"/>
    <w:pPr>
      <w:spacing w:after="0" w:line="240" w:lineRule="auto"/>
    </w:pPr>
    <w:rPr>
      <w:rFonts w:ascii="Times New Roman" w:eastAsia="MS Mincho" w:hAnsi="Times New Roman" w:cs="Times New Roman"/>
      <w:sz w:val="24"/>
      <w:szCs w:val="24"/>
      <w:lang w:eastAsia="el-GR"/>
    </w:rPr>
  </w:style>
  <w:style w:type="paragraph" w:styleId="1">
    <w:name w:val="heading 1"/>
    <w:basedOn w:val="a"/>
    <w:next w:val="a"/>
    <w:link w:val="Heading1Char"/>
    <w:qFormat/>
    <w:rsid w:val="00323E7E"/>
    <w:pPr>
      <w:keepNext/>
      <w:overflowPunct w:val="0"/>
      <w:autoSpaceDE w:val="0"/>
      <w:autoSpaceDN w:val="0"/>
      <w:adjustRightInd w:val="0"/>
      <w:jc w:val="center"/>
      <w:outlineLvl w:val="0"/>
    </w:pPr>
    <w:rPr>
      <w:b/>
      <w:szCs w:val="20"/>
    </w:rPr>
  </w:style>
  <w:style w:type="paragraph" w:styleId="2">
    <w:name w:val="heading 2"/>
    <w:basedOn w:val="a"/>
    <w:next w:val="a"/>
    <w:link w:val="2Char"/>
    <w:uiPriority w:val="9"/>
    <w:unhideWhenUsed/>
    <w:qFormat/>
    <w:rsid w:val="00E27C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Heading3Char"/>
    <w:unhideWhenUsed/>
    <w:qFormat/>
    <w:rsid w:val="00323E7E"/>
    <w:pPr>
      <w:keepNext/>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rsid w:val="00323E7E"/>
    <w:rPr>
      <w:rFonts w:ascii="Times New Roman" w:eastAsia="MS Mincho" w:hAnsi="Times New Roman" w:cs="Times New Roman"/>
      <w:b/>
      <w:sz w:val="24"/>
      <w:szCs w:val="20"/>
      <w:lang w:eastAsia="el-GR"/>
    </w:rPr>
  </w:style>
  <w:style w:type="character" w:customStyle="1" w:styleId="Heading3Char">
    <w:name w:val="Heading 3 Char"/>
    <w:basedOn w:val="a0"/>
    <w:link w:val="3"/>
    <w:rsid w:val="00323E7E"/>
    <w:rPr>
      <w:rFonts w:ascii="Arial" w:eastAsia="MS Mincho" w:hAnsi="Arial" w:cs="Arial"/>
      <w:b/>
      <w:bCs/>
      <w:sz w:val="24"/>
      <w:szCs w:val="24"/>
      <w:lang w:eastAsia="el-GR"/>
    </w:rPr>
  </w:style>
  <w:style w:type="character" w:styleId="-">
    <w:name w:val="Hyperlink"/>
    <w:basedOn w:val="a0"/>
    <w:unhideWhenUsed/>
    <w:rsid w:val="00323E7E"/>
    <w:rPr>
      <w:color w:val="0000FF"/>
      <w:u w:val="single"/>
    </w:rPr>
  </w:style>
  <w:style w:type="paragraph" w:styleId="a3">
    <w:name w:val="Balloon Text"/>
    <w:basedOn w:val="a"/>
    <w:link w:val="BalloonTextChar"/>
    <w:uiPriority w:val="99"/>
    <w:semiHidden/>
    <w:unhideWhenUsed/>
    <w:rsid w:val="00323E7E"/>
    <w:rPr>
      <w:rFonts w:ascii="Tahoma" w:hAnsi="Tahoma" w:cs="Tahoma"/>
      <w:sz w:val="16"/>
      <w:szCs w:val="16"/>
    </w:rPr>
  </w:style>
  <w:style w:type="character" w:customStyle="1" w:styleId="BalloonTextChar">
    <w:name w:val="Balloon Text Char"/>
    <w:basedOn w:val="a0"/>
    <w:link w:val="a3"/>
    <w:uiPriority w:val="99"/>
    <w:semiHidden/>
    <w:rsid w:val="00323E7E"/>
    <w:rPr>
      <w:rFonts w:ascii="Tahoma" w:eastAsia="MS Mincho" w:hAnsi="Tahoma" w:cs="Tahoma"/>
      <w:sz w:val="16"/>
      <w:szCs w:val="16"/>
      <w:lang w:eastAsia="el-GR"/>
    </w:rPr>
  </w:style>
  <w:style w:type="paragraph" w:styleId="a4">
    <w:name w:val="header"/>
    <w:basedOn w:val="a"/>
    <w:link w:val="HeaderChar"/>
    <w:uiPriority w:val="99"/>
    <w:semiHidden/>
    <w:unhideWhenUsed/>
    <w:rsid w:val="00F86684"/>
    <w:pPr>
      <w:tabs>
        <w:tab w:val="center" w:pos="4153"/>
        <w:tab w:val="right" w:pos="8306"/>
      </w:tabs>
    </w:pPr>
  </w:style>
  <w:style w:type="character" w:customStyle="1" w:styleId="HeaderChar">
    <w:name w:val="Header Char"/>
    <w:basedOn w:val="a0"/>
    <w:link w:val="a4"/>
    <w:uiPriority w:val="99"/>
    <w:semiHidden/>
    <w:rsid w:val="00F86684"/>
    <w:rPr>
      <w:rFonts w:ascii="Times New Roman" w:eastAsia="MS Mincho" w:hAnsi="Times New Roman" w:cs="Times New Roman"/>
      <w:sz w:val="24"/>
      <w:szCs w:val="24"/>
      <w:lang w:eastAsia="el-GR"/>
    </w:rPr>
  </w:style>
  <w:style w:type="paragraph" w:styleId="a5">
    <w:name w:val="footer"/>
    <w:basedOn w:val="a"/>
    <w:link w:val="FooterChar"/>
    <w:uiPriority w:val="99"/>
    <w:semiHidden/>
    <w:unhideWhenUsed/>
    <w:rsid w:val="00F86684"/>
    <w:pPr>
      <w:tabs>
        <w:tab w:val="center" w:pos="4153"/>
        <w:tab w:val="right" w:pos="8306"/>
      </w:tabs>
    </w:pPr>
  </w:style>
  <w:style w:type="character" w:customStyle="1" w:styleId="FooterChar">
    <w:name w:val="Footer Char"/>
    <w:basedOn w:val="a0"/>
    <w:link w:val="a5"/>
    <w:uiPriority w:val="99"/>
    <w:semiHidden/>
    <w:rsid w:val="00F86684"/>
    <w:rPr>
      <w:rFonts w:ascii="Times New Roman" w:eastAsia="MS Mincho" w:hAnsi="Times New Roman" w:cs="Times New Roman"/>
      <w:sz w:val="24"/>
      <w:szCs w:val="24"/>
      <w:lang w:eastAsia="el-GR"/>
    </w:rPr>
  </w:style>
  <w:style w:type="paragraph" w:styleId="a6">
    <w:name w:val="List Paragraph"/>
    <w:basedOn w:val="a"/>
    <w:uiPriority w:val="34"/>
    <w:qFormat/>
    <w:rsid w:val="0027370F"/>
    <w:pPr>
      <w:ind w:left="720"/>
      <w:contextualSpacing/>
    </w:pPr>
  </w:style>
  <w:style w:type="paragraph" w:styleId="a7">
    <w:name w:val="Body Text"/>
    <w:basedOn w:val="a"/>
    <w:link w:val="BodyTextChar"/>
    <w:unhideWhenUsed/>
    <w:rsid w:val="00E07274"/>
    <w:rPr>
      <w:rFonts w:ascii="Arial" w:hAnsi="Arial" w:cs="Arial"/>
      <w:sz w:val="22"/>
    </w:rPr>
  </w:style>
  <w:style w:type="character" w:customStyle="1" w:styleId="BodyTextChar">
    <w:name w:val="Body Text Char"/>
    <w:basedOn w:val="a0"/>
    <w:link w:val="a7"/>
    <w:rsid w:val="00E07274"/>
    <w:rPr>
      <w:rFonts w:ascii="Arial" w:eastAsia="MS Mincho" w:hAnsi="Arial" w:cs="Arial"/>
      <w:szCs w:val="24"/>
      <w:lang w:eastAsia="el-GR"/>
    </w:rPr>
  </w:style>
  <w:style w:type="table" w:styleId="a8">
    <w:name w:val="Table Grid"/>
    <w:basedOn w:val="a1"/>
    <w:uiPriority w:val="59"/>
    <w:rsid w:val="006D4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9"/>
    <w:rsid w:val="00E27CA3"/>
    <w:rPr>
      <w:rFonts w:asciiTheme="majorHAnsi" w:eastAsiaTheme="majorEastAsia" w:hAnsiTheme="majorHAnsi" w:cstheme="majorBidi"/>
      <w:b/>
      <w:bCs/>
      <w:color w:val="4F81BD" w:themeColor="accent1"/>
      <w:sz w:val="26"/>
      <w:szCs w:val="26"/>
      <w:lang w:eastAsia="el-GR"/>
    </w:rPr>
  </w:style>
  <w:style w:type="character" w:customStyle="1" w:styleId="mw-headline">
    <w:name w:val="mw-headline"/>
    <w:basedOn w:val="a0"/>
    <w:rsid w:val="00E27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E7E"/>
    <w:pPr>
      <w:spacing w:after="0" w:line="240" w:lineRule="auto"/>
    </w:pPr>
    <w:rPr>
      <w:rFonts w:ascii="Times New Roman" w:eastAsia="MS Mincho" w:hAnsi="Times New Roman" w:cs="Times New Roman"/>
      <w:sz w:val="24"/>
      <w:szCs w:val="24"/>
      <w:lang w:eastAsia="el-GR"/>
    </w:rPr>
  </w:style>
  <w:style w:type="paragraph" w:styleId="1">
    <w:name w:val="heading 1"/>
    <w:basedOn w:val="a"/>
    <w:next w:val="a"/>
    <w:link w:val="Heading1Char"/>
    <w:qFormat/>
    <w:rsid w:val="00323E7E"/>
    <w:pPr>
      <w:keepNext/>
      <w:overflowPunct w:val="0"/>
      <w:autoSpaceDE w:val="0"/>
      <w:autoSpaceDN w:val="0"/>
      <w:adjustRightInd w:val="0"/>
      <w:jc w:val="center"/>
      <w:outlineLvl w:val="0"/>
    </w:pPr>
    <w:rPr>
      <w:b/>
      <w:szCs w:val="20"/>
    </w:rPr>
  </w:style>
  <w:style w:type="paragraph" w:styleId="2">
    <w:name w:val="heading 2"/>
    <w:basedOn w:val="a"/>
    <w:next w:val="a"/>
    <w:link w:val="2Char"/>
    <w:uiPriority w:val="9"/>
    <w:unhideWhenUsed/>
    <w:qFormat/>
    <w:rsid w:val="00E27C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Heading3Char"/>
    <w:unhideWhenUsed/>
    <w:qFormat/>
    <w:rsid w:val="00323E7E"/>
    <w:pPr>
      <w:keepNext/>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rsid w:val="00323E7E"/>
    <w:rPr>
      <w:rFonts w:ascii="Times New Roman" w:eastAsia="MS Mincho" w:hAnsi="Times New Roman" w:cs="Times New Roman"/>
      <w:b/>
      <w:sz w:val="24"/>
      <w:szCs w:val="20"/>
      <w:lang w:eastAsia="el-GR"/>
    </w:rPr>
  </w:style>
  <w:style w:type="character" w:customStyle="1" w:styleId="Heading3Char">
    <w:name w:val="Heading 3 Char"/>
    <w:basedOn w:val="a0"/>
    <w:link w:val="3"/>
    <w:rsid w:val="00323E7E"/>
    <w:rPr>
      <w:rFonts w:ascii="Arial" w:eastAsia="MS Mincho" w:hAnsi="Arial" w:cs="Arial"/>
      <w:b/>
      <w:bCs/>
      <w:sz w:val="24"/>
      <w:szCs w:val="24"/>
      <w:lang w:eastAsia="el-GR"/>
    </w:rPr>
  </w:style>
  <w:style w:type="character" w:styleId="-">
    <w:name w:val="Hyperlink"/>
    <w:basedOn w:val="a0"/>
    <w:unhideWhenUsed/>
    <w:rsid w:val="00323E7E"/>
    <w:rPr>
      <w:color w:val="0000FF"/>
      <w:u w:val="single"/>
    </w:rPr>
  </w:style>
  <w:style w:type="paragraph" w:styleId="a3">
    <w:name w:val="Balloon Text"/>
    <w:basedOn w:val="a"/>
    <w:link w:val="BalloonTextChar"/>
    <w:uiPriority w:val="99"/>
    <w:semiHidden/>
    <w:unhideWhenUsed/>
    <w:rsid w:val="00323E7E"/>
    <w:rPr>
      <w:rFonts w:ascii="Tahoma" w:hAnsi="Tahoma" w:cs="Tahoma"/>
      <w:sz w:val="16"/>
      <w:szCs w:val="16"/>
    </w:rPr>
  </w:style>
  <w:style w:type="character" w:customStyle="1" w:styleId="BalloonTextChar">
    <w:name w:val="Balloon Text Char"/>
    <w:basedOn w:val="a0"/>
    <w:link w:val="a3"/>
    <w:uiPriority w:val="99"/>
    <w:semiHidden/>
    <w:rsid w:val="00323E7E"/>
    <w:rPr>
      <w:rFonts w:ascii="Tahoma" w:eastAsia="MS Mincho" w:hAnsi="Tahoma" w:cs="Tahoma"/>
      <w:sz w:val="16"/>
      <w:szCs w:val="16"/>
      <w:lang w:eastAsia="el-GR"/>
    </w:rPr>
  </w:style>
  <w:style w:type="paragraph" w:styleId="a4">
    <w:name w:val="header"/>
    <w:basedOn w:val="a"/>
    <w:link w:val="HeaderChar"/>
    <w:uiPriority w:val="99"/>
    <w:semiHidden/>
    <w:unhideWhenUsed/>
    <w:rsid w:val="00F86684"/>
    <w:pPr>
      <w:tabs>
        <w:tab w:val="center" w:pos="4153"/>
        <w:tab w:val="right" w:pos="8306"/>
      </w:tabs>
    </w:pPr>
  </w:style>
  <w:style w:type="character" w:customStyle="1" w:styleId="HeaderChar">
    <w:name w:val="Header Char"/>
    <w:basedOn w:val="a0"/>
    <w:link w:val="a4"/>
    <w:uiPriority w:val="99"/>
    <w:semiHidden/>
    <w:rsid w:val="00F86684"/>
    <w:rPr>
      <w:rFonts w:ascii="Times New Roman" w:eastAsia="MS Mincho" w:hAnsi="Times New Roman" w:cs="Times New Roman"/>
      <w:sz w:val="24"/>
      <w:szCs w:val="24"/>
      <w:lang w:eastAsia="el-GR"/>
    </w:rPr>
  </w:style>
  <w:style w:type="paragraph" w:styleId="a5">
    <w:name w:val="footer"/>
    <w:basedOn w:val="a"/>
    <w:link w:val="FooterChar"/>
    <w:uiPriority w:val="99"/>
    <w:semiHidden/>
    <w:unhideWhenUsed/>
    <w:rsid w:val="00F86684"/>
    <w:pPr>
      <w:tabs>
        <w:tab w:val="center" w:pos="4153"/>
        <w:tab w:val="right" w:pos="8306"/>
      </w:tabs>
    </w:pPr>
  </w:style>
  <w:style w:type="character" w:customStyle="1" w:styleId="FooterChar">
    <w:name w:val="Footer Char"/>
    <w:basedOn w:val="a0"/>
    <w:link w:val="a5"/>
    <w:uiPriority w:val="99"/>
    <w:semiHidden/>
    <w:rsid w:val="00F86684"/>
    <w:rPr>
      <w:rFonts w:ascii="Times New Roman" w:eastAsia="MS Mincho" w:hAnsi="Times New Roman" w:cs="Times New Roman"/>
      <w:sz w:val="24"/>
      <w:szCs w:val="24"/>
      <w:lang w:eastAsia="el-GR"/>
    </w:rPr>
  </w:style>
  <w:style w:type="paragraph" w:styleId="a6">
    <w:name w:val="List Paragraph"/>
    <w:basedOn w:val="a"/>
    <w:uiPriority w:val="34"/>
    <w:qFormat/>
    <w:rsid w:val="0027370F"/>
    <w:pPr>
      <w:ind w:left="720"/>
      <w:contextualSpacing/>
    </w:pPr>
  </w:style>
  <w:style w:type="paragraph" w:styleId="a7">
    <w:name w:val="Body Text"/>
    <w:basedOn w:val="a"/>
    <w:link w:val="BodyTextChar"/>
    <w:unhideWhenUsed/>
    <w:rsid w:val="00E07274"/>
    <w:rPr>
      <w:rFonts w:ascii="Arial" w:hAnsi="Arial" w:cs="Arial"/>
      <w:sz w:val="22"/>
    </w:rPr>
  </w:style>
  <w:style w:type="character" w:customStyle="1" w:styleId="BodyTextChar">
    <w:name w:val="Body Text Char"/>
    <w:basedOn w:val="a0"/>
    <w:link w:val="a7"/>
    <w:rsid w:val="00E07274"/>
    <w:rPr>
      <w:rFonts w:ascii="Arial" w:eastAsia="MS Mincho" w:hAnsi="Arial" w:cs="Arial"/>
      <w:szCs w:val="24"/>
      <w:lang w:eastAsia="el-GR"/>
    </w:rPr>
  </w:style>
  <w:style w:type="table" w:styleId="a8">
    <w:name w:val="Table Grid"/>
    <w:basedOn w:val="a1"/>
    <w:uiPriority w:val="59"/>
    <w:rsid w:val="006D4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9"/>
    <w:rsid w:val="00E27CA3"/>
    <w:rPr>
      <w:rFonts w:asciiTheme="majorHAnsi" w:eastAsiaTheme="majorEastAsia" w:hAnsiTheme="majorHAnsi" w:cstheme="majorBidi"/>
      <w:b/>
      <w:bCs/>
      <w:color w:val="4F81BD" w:themeColor="accent1"/>
      <w:sz w:val="26"/>
      <w:szCs w:val="26"/>
      <w:lang w:eastAsia="el-GR"/>
    </w:rPr>
  </w:style>
  <w:style w:type="character" w:customStyle="1" w:styleId="mw-headline">
    <w:name w:val="mw-headline"/>
    <w:basedOn w:val="a0"/>
    <w:rsid w:val="00E27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7168">
      <w:bodyDiv w:val="1"/>
      <w:marLeft w:val="0"/>
      <w:marRight w:val="0"/>
      <w:marTop w:val="0"/>
      <w:marBottom w:val="0"/>
      <w:divBdr>
        <w:top w:val="none" w:sz="0" w:space="0" w:color="auto"/>
        <w:left w:val="none" w:sz="0" w:space="0" w:color="auto"/>
        <w:bottom w:val="none" w:sz="0" w:space="0" w:color="auto"/>
        <w:right w:val="none" w:sz="0" w:space="0" w:color="auto"/>
      </w:divBdr>
    </w:div>
    <w:div w:id="273942768">
      <w:bodyDiv w:val="1"/>
      <w:marLeft w:val="0"/>
      <w:marRight w:val="0"/>
      <w:marTop w:val="0"/>
      <w:marBottom w:val="0"/>
      <w:divBdr>
        <w:top w:val="none" w:sz="0" w:space="0" w:color="auto"/>
        <w:left w:val="none" w:sz="0" w:space="0" w:color="auto"/>
        <w:bottom w:val="none" w:sz="0" w:space="0" w:color="auto"/>
        <w:right w:val="none" w:sz="0" w:space="0" w:color="auto"/>
      </w:divBdr>
    </w:div>
    <w:div w:id="500047377">
      <w:bodyDiv w:val="1"/>
      <w:marLeft w:val="0"/>
      <w:marRight w:val="0"/>
      <w:marTop w:val="0"/>
      <w:marBottom w:val="0"/>
      <w:divBdr>
        <w:top w:val="none" w:sz="0" w:space="0" w:color="auto"/>
        <w:left w:val="none" w:sz="0" w:space="0" w:color="auto"/>
        <w:bottom w:val="none" w:sz="0" w:space="0" w:color="auto"/>
        <w:right w:val="none" w:sz="0" w:space="0" w:color="auto"/>
      </w:divBdr>
    </w:div>
    <w:div w:id="585461745">
      <w:bodyDiv w:val="1"/>
      <w:marLeft w:val="0"/>
      <w:marRight w:val="0"/>
      <w:marTop w:val="0"/>
      <w:marBottom w:val="0"/>
      <w:divBdr>
        <w:top w:val="none" w:sz="0" w:space="0" w:color="auto"/>
        <w:left w:val="none" w:sz="0" w:space="0" w:color="auto"/>
        <w:bottom w:val="none" w:sz="0" w:space="0" w:color="auto"/>
        <w:right w:val="none" w:sz="0" w:space="0" w:color="auto"/>
      </w:divBdr>
    </w:div>
    <w:div w:id="646981228">
      <w:bodyDiv w:val="1"/>
      <w:marLeft w:val="0"/>
      <w:marRight w:val="0"/>
      <w:marTop w:val="0"/>
      <w:marBottom w:val="0"/>
      <w:divBdr>
        <w:top w:val="none" w:sz="0" w:space="0" w:color="auto"/>
        <w:left w:val="none" w:sz="0" w:space="0" w:color="auto"/>
        <w:bottom w:val="none" w:sz="0" w:space="0" w:color="auto"/>
        <w:right w:val="none" w:sz="0" w:space="0" w:color="auto"/>
      </w:divBdr>
    </w:div>
    <w:div w:id="1207138671">
      <w:bodyDiv w:val="1"/>
      <w:marLeft w:val="0"/>
      <w:marRight w:val="0"/>
      <w:marTop w:val="0"/>
      <w:marBottom w:val="0"/>
      <w:divBdr>
        <w:top w:val="none" w:sz="0" w:space="0" w:color="auto"/>
        <w:left w:val="none" w:sz="0" w:space="0" w:color="auto"/>
        <w:bottom w:val="none" w:sz="0" w:space="0" w:color="auto"/>
        <w:right w:val="none" w:sz="0" w:space="0" w:color="auto"/>
      </w:divBdr>
    </w:div>
    <w:div w:id="1243880853">
      <w:bodyDiv w:val="1"/>
      <w:marLeft w:val="0"/>
      <w:marRight w:val="0"/>
      <w:marTop w:val="0"/>
      <w:marBottom w:val="0"/>
      <w:divBdr>
        <w:top w:val="none" w:sz="0" w:space="0" w:color="auto"/>
        <w:left w:val="none" w:sz="0" w:space="0" w:color="auto"/>
        <w:bottom w:val="none" w:sz="0" w:space="0" w:color="auto"/>
        <w:right w:val="none" w:sz="0" w:space="0" w:color="auto"/>
      </w:divBdr>
    </w:div>
    <w:div w:id="1839885438">
      <w:bodyDiv w:val="1"/>
      <w:marLeft w:val="0"/>
      <w:marRight w:val="0"/>
      <w:marTop w:val="0"/>
      <w:marBottom w:val="0"/>
      <w:divBdr>
        <w:top w:val="none" w:sz="0" w:space="0" w:color="auto"/>
        <w:left w:val="none" w:sz="0" w:space="0" w:color="auto"/>
        <w:bottom w:val="none" w:sz="0" w:space="0" w:color="auto"/>
        <w:right w:val="none" w:sz="0" w:space="0" w:color="auto"/>
      </w:divBdr>
    </w:div>
    <w:div w:id="187565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apan-greece-business.gr" TargetMode="Externa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cocom-tokyo@mf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847EB-3400-4516-8889-616B7A959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2851</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Γραφείο Ο.Ε.Υ. Τόκυο</dc:creator>
  <cp:lastModifiedBy>user</cp:lastModifiedBy>
  <cp:revision>2</cp:revision>
  <cp:lastPrinted>2015-07-03T05:58:00Z</cp:lastPrinted>
  <dcterms:created xsi:type="dcterms:W3CDTF">2015-08-26T10:50:00Z</dcterms:created>
  <dcterms:modified xsi:type="dcterms:W3CDTF">2015-08-26T10:50:00Z</dcterms:modified>
</cp:coreProperties>
</file>