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theme/themeOverride1.xml" ContentType="application/vnd.openxmlformats-officedocument.themeOverride+xml"/>
  <Override PartName="/word/charts/chart3.xml" ContentType="application/vnd.openxmlformats-officedocument.drawingml.chart+xml"/>
  <Override PartName="/word/theme/themeOverride2.xml" ContentType="application/vnd.openxmlformats-officedocument.themeOverride+xml"/>
  <Override PartName="/word/charts/chart4.xml" ContentType="application/vnd.openxmlformats-officedocument.drawingml.chart+xml"/>
  <Override PartName="/word/theme/themeOverride3.xml" ContentType="application/vnd.openxmlformats-officedocument.themeOverride+xml"/>
  <Override PartName="/word/charts/chart5.xml" ContentType="application/vnd.openxmlformats-officedocument.drawingml.chart+xml"/>
  <Override PartName="/word/theme/themeOverride4.xml" ContentType="application/vnd.openxmlformats-officedocument.themeOverride+xml"/>
  <Override PartName="/word/charts/chart6.xml" ContentType="application/vnd.openxmlformats-officedocument.drawingml.chart+xml"/>
  <Override PartName="/word/theme/themeOverride5.xml" ContentType="application/vnd.openxmlformats-officedocument.themeOverride+xml"/>
  <Override PartName="/word/charts/chart7.xml" ContentType="application/vnd.openxmlformats-officedocument.drawingml.chart+xml"/>
  <Override PartName="/word/theme/themeOverride6.xml" ContentType="application/vnd.openxmlformats-officedocument.themeOverride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theme/themeOverride7.xml" ContentType="application/vnd.openxmlformats-officedocument.themeOverride+xml"/>
  <Override PartName="/word/charts/chart10.xml" ContentType="application/vnd.openxmlformats-officedocument.drawingml.chart+xml"/>
  <Override PartName="/word/theme/themeOverride8.xml" ContentType="application/vnd.openxmlformats-officedocument.themeOverride+xml"/>
  <Override PartName="/word/charts/chart11.xml" ContentType="application/vnd.openxmlformats-officedocument.drawingml.chart+xml"/>
  <Override PartName="/word/theme/themeOverride9.xml" ContentType="application/vnd.openxmlformats-officedocument.themeOverride+xml"/>
  <Override PartName="/word/charts/chart12.xml" ContentType="application/vnd.openxmlformats-officedocument.drawingml.chart+xml"/>
  <Override PartName="/word/theme/themeOverride10.xml" ContentType="application/vnd.openxmlformats-officedocument.themeOverride+xml"/>
  <Override PartName="/word/charts/chart13.xml" ContentType="application/vnd.openxmlformats-officedocument.drawingml.chart+xml"/>
  <Override PartName="/word/theme/themeOverride11.xml" ContentType="application/vnd.openxmlformats-officedocument.themeOverride+xml"/>
  <Override PartName="/word/charts/chart14.xml" ContentType="application/vnd.openxmlformats-officedocument.drawingml.chart+xml"/>
  <Override PartName="/word/charts/chart15.xml" ContentType="application/vnd.openxmlformats-officedocument.drawingml.chart+xml"/>
  <Override PartName="/word/theme/themeOverride12.xml" ContentType="application/vnd.openxmlformats-officedocument.themeOverride+xml"/>
  <Override PartName="/word/charts/chart16.xml" ContentType="application/vnd.openxmlformats-officedocument.drawingml.chart+xml"/>
  <Override PartName="/word/theme/themeOverride13.xml" ContentType="application/vnd.openxmlformats-officedocument.themeOverride+xml"/>
  <Override PartName="/word/charts/chart17.xml" ContentType="application/vnd.openxmlformats-officedocument.drawingml.chart+xml"/>
  <Override PartName="/word/theme/themeOverride14.xml" ContentType="application/vnd.openxmlformats-officedocument.themeOverride+xml"/>
  <Override PartName="/word/charts/chart18.xml" ContentType="application/vnd.openxmlformats-officedocument.drawingml.chart+xml"/>
  <Override PartName="/word/theme/themeOverride15.xml" ContentType="application/vnd.openxmlformats-officedocument.themeOverride+xml"/>
  <Override PartName="/word/charts/chart19.xml" ContentType="application/vnd.openxmlformats-officedocument.drawingml.chart+xml"/>
  <Override PartName="/word/theme/themeOverride16.xml" ContentType="application/vnd.openxmlformats-officedocument.themeOverride+xml"/>
  <Override PartName="/word/charts/chart20.xml" ContentType="application/vnd.openxmlformats-officedocument.drawingml.chart+xml"/>
  <Override PartName="/word/theme/themeOverride17.xml" ContentType="application/vnd.openxmlformats-officedocument.themeOverride+xml"/>
  <Override PartName="/word/charts/chart21.xml" ContentType="application/vnd.openxmlformats-officedocument.drawingml.chart+xml"/>
  <Override PartName="/word/theme/themeOverride18.xml" ContentType="application/vnd.openxmlformats-officedocument.themeOverride+xml"/>
  <Override PartName="/word/charts/chart22.xml" ContentType="application/vnd.openxmlformats-officedocument.drawingml.chart+xml"/>
  <Override PartName="/word/theme/themeOverride19.xml" ContentType="application/vnd.openxmlformats-officedocument.themeOverride+xml"/>
  <Override PartName="/word/drawings/drawing1.xml" ContentType="application/vnd.openxmlformats-officedocument.drawingml.chartshapes+xml"/>
  <Override PartName="/word/charts/chart23.xml" ContentType="application/vnd.openxmlformats-officedocument.drawingml.chart+xml"/>
  <Override PartName="/word/theme/themeOverride20.xml" ContentType="application/vnd.openxmlformats-officedocument.themeOverride+xml"/>
  <Override PartName="/word/charts/chart24.xml" ContentType="application/vnd.openxmlformats-officedocument.drawingml.chart+xml"/>
  <Override PartName="/word/theme/themeOverride21.xml" ContentType="application/vnd.openxmlformats-officedocument.themeOverride+xml"/>
  <Override PartName="/word/charts/chart25.xml" ContentType="application/vnd.openxmlformats-officedocument.drawingml.chart+xml"/>
  <Override PartName="/word/theme/themeOverride22.xml" ContentType="application/vnd.openxmlformats-officedocument.themeOverride+xml"/>
  <Override PartName="/word/charts/chart26.xml" ContentType="application/vnd.openxmlformats-officedocument.drawingml.chart+xml"/>
  <Override PartName="/word/theme/themeOverride23.xml" ContentType="application/vnd.openxmlformats-officedocument.themeOverride+xml"/>
  <Override PartName="/word/charts/chart27.xml" ContentType="application/vnd.openxmlformats-officedocument.drawingml.chart+xml"/>
  <Override PartName="/word/charts/chart28.xml" ContentType="application/vnd.openxmlformats-officedocument.drawingml.chart+xml"/>
  <Override PartName="/word/theme/themeOverride24.xml" ContentType="application/vnd.openxmlformats-officedocument.themeOverride+xml"/>
  <Override PartName="/word/charts/chart29.xml" ContentType="application/vnd.openxmlformats-officedocument.drawingml.chart+xml"/>
  <Override PartName="/word/theme/themeOverride25.xml" ContentType="application/vnd.openxmlformats-officedocument.themeOverride+xml"/>
  <Override PartName="/word/charts/chart30.xml" ContentType="application/vnd.openxmlformats-officedocument.drawingml.chart+xml"/>
  <Override PartName="/word/theme/themeOverride26.xml" ContentType="application/vnd.openxmlformats-officedocument.themeOverride+xml"/>
  <Override PartName="/word/charts/chart31.xml" ContentType="application/vnd.openxmlformats-officedocument.drawingml.chart+xml"/>
  <Override PartName="/word/theme/themeOverride27.xml" ContentType="application/vnd.openxmlformats-officedocument.themeOverride+xml"/>
  <Override PartName="/word/charts/chart32.xml" ContentType="application/vnd.openxmlformats-officedocument.drawingml.chart+xml"/>
  <Override PartName="/word/theme/themeOverride28.xml" ContentType="application/vnd.openxmlformats-officedocument.themeOverride+xml"/>
  <Override PartName="/word/charts/chart33.xml" ContentType="application/vnd.openxmlformats-officedocument.drawingml.chart+xml"/>
  <Override PartName="/word/theme/themeOverride29.xml" ContentType="application/vnd.openxmlformats-officedocument.themeOverride+xml"/>
  <Override PartName="/word/charts/chart34.xml" ContentType="application/vnd.openxmlformats-officedocument.drawingml.chart+xml"/>
  <Override PartName="/word/theme/themeOverride30.xml" ContentType="application/vnd.openxmlformats-officedocument.themeOverride+xml"/>
  <Override PartName="/word/charts/chart35.xml" ContentType="application/vnd.openxmlformats-officedocument.drawingml.chart+xml"/>
  <Override PartName="/word/charts/chart36.xml" ContentType="application/vnd.openxmlformats-officedocument.drawingml.chart+xml"/>
  <Override PartName="/word/theme/themeOverride31.xml" ContentType="application/vnd.openxmlformats-officedocument.themeOverride+xml"/>
  <Override PartName="/word/charts/chart37.xml" ContentType="application/vnd.openxmlformats-officedocument.drawingml.chart+xml"/>
  <Override PartName="/word/charts/chart38.xml" ContentType="application/vnd.openxmlformats-officedocument.drawingml.chart+xml"/>
  <Override PartName="/word/theme/themeOverride32.xml" ContentType="application/vnd.openxmlformats-officedocument.themeOverride+xml"/>
  <Override PartName="/word/charts/chart39.xml" ContentType="application/vnd.openxmlformats-officedocument.drawingml.chart+xml"/>
  <Override PartName="/word/charts/chart40.xml" ContentType="application/vnd.openxmlformats-officedocument.drawingml.chart+xml"/>
  <Override PartName="/word/theme/themeOverride33.xml" ContentType="application/vnd.openxmlformats-officedocument.themeOverride+xml"/>
  <Override PartName="/word/charts/chart41.xml" ContentType="application/vnd.openxmlformats-officedocument.drawingml.chart+xml"/>
  <Override PartName="/word/theme/themeOverride34.xml" ContentType="application/vnd.openxmlformats-officedocument.themeOverride+xml"/>
  <Override PartName="/word/charts/chart42.xml" ContentType="application/vnd.openxmlformats-officedocument.drawingml.chart+xml"/>
  <Override PartName="/word/theme/themeOverride35.xml" ContentType="application/vnd.openxmlformats-officedocument.themeOverrid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3AB8" w:rsidRDefault="00055E0F" w:rsidP="00961789">
      <w:pPr>
        <w:widowControl/>
        <w:overflowPunct/>
        <w:autoSpaceDE/>
        <w:autoSpaceDN/>
        <w:adjustRightInd/>
        <w:ind w:right="-315"/>
        <w:jc w:val="center"/>
        <w:textAlignment w:val="auto"/>
        <w:rPr>
          <w:rFonts w:cs="Arial"/>
          <w:b/>
          <w:bCs/>
          <w:sz w:val="32"/>
          <w:u w:val="single"/>
          <w:lang w:eastAsia="sl-SI"/>
        </w:rPr>
      </w:pPr>
      <w:bookmarkStart w:id="0" w:name="_GoBack"/>
      <w:r w:rsidRPr="002F4756">
        <w:rPr>
          <w:rFonts w:cs="Arial"/>
          <w:b/>
          <w:bCs/>
          <w:sz w:val="32"/>
          <w:u w:val="single"/>
          <w:lang w:eastAsia="sl-SI"/>
        </w:rPr>
        <w:t xml:space="preserve">Η </w:t>
      </w:r>
      <w:r w:rsidR="00623AB8" w:rsidRPr="002F4756">
        <w:rPr>
          <w:rFonts w:cs="Arial"/>
          <w:b/>
          <w:bCs/>
          <w:sz w:val="32"/>
          <w:u w:val="single"/>
          <w:lang w:val="sl-SI" w:eastAsia="sl-SI"/>
        </w:rPr>
        <w:t xml:space="preserve">ΕΞΕΛΙΞΗ </w:t>
      </w:r>
      <w:r w:rsidR="00623AB8" w:rsidRPr="002F4756">
        <w:rPr>
          <w:rFonts w:cs="Arial"/>
          <w:b/>
          <w:bCs/>
          <w:sz w:val="32"/>
          <w:u w:val="single"/>
          <w:lang w:eastAsia="sl-SI"/>
        </w:rPr>
        <w:t>ΤΩΝ ΕΛΛΗΝΙΚΩΝ ΕΞΑΓΩΓΩΝ ΣΤΗ  ΣΛΟΒΕΝΙΑ</w:t>
      </w:r>
      <w:r w:rsidRPr="002F4756">
        <w:rPr>
          <w:rFonts w:cs="Arial"/>
          <w:b/>
          <w:bCs/>
          <w:sz w:val="32"/>
          <w:u w:val="single"/>
          <w:lang w:eastAsia="sl-SI"/>
        </w:rPr>
        <w:t xml:space="preserve"> ΤΟ ΔΙΑΣΤΗΜΑ 2005 </w:t>
      </w:r>
      <w:r w:rsidR="00BF1F59">
        <w:rPr>
          <w:rFonts w:cs="Arial"/>
          <w:b/>
          <w:bCs/>
          <w:sz w:val="32"/>
          <w:u w:val="single"/>
          <w:lang w:eastAsia="sl-SI"/>
        </w:rPr>
        <w:t>–</w:t>
      </w:r>
      <w:r w:rsidRPr="002F4756">
        <w:rPr>
          <w:rFonts w:cs="Arial"/>
          <w:b/>
          <w:bCs/>
          <w:sz w:val="32"/>
          <w:u w:val="single"/>
          <w:lang w:eastAsia="sl-SI"/>
        </w:rPr>
        <w:t xml:space="preserve"> 2015</w:t>
      </w:r>
    </w:p>
    <w:bookmarkEnd w:id="0"/>
    <w:p w:rsidR="00BF1F59" w:rsidRPr="00BF1F59" w:rsidRDefault="00BF1F59" w:rsidP="00961789">
      <w:pPr>
        <w:widowControl/>
        <w:overflowPunct/>
        <w:autoSpaceDE/>
        <w:autoSpaceDN/>
        <w:adjustRightInd/>
        <w:ind w:right="-315"/>
        <w:jc w:val="center"/>
        <w:textAlignment w:val="auto"/>
        <w:rPr>
          <w:rFonts w:cs="Arial"/>
          <w:bCs/>
          <w:sz w:val="16"/>
          <w:szCs w:val="22"/>
          <w:u w:val="single"/>
          <w:lang w:eastAsia="sl-SI"/>
        </w:rPr>
      </w:pPr>
    </w:p>
    <w:p w:rsidR="00BF1F59" w:rsidRDefault="00623AB8" w:rsidP="00566E69">
      <w:pPr>
        <w:widowControl/>
        <w:overflowPunct/>
        <w:autoSpaceDE/>
        <w:autoSpaceDN/>
        <w:adjustRightInd/>
        <w:ind w:firstLine="708"/>
        <w:jc w:val="both"/>
        <w:textAlignment w:val="auto"/>
        <w:rPr>
          <w:rFonts w:cs="Arial"/>
          <w:bCs/>
          <w:sz w:val="22"/>
          <w:szCs w:val="22"/>
          <w:lang w:eastAsia="sl-SI"/>
        </w:rPr>
      </w:pPr>
      <w:r>
        <w:rPr>
          <w:rFonts w:cs="Arial"/>
          <w:bCs/>
          <w:sz w:val="22"/>
          <w:szCs w:val="22"/>
          <w:lang w:eastAsia="sl-SI"/>
        </w:rPr>
        <w:t>Οι κυριότερες ελληνικές εξαγωγές στη Σλοβενία (αφίξεις προϊόντων από τη χώρα μας) περιλαμβ</w:t>
      </w:r>
      <w:r w:rsidR="00A9360F">
        <w:rPr>
          <w:rFonts w:cs="Arial"/>
          <w:bCs/>
          <w:sz w:val="22"/>
          <w:szCs w:val="22"/>
          <w:lang w:eastAsia="sl-SI"/>
        </w:rPr>
        <w:t>άνον</w:t>
      </w:r>
      <w:r w:rsidR="00055E0F">
        <w:rPr>
          <w:rFonts w:cs="Arial"/>
          <w:bCs/>
          <w:sz w:val="22"/>
          <w:szCs w:val="22"/>
          <w:lang w:eastAsia="sl-SI"/>
        </w:rPr>
        <w:t>ται στις κατηγορίες</w:t>
      </w:r>
      <w:r w:rsidR="00A9360F">
        <w:rPr>
          <w:rFonts w:cs="Arial"/>
          <w:bCs/>
          <w:sz w:val="22"/>
          <w:szCs w:val="22"/>
          <w:lang w:eastAsia="sl-SI"/>
        </w:rPr>
        <w:t>:</w:t>
      </w:r>
      <w:r w:rsidRPr="00623AB8">
        <w:rPr>
          <w:rFonts w:cs="Arial"/>
          <w:bCs/>
          <w:sz w:val="22"/>
          <w:szCs w:val="22"/>
          <w:lang w:eastAsia="sl-SI"/>
        </w:rPr>
        <w:t xml:space="preserve"> </w:t>
      </w:r>
      <w:r w:rsidR="003B4DE0">
        <w:rPr>
          <w:rFonts w:cs="Arial"/>
          <w:bCs/>
          <w:sz w:val="22"/>
          <w:szCs w:val="22"/>
          <w:lang w:eastAsia="sl-SI"/>
        </w:rPr>
        <w:t xml:space="preserve">27: </w:t>
      </w:r>
      <w:r w:rsidRPr="00623AB8">
        <w:rPr>
          <w:rFonts w:cs="Arial"/>
          <w:bCs/>
          <w:sz w:val="22"/>
          <w:szCs w:val="22"/>
          <w:lang w:eastAsia="sl-SI"/>
        </w:rPr>
        <w:t>ΟΡΥΚΤΑ ΚΑΥΣΙΜΑ, ΟΡΥΚΤΑ ΛΑΔΙΑ ΚΑΙ ΠΡΟΪΟΝΤΑ</w:t>
      </w:r>
      <w:r w:rsidR="005C2687">
        <w:rPr>
          <w:rFonts w:cs="Arial"/>
          <w:bCs/>
          <w:sz w:val="22"/>
          <w:szCs w:val="22"/>
          <w:lang w:eastAsia="sl-SI"/>
        </w:rPr>
        <w:t xml:space="preserve"> (</w:t>
      </w:r>
      <w:r w:rsidR="005C2687" w:rsidRPr="00283B9B">
        <w:rPr>
          <w:rFonts w:cs="Arial"/>
          <w:bCs/>
          <w:i/>
          <w:sz w:val="22"/>
          <w:szCs w:val="22"/>
          <w:lang w:eastAsia="sl-SI"/>
        </w:rPr>
        <w:t>κυρίως έλαια πετρελαίου</w:t>
      </w:r>
      <w:r w:rsidR="005C2687">
        <w:rPr>
          <w:rFonts w:cs="Arial"/>
          <w:bCs/>
          <w:sz w:val="22"/>
          <w:szCs w:val="22"/>
          <w:lang w:eastAsia="sl-SI"/>
        </w:rPr>
        <w:t>)</w:t>
      </w:r>
      <w:r w:rsidR="00493E9A">
        <w:rPr>
          <w:rFonts w:cs="Arial"/>
          <w:bCs/>
          <w:sz w:val="22"/>
          <w:szCs w:val="22"/>
          <w:lang w:eastAsia="sl-SI"/>
        </w:rPr>
        <w:t xml:space="preserve">, </w:t>
      </w:r>
      <w:r w:rsidRPr="00623AB8">
        <w:rPr>
          <w:rFonts w:cs="Arial"/>
          <w:bCs/>
          <w:sz w:val="22"/>
          <w:szCs w:val="22"/>
          <w:lang w:eastAsia="sl-SI"/>
        </w:rPr>
        <w:t xml:space="preserve"> </w:t>
      </w:r>
      <w:r w:rsidR="003B4DE0">
        <w:rPr>
          <w:rFonts w:cs="Arial"/>
          <w:bCs/>
          <w:sz w:val="22"/>
          <w:szCs w:val="22"/>
          <w:lang w:eastAsia="sl-SI"/>
        </w:rPr>
        <w:t xml:space="preserve">28: </w:t>
      </w:r>
      <w:r w:rsidRPr="00623AB8">
        <w:rPr>
          <w:rFonts w:cs="Arial"/>
          <w:bCs/>
          <w:sz w:val="22"/>
          <w:szCs w:val="22"/>
          <w:lang w:eastAsia="sl-SI"/>
        </w:rPr>
        <w:t>ΑΝΟΡΓ</w:t>
      </w:r>
      <w:r w:rsidR="005C2687">
        <w:rPr>
          <w:rFonts w:cs="Arial"/>
          <w:bCs/>
          <w:sz w:val="22"/>
          <w:szCs w:val="22"/>
          <w:lang w:eastAsia="sl-SI"/>
        </w:rPr>
        <w:t>ΑΝΑ</w:t>
      </w:r>
      <w:r w:rsidRPr="00623AB8">
        <w:rPr>
          <w:rFonts w:cs="Arial"/>
          <w:bCs/>
          <w:sz w:val="22"/>
          <w:szCs w:val="22"/>
          <w:lang w:eastAsia="sl-SI"/>
        </w:rPr>
        <w:t xml:space="preserve"> ΧΗΜΙΚΑ </w:t>
      </w:r>
      <w:r w:rsidR="00A9360F">
        <w:rPr>
          <w:rFonts w:cs="Arial"/>
          <w:bCs/>
          <w:sz w:val="22"/>
          <w:szCs w:val="22"/>
          <w:lang w:eastAsia="sl-SI"/>
        </w:rPr>
        <w:t>(</w:t>
      </w:r>
      <w:r w:rsidR="00104607">
        <w:rPr>
          <w:rFonts w:cs="Arial"/>
          <w:bCs/>
          <w:sz w:val="22"/>
          <w:szCs w:val="22"/>
          <w:lang w:eastAsia="sl-SI"/>
        </w:rPr>
        <w:t xml:space="preserve">κυρίως </w:t>
      </w:r>
      <w:r w:rsidR="00104607">
        <w:rPr>
          <w:rFonts w:cs="Arial"/>
          <w:bCs/>
          <w:i/>
          <w:sz w:val="22"/>
          <w:szCs w:val="22"/>
          <w:lang w:eastAsia="sl-SI"/>
        </w:rPr>
        <w:t>Οξείδιο Α</w:t>
      </w:r>
      <w:r w:rsidR="00A9360F" w:rsidRPr="00283B9B">
        <w:rPr>
          <w:rFonts w:cs="Arial"/>
          <w:bCs/>
          <w:i/>
          <w:sz w:val="22"/>
          <w:szCs w:val="22"/>
          <w:lang w:eastAsia="sl-SI"/>
        </w:rPr>
        <w:t>ργιλίου</w:t>
      </w:r>
      <w:r w:rsidR="00A9360F">
        <w:rPr>
          <w:rFonts w:cs="Arial"/>
          <w:bCs/>
          <w:sz w:val="22"/>
          <w:szCs w:val="22"/>
          <w:lang w:eastAsia="sl-SI"/>
        </w:rPr>
        <w:t>)</w:t>
      </w:r>
      <w:r w:rsidR="00493E9A">
        <w:rPr>
          <w:rFonts w:cs="Arial"/>
          <w:bCs/>
          <w:sz w:val="22"/>
          <w:szCs w:val="22"/>
          <w:lang w:eastAsia="sl-SI"/>
        </w:rPr>
        <w:t xml:space="preserve">, </w:t>
      </w:r>
      <w:r w:rsidR="003B4DE0">
        <w:rPr>
          <w:rFonts w:cs="Arial"/>
          <w:bCs/>
          <w:sz w:val="22"/>
          <w:szCs w:val="22"/>
          <w:lang w:eastAsia="sl-SI"/>
        </w:rPr>
        <w:t xml:space="preserve">08: </w:t>
      </w:r>
      <w:r w:rsidR="00493E9A" w:rsidRPr="00623AB8">
        <w:rPr>
          <w:rFonts w:cs="Arial"/>
          <w:bCs/>
          <w:sz w:val="22"/>
          <w:szCs w:val="22"/>
          <w:lang w:eastAsia="sl-SI"/>
        </w:rPr>
        <w:t>ΚΑΡΠΟ</w:t>
      </w:r>
      <w:r w:rsidR="003B4DE0">
        <w:rPr>
          <w:rFonts w:cs="Arial"/>
          <w:bCs/>
          <w:sz w:val="22"/>
          <w:szCs w:val="22"/>
          <w:lang w:eastAsia="sl-SI"/>
        </w:rPr>
        <w:t>Ι</w:t>
      </w:r>
      <w:r w:rsidR="00493E9A" w:rsidRPr="00623AB8">
        <w:rPr>
          <w:rFonts w:cs="Arial"/>
          <w:bCs/>
          <w:sz w:val="22"/>
          <w:szCs w:val="22"/>
          <w:lang w:eastAsia="sl-SI"/>
        </w:rPr>
        <w:t xml:space="preserve"> ΚΑΙ ΦΡΟΥΤΑ</w:t>
      </w:r>
      <w:r w:rsidR="00493E9A">
        <w:rPr>
          <w:rFonts w:cs="Arial"/>
          <w:bCs/>
          <w:sz w:val="22"/>
          <w:szCs w:val="22"/>
          <w:lang w:eastAsia="sl-SI"/>
        </w:rPr>
        <w:t xml:space="preserve">, </w:t>
      </w:r>
      <w:r w:rsidR="003B4DE0">
        <w:rPr>
          <w:rFonts w:cs="Arial"/>
          <w:bCs/>
          <w:sz w:val="22"/>
          <w:szCs w:val="22"/>
          <w:lang w:eastAsia="sl-SI"/>
        </w:rPr>
        <w:t xml:space="preserve">61, 62: </w:t>
      </w:r>
      <w:r w:rsidR="00493E9A" w:rsidRPr="00623AB8">
        <w:rPr>
          <w:rFonts w:cs="Arial"/>
          <w:bCs/>
          <w:sz w:val="22"/>
          <w:szCs w:val="22"/>
          <w:lang w:eastAsia="sl-SI"/>
        </w:rPr>
        <w:t>ΕΝΔΥΜΑΤΑ</w:t>
      </w:r>
      <w:r w:rsidR="00BF1F59">
        <w:rPr>
          <w:rFonts w:cs="Arial"/>
          <w:bCs/>
          <w:sz w:val="22"/>
          <w:szCs w:val="22"/>
          <w:lang w:eastAsia="sl-SI"/>
        </w:rPr>
        <w:t xml:space="preserve"> (κυρίως πλεκτά)</w:t>
      </w:r>
      <w:r w:rsidR="00493E9A">
        <w:rPr>
          <w:rFonts w:cs="Arial"/>
          <w:bCs/>
          <w:sz w:val="22"/>
          <w:szCs w:val="22"/>
          <w:lang w:eastAsia="sl-SI"/>
        </w:rPr>
        <w:t>,</w:t>
      </w:r>
      <w:r w:rsidR="00283B9B">
        <w:rPr>
          <w:rFonts w:cs="Arial"/>
          <w:bCs/>
          <w:sz w:val="22"/>
          <w:szCs w:val="22"/>
          <w:lang w:eastAsia="sl-SI"/>
        </w:rPr>
        <w:t xml:space="preserve"> </w:t>
      </w:r>
      <w:r w:rsidR="00493E9A">
        <w:rPr>
          <w:rFonts w:cs="Arial"/>
          <w:bCs/>
          <w:sz w:val="22"/>
          <w:szCs w:val="22"/>
          <w:lang w:eastAsia="sl-SI"/>
        </w:rPr>
        <w:t xml:space="preserve"> </w:t>
      </w:r>
      <w:r w:rsidR="003B4DE0">
        <w:rPr>
          <w:rFonts w:cs="Arial"/>
          <w:bCs/>
          <w:sz w:val="22"/>
          <w:szCs w:val="22"/>
          <w:lang w:eastAsia="sl-SI"/>
        </w:rPr>
        <w:t xml:space="preserve">76: </w:t>
      </w:r>
      <w:r w:rsidR="00A9360F">
        <w:rPr>
          <w:rFonts w:cs="Arial"/>
          <w:bCs/>
          <w:sz w:val="22"/>
          <w:szCs w:val="22"/>
          <w:lang w:eastAsia="sl-SI"/>
        </w:rPr>
        <w:t>ΑΛΟΥΜΙΝΙΟ</w:t>
      </w:r>
      <w:r w:rsidR="005066B2">
        <w:rPr>
          <w:rFonts w:cs="Arial"/>
          <w:bCs/>
          <w:sz w:val="22"/>
          <w:szCs w:val="22"/>
          <w:lang w:eastAsia="sl-SI"/>
        </w:rPr>
        <w:t xml:space="preserve"> (</w:t>
      </w:r>
      <w:r w:rsidR="00633A05" w:rsidRPr="00283B9B">
        <w:rPr>
          <w:rFonts w:cs="Arial"/>
          <w:bCs/>
          <w:i/>
          <w:sz w:val="22"/>
          <w:szCs w:val="22"/>
          <w:lang w:eastAsia="sl-SI"/>
        </w:rPr>
        <w:t>κυρίως πλάκες</w:t>
      </w:r>
      <w:r w:rsidR="00283B9B" w:rsidRPr="00283B9B">
        <w:rPr>
          <w:rFonts w:cs="Arial"/>
          <w:bCs/>
          <w:i/>
          <w:sz w:val="22"/>
          <w:szCs w:val="22"/>
          <w:lang w:eastAsia="sl-SI"/>
        </w:rPr>
        <w:t xml:space="preserve"> &amp;</w:t>
      </w:r>
      <w:r w:rsidR="00633A05" w:rsidRPr="00283B9B">
        <w:rPr>
          <w:rFonts w:cs="Arial"/>
          <w:bCs/>
          <w:i/>
          <w:sz w:val="22"/>
          <w:szCs w:val="22"/>
          <w:lang w:eastAsia="sl-SI"/>
        </w:rPr>
        <w:t xml:space="preserve"> φύλλα</w:t>
      </w:r>
      <w:r w:rsidR="005066B2">
        <w:rPr>
          <w:rFonts w:cs="Arial"/>
          <w:bCs/>
          <w:sz w:val="22"/>
          <w:szCs w:val="22"/>
          <w:lang w:eastAsia="sl-SI"/>
        </w:rPr>
        <w:t>)</w:t>
      </w:r>
      <w:r w:rsidR="00493E9A">
        <w:rPr>
          <w:rFonts w:cs="Arial"/>
          <w:bCs/>
          <w:sz w:val="22"/>
          <w:szCs w:val="22"/>
          <w:lang w:eastAsia="sl-SI"/>
        </w:rPr>
        <w:t xml:space="preserve">, </w:t>
      </w:r>
      <w:r w:rsidR="003B4DE0">
        <w:rPr>
          <w:rFonts w:cs="Arial"/>
          <w:bCs/>
          <w:sz w:val="22"/>
          <w:szCs w:val="22"/>
          <w:lang w:eastAsia="sl-SI"/>
        </w:rPr>
        <w:t xml:space="preserve">64: </w:t>
      </w:r>
      <w:r w:rsidR="00493E9A" w:rsidRPr="00623AB8">
        <w:rPr>
          <w:rFonts w:cs="Arial"/>
          <w:bCs/>
          <w:sz w:val="22"/>
          <w:szCs w:val="22"/>
          <w:lang w:eastAsia="sl-SI"/>
        </w:rPr>
        <w:t>ΥΠΟΔΗΜΑΤΑ</w:t>
      </w:r>
      <w:r w:rsidR="00493E9A" w:rsidRPr="005066B2">
        <w:rPr>
          <w:rFonts w:cs="Arial"/>
          <w:bCs/>
          <w:sz w:val="22"/>
          <w:szCs w:val="22"/>
          <w:lang w:eastAsia="sl-SI"/>
        </w:rPr>
        <w:t>,</w:t>
      </w:r>
      <w:r w:rsidR="00A9360F" w:rsidRPr="005066B2">
        <w:rPr>
          <w:rFonts w:cs="Arial"/>
          <w:bCs/>
          <w:sz w:val="22"/>
          <w:szCs w:val="22"/>
          <w:lang w:eastAsia="sl-SI"/>
        </w:rPr>
        <w:t xml:space="preserve"> </w:t>
      </w:r>
      <w:r w:rsidR="003B4DE0">
        <w:rPr>
          <w:rFonts w:cs="Arial"/>
          <w:bCs/>
          <w:sz w:val="22"/>
          <w:szCs w:val="22"/>
          <w:lang w:eastAsia="sl-SI"/>
        </w:rPr>
        <w:t xml:space="preserve">84, 85: </w:t>
      </w:r>
      <w:r w:rsidR="00BF1F59">
        <w:rPr>
          <w:rFonts w:cs="Arial"/>
          <w:bCs/>
          <w:sz w:val="22"/>
          <w:szCs w:val="22"/>
          <w:lang w:eastAsia="sl-SI"/>
        </w:rPr>
        <w:t>ΒΙΟΜΗΧΑΝΙΚΑ ΕΙΔΗ</w:t>
      </w:r>
      <w:r w:rsidR="001D40C1" w:rsidRPr="005066B2">
        <w:rPr>
          <w:rFonts w:cs="Arial"/>
          <w:bCs/>
          <w:sz w:val="22"/>
          <w:szCs w:val="22"/>
          <w:lang w:eastAsia="sl-SI"/>
        </w:rPr>
        <w:t>,</w:t>
      </w:r>
      <w:r w:rsidR="001D40C1">
        <w:rPr>
          <w:rFonts w:cs="Arial"/>
          <w:bCs/>
          <w:sz w:val="22"/>
          <w:szCs w:val="22"/>
          <w:lang w:eastAsia="sl-SI"/>
        </w:rPr>
        <w:t xml:space="preserve"> </w:t>
      </w:r>
      <w:r w:rsidR="003B4DE0">
        <w:rPr>
          <w:rFonts w:cs="Arial"/>
          <w:bCs/>
          <w:sz w:val="22"/>
          <w:szCs w:val="22"/>
          <w:lang w:eastAsia="sl-SI"/>
        </w:rPr>
        <w:t xml:space="preserve">30: </w:t>
      </w:r>
      <w:r w:rsidR="00493E9A" w:rsidRPr="00623AB8">
        <w:rPr>
          <w:rFonts w:cs="Arial"/>
          <w:bCs/>
          <w:sz w:val="22"/>
          <w:szCs w:val="22"/>
          <w:lang w:eastAsia="sl-SI"/>
        </w:rPr>
        <w:t>ΦΑΡΜΑΚΕΥΤΙΚΑ</w:t>
      </w:r>
      <w:r w:rsidR="001D40C1">
        <w:rPr>
          <w:rFonts w:cs="Arial"/>
          <w:bCs/>
          <w:sz w:val="22"/>
          <w:szCs w:val="22"/>
          <w:lang w:eastAsia="sl-SI"/>
        </w:rPr>
        <w:t xml:space="preserve">, </w:t>
      </w:r>
      <w:r w:rsidR="003B4DE0">
        <w:rPr>
          <w:rFonts w:cs="Arial"/>
          <w:bCs/>
          <w:sz w:val="22"/>
          <w:szCs w:val="22"/>
          <w:lang w:eastAsia="sl-SI"/>
        </w:rPr>
        <w:t xml:space="preserve">39: </w:t>
      </w:r>
      <w:r w:rsidR="00A9360F" w:rsidRPr="00623AB8">
        <w:rPr>
          <w:rFonts w:cs="Arial"/>
          <w:bCs/>
          <w:sz w:val="22"/>
          <w:szCs w:val="22"/>
          <w:lang w:eastAsia="sl-SI"/>
        </w:rPr>
        <w:t>ΠΛΑΣΤΙΚΕΣ ΥΛΕΣ</w:t>
      </w:r>
      <w:r w:rsidR="00296EE8">
        <w:rPr>
          <w:rFonts w:cs="Arial"/>
          <w:bCs/>
          <w:sz w:val="22"/>
          <w:szCs w:val="22"/>
          <w:lang w:eastAsia="sl-SI"/>
        </w:rPr>
        <w:t xml:space="preserve"> (</w:t>
      </w:r>
      <w:r w:rsidR="00BF1F59">
        <w:rPr>
          <w:rFonts w:cs="Arial"/>
          <w:bCs/>
          <w:i/>
          <w:sz w:val="22"/>
          <w:szCs w:val="22"/>
          <w:lang w:eastAsia="sl-SI"/>
        </w:rPr>
        <w:t>πλαστικά</w:t>
      </w:r>
      <w:r w:rsidR="009F1B20" w:rsidRPr="00283B9B">
        <w:rPr>
          <w:rFonts w:cs="Arial"/>
          <w:bCs/>
          <w:i/>
          <w:sz w:val="22"/>
          <w:szCs w:val="22"/>
          <w:lang w:eastAsia="sl-SI"/>
        </w:rPr>
        <w:t xml:space="preserve"> σε πρωτογενή μορφή</w:t>
      </w:r>
      <w:r w:rsidR="00BF1F59">
        <w:rPr>
          <w:rFonts w:cs="Arial"/>
          <w:bCs/>
          <w:i/>
          <w:sz w:val="22"/>
          <w:szCs w:val="22"/>
          <w:lang w:eastAsia="sl-SI"/>
        </w:rPr>
        <w:t xml:space="preserve">), </w:t>
      </w:r>
      <w:r w:rsidR="003B4DE0">
        <w:rPr>
          <w:rFonts w:cs="Arial"/>
          <w:bCs/>
          <w:sz w:val="22"/>
          <w:szCs w:val="22"/>
          <w:lang w:eastAsia="sl-SI"/>
        </w:rPr>
        <w:t xml:space="preserve">20: </w:t>
      </w:r>
      <w:r w:rsidR="00493E9A" w:rsidRPr="00623AB8">
        <w:rPr>
          <w:rFonts w:cs="Arial"/>
          <w:bCs/>
          <w:sz w:val="22"/>
          <w:szCs w:val="22"/>
          <w:lang w:eastAsia="sl-SI"/>
        </w:rPr>
        <w:t>ΠΑΡΑΣΚ</w:t>
      </w:r>
      <w:r w:rsidR="00A9360F">
        <w:rPr>
          <w:rFonts w:cs="Arial"/>
          <w:bCs/>
          <w:sz w:val="22"/>
          <w:szCs w:val="22"/>
          <w:lang w:eastAsia="sl-SI"/>
        </w:rPr>
        <w:t>ΕΥΑΣΜΑΤΑ</w:t>
      </w:r>
      <w:r w:rsidR="00493E9A" w:rsidRPr="00623AB8">
        <w:rPr>
          <w:rFonts w:cs="Arial"/>
          <w:bCs/>
          <w:sz w:val="22"/>
          <w:szCs w:val="22"/>
          <w:lang w:eastAsia="sl-SI"/>
        </w:rPr>
        <w:t xml:space="preserve"> ΛΑΧΑΝΙΚΩΝ, ΚΑΡΠΩΝ ΚΑΙ ΦΡΟΥΤΩΝ</w:t>
      </w:r>
      <w:r w:rsidR="00493E9A">
        <w:rPr>
          <w:rFonts w:cs="Arial"/>
          <w:bCs/>
          <w:sz w:val="22"/>
          <w:szCs w:val="22"/>
          <w:lang w:eastAsia="sl-SI"/>
        </w:rPr>
        <w:t>.</w:t>
      </w:r>
    </w:p>
    <w:p w:rsidR="00493E9A" w:rsidRDefault="00493E9A" w:rsidP="00566E69">
      <w:pPr>
        <w:widowControl/>
        <w:overflowPunct/>
        <w:autoSpaceDE/>
        <w:autoSpaceDN/>
        <w:adjustRightInd/>
        <w:ind w:firstLine="708"/>
        <w:jc w:val="both"/>
        <w:textAlignment w:val="auto"/>
        <w:rPr>
          <w:rFonts w:cs="Arial"/>
          <w:bCs/>
          <w:sz w:val="22"/>
          <w:szCs w:val="22"/>
          <w:lang w:eastAsia="sl-SI"/>
        </w:rPr>
      </w:pPr>
      <w:r>
        <w:rPr>
          <w:rFonts w:cs="Arial"/>
          <w:bCs/>
          <w:sz w:val="22"/>
          <w:szCs w:val="22"/>
          <w:lang w:eastAsia="sl-SI"/>
        </w:rPr>
        <w:t xml:space="preserve"> </w:t>
      </w:r>
    </w:p>
    <w:p w:rsidR="00283B9B" w:rsidRDefault="009F1B20" w:rsidP="00B1641A">
      <w:pPr>
        <w:widowControl/>
        <w:overflowPunct/>
        <w:autoSpaceDE/>
        <w:autoSpaceDN/>
        <w:adjustRightInd/>
        <w:jc w:val="both"/>
        <w:textAlignment w:val="auto"/>
        <w:rPr>
          <w:rFonts w:cs="Arial"/>
          <w:bCs/>
          <w:sz w:val="22"/>
          <w:szCs w:val="22"/>
          <w:lang w:eastAsia="sl-SI"/>
        </w:rPr>
      </w:pPr>
      <w:r>
        <w:rPr>
          <w:rFonts w:cs="Arial"/>
          <w:bCs/>
          <w:sz w:val="22"/>
          <w:szCs w:val="22"/>
          <w:lang w:eastAsia="sl-SI"/>
        </w:rPr>
        <w:tab/>
        <w:t>Ο</w:t>
      </w:r>
      <w:r w:rsidR="008B0071" w:rsidRPr="008B0071">
        <w:rPr>
          <w:rFonts w:cs="Arial"/>
          <w:bCs/>
          <w:sz w:val="22"/>
          <w:szCs w:val="22"/>
          <w:lang w:eastAsia="sl-SI"/>
        </w:rPr>
        <w:t xml:space="preserve">ι αυξομειώσεις στις ελληνικές εξαγωγές </w:t>
      </w:r>
      <w:r>
        <w:rPr>
          <w:rFonts w:cs="Arial"/>
          <w:bCs/>
          <w:sz w:val="22"/>
          <w:szCs w:val="22"/>
          <w:lang w:eastAsia="sl-SI"/>
        </w:rPr>
        <w:t xml:space="preserve">κατά την </w:t>
      </w:r>
      <w:r w:rsidR="003B4DE0">
        <w:rPr>
          <w:rFonts w:cs="Arial"/>
          <w:bCs/>
          <w:sz w:val="22"/>
          <w:szCs w:val="22"/>
          <w:lang w:eastAsia="sl-SI"/>
        </w:rPr>
        <w:t>υπό εξέταση περίοδο</w:t>
      </w:r>
      <w:r>
        <w:rPr>
          <w:rFonts w:cs="Arial"/>
          <w:bCs/>
          <w:sz w:val="22"/>
          <w:szCs w:val="22"/>
          <w:lang w:eastAsia="sl-SI"/>
        </w:rPr>
        <w:t xml:space="preserve"> </w:t>
      </w:r>
      <w:r w:rsidR="008B0071" w:rsidRPr="008B0071">
        <w:rPr>
          <w:rFonts w:cs="Arial"/>
          <w:bCs/>
          <w:sz w:val="22"/>
          <w:szCs w:val="22"/>
          <w:lang w:eastAsia="sl-SI"/>
        </w:rPr>
        <w:t>οφείλονται σχεδόν αποκλειστικά στις κατηγορίες των πετρελαιοειδών - κατά κύριο λόγο - και δευτερευόντως στο οξείδιο του αργιλίου, τα δυο προϊόντα που κατέχουν, διαχρονικά, τ</w:t>
      </w:r>
      <w:r>
        <w:rPr>
          <w:rFonts w:cs="Arial"/>
          <w:bCs/>
          <w:sz w:val="22"/>
          <w:szCs w:val="22"/>
          <w:lang w:eastAsia="sl-SI"/>
        </w:rPr>
        <w:t>ο</w:t>
      </w:r>
      <w:r w:rsidR="008B0071" w:rsidRPr="008B0071">
        <w:rPr>
          <w:rFonts w:cs="Arial"/>
          <w:bCs/>
          <w:sz w:val="22"/>
          <w:szCs w:val="22"/>
          <w:lang w:eastAsia="sl-SI"/>
        </w:rPr>
        <w:t xml:space="preserve"> </w:t>
      </w:r>
      <w:r>
        <w:rPr>
          <w:rFonts w:cs="Arial"/>
          <w:bCs/>
          <w:sz w:val="22"/>
          <w:szCs w:val="22"/>
          <w:lang w:eastAsia="sl-SI"/>
        </w:rPr>
        <w:t>μεγαλύτερο ποσοστό (άνω του 50%, ενίοτε 60% ή και 70%)</w:t>
      </w:r>
      <w:r w:rsidR="008B0071" w:rsidRPr="008B0071">
        <w:rPr>
          <w:rFonts w:cs="Arial"/>
          <w:bCs/>
          <w:sz w:val="22"/>
          <w:szCs w:val="22"/>
          <w:lang w:eastAsia="sl-SI"/>
        </w:rPr>
        <w:t xml:space="preserve"> των ελλ</w:t>
      </w:r>
      <w:r w:rsidR="00BD592D">
        <w:rPr>
          <w:rFonts w:cs="Arial"/>
          <w:bCs/>
          <w:sz w:val="22"/>
          <w:szCs w:val="22"/>
          <w:lang w:eastAsia="sl-SI"/>
        </w:rPr>
        <w:t>ηνικών εξαγωγών</w:t>
      </w:r>
      <w:r>
        <w:rPr>
          <w:rFonts w:cs="Arial"/>
          <w:bCs/>
          <w:sz w:val="22"/>
          <w:szCs w:val="22"/>
          <w:lang w:eastAsia="sl-SI"/>
        </w:rPr>
        <w:t>.</w:t>
      </w:r>
      <w:r w:rsidR="003B4DE0">
        <w:rPr>
          <w:rFonts w:cs="Arial"/>
          <w:bCs/>
          <w:sz w:val="22"/>
          <w:szCs w:val="22"/>
          <w:lang w:eastAsia="sl-SI"/>
        </w:rPr>
        <w:t xml:space="preserve"> Οι </w:t>
      </w:r>
      <w:r w:rsidR="001644C4">
        <w:rPr>
          <w:rFonts w:cs="Arial"/>
          <w:bCs/>
          <w:sz w:val="22"/>
          <w:szCs w:val="22"/>
          <w:lang w:eastAsia="sl-SI"/>
        </w:rPr>
        <w:t>εν</w:t>
      </w:r>
      <w:r w:rsidR="003B4DE0">
        <w:rPr>
          <w:rFonts w:cs="Arial"/>
          <w:bCs/>
          <w:sz w:val="22"/>
          <w:szCs w:val="22"/>
          <w:lang w:eastAsia="sl-SI"/>
        </w:rPr>
        <w:t xml:space="preserve"> </w:t>
      </w:r>
      <w:r w:rsidR="001644C4">
        <w:rPr>
          <w:rFonts w:cs="Arial"/>
          <w:bCs/>
          <w:sz w:val="22"/>
          <w:szCs w:val="22"/>
          <w:lang w:eastAsia="sl-SI"/>
        </w:rPr>
        <w:t>λόγω</w:t>
      </w:r>
      <w:r w:rsidR="003B4DE0">
        <w:rPr>
          <w:rFonts w:cs="Arial"/>
          <w:bCs/>
          <w:sz w:val="22"/>
          <w:szCs w:val="22"/>
          <w:lang w:eastAsia="sl-SI"/>
        </w:rPr>
        <w:t xml:space="preserve"> κατηγορίες, </w:t>
      </w:r>
      <w:r w:rsidR="001644C4">
        <w:rPr>
          <w:rFonts w:cs="Arial"/>
          <w:bCs/>
          <w:sz w:val="22"/>
          <w:szCs w:val="22"/>
          <w:lang w:eastAsia="sl-SI"/>
        </w:rPr>
        <w:t>καθώς</w:t>
      </w:r>
      <w:r w:rsidR="003B4DE0">
        <w:rPr>
          <w:rFonts w:cs="Arial"/>
          <w:bCs/>
          <w:sz w:val="22"/>
          <w:szCs w:val="22"/>
          <w:lang w:eastAsia="sl-SI"/>
        </w:rPr>
        <w:t xml:space="preserve"> και σειρά</w:t>
      </w:r>
      <w:r w:rsidR="001644C4">
        <w:rPr>
          <w:rFonts w:cs="Arial"/>
          <w:bCs/>
          <w:sz w:val="22"/>
          <w:szCs w:val="22"/>
          <w:lang w:eastAsia="sl-SI"/>
        </w:rPr>
        <w:t xml:space="preserve"> άλλων κατηγορίων (</w:t>
      </w:r>
      <w:r w:rsidR="006714FE">
        <w:rPr>
          <w:rFonts w:cs="Arial"/>
          <w:bCs/>
          <w:sz w:val="22"/>
          <w:szCs w:val="22"/>
          <w:lang w:eastAsia="sl-SI"/>
        </w:rPr>
        <w:t>όπως</w:t>
      </w:r>
      <w:r w:rsidR="001644C4">
        <w:rPr>
          <w:rFonts w:cs="Arial"/>
          <w:bCs/>
          <w:sz w:val="22"/>
          <w:szCs w:val="22"/>
          <w:lang w:eastAsia="sl-SI"/>
        </w:rPr>
        <w:t xml:space="preserve"> ορισμένα τρόφιμα, </w:t>
      </w:r>
      <w:r w:rsidR="007F4A89">
        <w:rPr>
          <w:rFonts w:cs="Arial"/>
          <w:bCs/>
          <w:sz w:val="22"/>
          <w:szCs w:val="22"/>
          <w:lang w:eastAsia="sl-SI"/>
        </w:rPr>
        <w:t xml:space="preserve">αλουμίνιο, πλαστικά, </w:t>
      </w:r>
      <w:r w:rsidR="001644C4">
        <w:rPr>
          <w:rFonts w:cs="Arial"/>
          <w:bCs/>
          <w:sz w:val="22"/>
          <w:szCs w:val="22"/>
          <w:lang w:eastAsia="sl-SI"/>
        </w:rPr>
        <w:t xml:space="preserve">ενδύματα, υποδήματα κ.α.) </w:t>
      </w:r>
      <w:r w:rsidR="006714FE">
        <w:rPr>
          <w:rFonts w:cs="Arial"/>
          <w:bCs/>
          <w:sz w:val="22"/>
          <w:szCs w:val="22"/>
          <w:lang w:eastAsia="sl-SI"/>
        </w:rPr>
        <w:t>φ</w:t>
      </w:r>
      <w:r w:rsidR="001644C4">
        <w:rPr>
          <w:rFonts w:cs="Arial"/>
          <w:bCs/>
          <w:sz w:val="22"/>
          <w:szCs w:val="22"/>
          <w:lang w:eastAsia="sl-SI"/>
        </w:rPr>
        <w:t xml:space="preserve">αίνεται ότι </w:t>
      </w:r>
      <w:r w:rsidR="006714FE">
        <w:rPr>
          <w:rFonts w:cs="Arial"/>
          <w:bCs/>
          <w:sz w:val="22"/>
          <w:szCs w:val="22"/>
          <w:lang w:eastAsia="sl-SI"/>
        </w:rPr>
        <w:t>παρουσίασαν μεγάλη ανάπτυξη ιδίως μετά την ένταξη της Σλοβενίας στην Ε.Ε., όταν και παρατηρείται μεγάλη αύξηση των ελληνικών εξαγωγών αλλά κια του συνολικού όγκου, κατ’ αξίαν, του</w:t>
      </w:r>
      <w:r w:rsidR="003B4DE0">
        <w:rPr>
          <w:rFonts w:cs="Arial"/>
          <w:bCs/>
          <w:sz w:val="22"/>
          <w:szCs w:val="22"/>
          <w:lang w:eastAsia="sl-SI"/>
        </w:rPr>
        <w:t xml:space="preserve"> </w:t>
      </w:r>
      <w:r>
        <w:rPr>
          <w:rFonts w:cs="Arial"/>
          <w:bCs/>
          <w:sz w:val="22"/>
          <w:szCs w:val="22"/>
          <w:lang w:eastAsia="sl-SI"/>
        </w:rPr>
        <w:t xml:space="preserve"> </w:t>
      </w:r>
      <w:r w:rsidR="006714FE">
        <w:rPr>
          <w:rFonts w:cs="Arial"/>
          <w:bCs/>
          <w:sz w:val="22"/>
          <w:szCs w:val="22"/>
          <w:lang w:eastAsia="sl-SI"/>
        </w:rPr>
        <w:t xml:space="preserve">διμερούς μας εμπορίου. </w:t>
      </w:r>
    </w:p>
    <w:tbl>
      <w:tblPr>
        <w:tblW w:w="5000" w:type="pct"/>
        <w:tbl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blBorders>
        <w:tblLook w:val="04A0" w:firstRow="1" w:lastRow="0" w:firstColumn="1" w:lastColumn="0" w:noHBand="0" w:noVBand="1"/>
      </w:tblPr>
      <w:tblGrid>
        <w:gridCol w:w="4117"/>
        <w:gridCol w:w="1019"/>
        <w:gridCol w:w="1044"/>
        <w:gridCol w:w="1018"/>
        <w:gridCol w:w="1043"/>
        <w:gridCol w:w="1018"/>
        <w:gridCol w:w="1018"/>
        <w:gridCol w:w="1018"/>
        <w:gridCol w:w="1018"/>
        <w:gridCol w:w="1021"/>
        <w:gridCol w:w="1031"/>
        <w:gridCol w:w="1018"/>
      </w:tblGrid>
      <w:tr w:rsidR="0007532C" w:rsidRPr="006E2210" w:rsidTr="0007532C">
        <w:tc>
          <w:tcPr>
            <w:tcW w:w="133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7532C" w:rsidRPr="006E2210" w:rsidRDefault="0007532C" w:rsidP="00F17829">
            <w:pPr>
              <w:widowControl/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color w:val="000000"/>
                <w:sz w:val="20"/>
                <w:szCs w:val="22"/>
                <w:lang w:eastAsia="sl-SI"/>
              </w:rPr>
            </w:pPr>
            <w:r w:rsidRPr="006E2210">
              <w:rPr>
                <w:rFonts w:ascii="Calibri" w:hAnsi="Calibri"/>
                <w:color w:val="000000"/>
                <w:sz w:val="20"/>
                <w:szCs w:val="22"/>
                <w:lang w:eastAsia="sl-SI"/>
              </w:rPr>
              <w:t xml:space="preserve">ΑΞΙΕΣ ΣΕ ΧΙΛ. ΕΥΡΩ </w:t>
            </w:r>
          </w:p>
          <w:p w:rsidR="0007532C" w:rsidRPr="006E2210" w:rsidRDefault="0007532C" w:rsidP="00283B9B">
            <w:pPr>
              <w:widowControl/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Cs/>
                <w:i/>
                <w:color w:val="000000"/>
                <w:sz w:val="20"/>
                <w:szCs w:val="22"/>
                <w:lang w:val="sl-SI" w:eastAsia="sl-SI"/>
              </w:rPr>
            </w:pPr>
            <w:r w:rsidRPr="006E2210">
              <w:rPr>
                <w:rFonts w:ascii="Calibri" w:hAnsi="Calibri"/>
                <w:i/>
                <w:color w:val="000000"/>
                <w:sz w:val="20"/>
                <w:szCs w:val="22"/>
                <w:lang w:eastAsia="sl-SI"/>
              </w:rPr>
              <w:t>(στοιχεία Στατιστικής Υπηρεσίας της Σλοβενίας)</w:t>
            </w:r>
          </w:p>
        </w:tc>
        <w:tc>
          <w:tcPr>
            <w:tcW w:w="3662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532C" w:rsidRPr="006E2210" w:rsidRDefault="0007532C" w:rsidP="00F17829">
            <w:pPr>
              <w:widowControl/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eastAsia="Calibri" w:hAnsi="Calibri"/>
                <w:b/>
                <w:color w:val="000000"/>
                <w:sz w:val="20"/>
                <w:szCs w:val="24"/>
                <w:lang w:eastAsia="en-US"/>
              </w:rPr>
            </w:pPr>
            <w:r w:rsidRPr="006E2210">
              <w:rPr>
                <w:rFonts w:ascii="Calibri" w:eastAsia="Calibri" w:hAnsi="Calibri"/>
                <w:b/>
                <w:color w:val="000000"/>
                <w:sz w:val="20"/>
                <w:szCs w:val="24"/>
                <w:lang w:eastAsia="en-US"/>
              </w:rPr>
              <w:t>ΔΙΑΧΡΟΝΙΚΗ ΕΞΕΛΙΞΗ ΚΥΡΙΟΤΕΡΩΝ ΕΛΛΗΝΙΚΩΝ ΕΞΑΓΩΓΩΝ ΣΤΗ ΣΛΟΒΕΝΙΑ</w:t>
            </w:r>
          </w:p>
        </w:tc>
      </w:tr>
      <w:tr w:rsidR="0007532C" w:rsidRPr="006E2210" w:rsidTr="0007532C">
        <w:trPr>
          <w:trHeight w:val="201"/>
        </w:trPr>
        <w:tc>
          <w:tcPr>
            <w:tcW w:w="13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7532C" w:rsidRPr="006E2210" w:rsidRDefault="0007532C" w:rsidP="00F17829">
            <w:pPr>
              <w:widowControl/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sl-SI" w:eastAsia="sl-SI"/>
              </w:rPr>
            </w:pP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3DFEE"/>
            <w:vAlign w:val="center"/>
            <w:hideMark/>
          </w:tcPr>
          <w:p w:rsidR="0007532C" w:rsidRPr="006E2210" w:rsidRDefault="0007532C" w:rsidP="00F17829">
            <w:pPr>
              <w:widowControl/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  <w:color w:val="000000"/>
                <w:sz w:val="20"/>
                <w:szCs w:val="24"/>
                <w:lang w:eastAsia="sl-SI"/>
              </w:rPr>
            </w:pPr>
            <w:r w:rsidRPr="006E2210">
              <w:rPr>
                <w:rFonts w:ascii="Calibri" w:hAnsi="Calibri"/>
                <w:b/>
                <w:bCs/>
                <w:color w:val="000000"/>
                <w:sz w:val="20"/>
                <w:szCs w:val="24"/>
                <w:lang w:val="sl-SI" w:eastAsia="sl-SI"/>
              </w:rPr>
              <w:t>2005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3DFEE"/>
            <w:vAlign w:val="center"/>
          </w:tcPr>
          <w:p w:rsidR="0007532C" w:rsidRPr="006E2210" w:rsidRDefault="0007532C" w:rsidP="00F17829">
            <w:pPr>
              <w:widowControl/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  <w:color w:val="000000"/>
                <w:sz w:val="20"/>
                <w:szCs w:val="24"/>
                <w:lang w:eastAsia="sl-SI"/>
              </w:rPr>
            </w:pPr>
            <w:r w:rsidRPr="006E2210">
              <w:rPr>
                <w:rFonts w:ascii="Calibri" w:hAnsi="Calibri"/>
                <w:b/>
                <w:bCs/>
                <w:color w:val="000000"/>
                <w:sz w:val="20"/>
                <w:szCs w:val="24"/>
                <w:lang w:val="sl-SI" w:eastAsia="sl-SI"/>
              </w:rPr>
              <w:t>2006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3DFEE"/>
            <w:vAlign w:val="center"/>
          </w:tcPr>
          <w:p w:rsidR="0007532C" w:rsidRPr="006E2210" w:rsidRDefault="0007532C" w:rsidP="00F17829">
            <w:pPr>
              <w:widowControl/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  <w:color w:val="000000"/>
                <w:sz w:val="20"/>
                <w:szCs w:val="24"/>
                <w:lang w:eastAsia="sl-SI"/>
              </w:rPr>
            </w:pPr>
            <w:r w:rsidRPr="006E2210">
              <w:rPr>
                <w:rFonts w:ascii="Calibri" w:hAnsi="Calibri"/>
                <w:b/>
                <w:bCs/>
                <w:color w:val="000000"/>
                <w:sz w:val="20"/>
                <w:szCs w:val="24"/>
                <w:lang w:val="sl-SI" w:eastAsia="sl-SI"/>
              </w:rPr>
              <w:t>2007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3DFEE"/>
            <w:vAlign w:val="center"/>
          </w:tcPr>
          <w:p w:rsidR="0007532C" w:rsidRPr="006E2210" w:rsidRDefault="0007532C" w:rsidP="00F17829">
            <w:pPr>
              <w:widowControl/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  <w:color w:val="000000"/>
                <w:sz w:val="20"/>
                <w:szCs w:val="24"/>
                <w:lang w:eastAsia="sl-SI"/>
              </w:rPr>
            </w:pPr>
            <w:r w:rsidRPr="006E2210">
              <w:rPr>
                <w:rFonts w:ascii="Calibri" w:hAnsi="Calibri"/>
                <w:b/>
                <w:bCs/>
                <w:color w:val="000000"/>
                <w:sz w:val="20"/>
                <w:szCs w:val="24"/>
                <w:lang w:val="sl-SI" w:eastAsia="sl-SI"/>
              </w:rPr>
              <w:t>2008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3DFEE"/>
            <w:vAlign w:val="center"/>
          </w:tcPr>
          <w:p w:rsidR="0007532C" w:rsidRPr="006E2210" w:rsidRDefault="0007532C" w:rsidP="00F17829">
            <w:pPr>
              <w:widowControl/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  <w:color w:val="000000"/>
                <w:sz w:val="20"/>
                <w:szCs w:val="24"/>
                <w:lang w:eastAsia="sl-SI"/>
              </w:rPr>
            </w:pPr>
            <w:r w:rsidRPr="006E2210">
              <w:rPr>
                <w:rFonts w:ascii="Calibri" w:hAnsi="Calibri"/>
                <w:b/>
                <w:bCs/>
                <w:color w:val="000000"/>
                <w:sz w:val="20"/>
                <w:szCs w:val="24"/>
                <w:lang w:val="sl-SI" w:eastAsia="sl-SI"/>
              </w:rPr>
              <w:t>2009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3DFEE"/>
            <w:vAlign w:val="center"/>
          </w:tcPr>
          <w:p w:rsidR="0007532C" w:rsidRPr="006E2210" w:rsidRDefault="0007532C" w:rsidP="00F17829">
            <w:pPr>
              <w:widowControl/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  <w:color w:val="000000"/>
                <w:sz w:val="20"/>
                <w:szCs w:val="24"/>
                <w:lang w:eastAsia="sl-SI"/>
              </w:rPr>
            </w:pPr>
            <w:r w:rsidRPr="006E2210">
              <w:rPr>
                <w:rFonts w:ascii="Calibri" w:hAnsi="Calibri"/>
                <w:b/>
                <w:bCs/>
                <w:color w:val="000000"/>
                <w:sz w:val="20"/>
                <w:szCs w:val="24"/>
                <w:lang w:val="sl-SI" w:eastAsia="sl-SI"/>
              </w:rPr>
              <w:t>2010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3DFEE"/>
            <w:vAlign w:val="center"/>
          </w:tcPr>
          <w:p w:rsidR="0007532C" w:rsidRPr="006E2210" w:rsidRDefault="0007532C" w:rsidP="00F17829">
            <w:pPr>
              <w:widowControl/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  <w:color w:val="000000"/>
                <w:sz w:val="20"/>
                <w:szCs w:val="24"/>
                <w:lang w:eastAsia="sl-SI"/>
              </w:rPr>
            </w:pPr>
            <w:r w:rsidRPr="006E2210">
              <w:rPr>
                <w:rFonts w:ascii="Calibri" w:hAnsi="Calibri"/>
                <w:b/>
                <w:bCs/>
                <w:color w:val="000000"/>
                <w:sz w:val="20"/>
                <w:szCs w:val="24"/>
                <w:lang w:val="sl-SI" w:eastAsia="sl-SI"/>
              </w:rPr>
              <w:t>2011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3DFEE"/>
            <w:vAlign w:val="center"/>
          </w:tcPr>
          <w:p w:rsidR="0007532C" w:rsidRPr="006E2210" w:rsidRDefault="0007532C" w:rsidP="00F17829">
            <w:pPr>
              <w:widowControl/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  <w:color w:val="000000"/>
                <w:sz w:val="20"/>
                <w:szCs w:val="24"/>
                <w:lang w:eastAsia="sl-SI"/>
              </w:rPr>
            </w:pPr>
            <w:r w:rsidRPr="006E2210">
              <w:rPr>
                <w:rFonts w:ascii="Calibri" w:hAnsi="Calibri"/>
                <w:b/>
                <w:bCs/>
                <w:color w:val="000000"/>
                <w:sz w:val="20"/>
                <w:szCs w:val="24"/>
                <w:lang w:val="sl-SI" w:eastAsia="sl-SI"/>
              </w:rPr>
              <w:t>2012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3DFEE"/>
            <w:vAlign w:val="center"/>
          </w:tcPr>
          <w:p w:rsidR="0007532C" w:rsidRPr="006E2210" w:rsidRDefault="0007532C" w:rsidP="00F17829">
            <w:pPr>
              <w:widowControl/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  <w:color w:val="000000"/>
                <w:sz w:val="20"/>
                <w:szCs w:val="22"/>
                <w:lang w:eastAsia="sl-SI"/>
              </w:rPr>
            </w:pPr>
            <w:r w:rsidRPr="006E2210"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sl-SI" w:eastAsia="sl-SI"/>
              </w:rPr>
              <w:t>2013</w:t>
            </w: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3DFEE"/>
            <w:vAlign w:val="center"/>
          </w:tcPr>
          <w:p w:rsidR="0007532C" w:rsidRPr="006E2210" w:rsidRDefault="0007532C" w:rsidP="00F17829">
            <w:pPr>
              <w:widowControl/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  <w:color w:val="000000"/>
                <w:sz w:val="20"/>
                <w:szCs w:val="22"/>
                <w:lang w:eastAsia="sl-SI"/>
              </w:rPr>
            </w:pPr>
            <w:r w:rsidRPr="006E2210">
              <w:rPr>
                <w:rFonts w:ascii="Calibri" w:hAnsi="Calibri"/>
                <w:b/>
                <w:bCs/>
                <w:color w:val="000000"/>
                <w:sz w:val="20"/>
                <w:szCs w:val="22"/>
                <w:lang w:eastAsia="sl-SI"/>
              </w:rPr>
              <w:t>2014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3DFEE"/>
          </w:tcPr>
          <w:p w:rsidR="0007532C" w:rsidRPr="006E2210" w:rsidRDefault="0007532C" w:rsidP="00F17829">
            <w:pPr>
              <w:widowControl/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  <w:color w:val="000000"/>
                <w:sz w:val="20"/>
                <w:szCs w:val="22"/>
                <w:lang w:eastAsia="sl-SI"/>
              </w:rPr>
            </w:pPr>
            <w:r w:rsidRPr="006E2210">
              <w:rPr>
                <w:rFonts w:ascii="Calibri" w:hAnsi="Calibri"/>
                <w:b/>
                <w:bCs/>
                <w:color w:val="000000"/>
                <w:sz w:val="20"/>
                <w:szCs w:val="22"/>
                <w:lang w:eastAsia="sl-SI"/>
              </w:rPr>
              <w:t>2015</w:t>
            </w:r>
          </w:p>
        </w:tc>
      </w:tr>
      <w:tr w:rsidR="00777CB8" w:rsidRPr="006E2210" w:rsidTr="00777CB8"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77CB8" w:rsidRPr="00B1641A" w:rsidRDefault="00777CB8" w:rsidP="00F17829">
            <w:pPr>
              <w:widowControl/>
              <w:overflowPunct/>
              <w:autoSpaceDE/>
              <w:autoSpaceDN/>
              <w:adjustRightInd/>
              <w:textAlignment w:val="auto"/>
              <w:rPr>
                <w:rFonts w:ascii="Calibri" w:hAnsi="Calibri"/>
                <w:color w:val="000000"/>
                <w:sz w:val="16"/>
                <w:szCs w:val="18"/>
                <w:lang w:val="sl-SI" w:eastAsia="sl-SI"/>
              </w:rPr>
            </w:pPr>
            <w:r w:rsidRPr="00B1641A">
              <w:rPr>
                <w:rFonts w:ascii="Calibri" w:hAnsi="Calibri"/>
                <w:color w:val="000000"/>
                <w:sz w:val="16"/>
                <w:szCs w:val="18"/>
                <w:lang w:val="sl-SI" w:eastAsia="sl-SI"/>
              </w:rPr>
              <w:t>03 ΙΧΘΥΗΡΑ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7CB8" w:rsidRPr="00B1641A" w:rsidRDefault="00777CB8" w:rsidP="00777CB8">
            <w:pPr>
              <w:jc w:val="right"/>
              <w:rPr>
                <w:rFonts w:cs="Arial"/>
                <w:sz w:val="18"/>
                <w:szCs w:val="18"/>
                <w:lang w:val="en-US"/>
              </w:rPr>
            </w:pPr>
            <w:r w:rsidRPr="00B1641A">
              <w:rPr>
                <w:rFonts w:cs="Arial"/>
                <w:sz w:val="18"/>
                <w:szCs w:val="18"/>
                <w:lang w:val="en-US"/>
              </w:rPr>
              <w:t>1279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77CB8" w:rsidRPr="00B1641A" w:rsidRDefault="00777CB8" w:rsidP="00777CB8">
            <w:pPr>
              <w:jc w:val="right"/>
              <w:rPr>
                <w:rFonts w:cs="Arial"/>
                <w:sz w:val="18"/>
                <w:szCs w:val="18"/>
                <w:lang w:val="en-US"/>
              </w:rPr>
            </w:pPr>
            <w:r w:rsidRPr="00B1641A">
              <w:rPr>
                <w:rFonts w:cs="Arial"/>
                <w:sz w:val="18"/>
                <w:szCs w:val="18"/>
                <w:lang w:val="en-US"/>
              </w:rPr>
              <w:t>1812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77CB8" w:rsidRPr="00B1641A" w:rsidRDefault="00777CB8" w:rsidP="00777CB8">
            <w:pPr>
              <w:jc w:val="right"/>
              <w:rPr>
                <w:rFonts w:cs="Arial"/>
                <w:sz w:val="18"/>
                <w:szCs w:val="18"/>
                <w:lang w:val="en-US"/>
              </w:rPr>
            </w:pPr>
            <w:r w:rsidRPr="00B1641A">
              <w:rPr>
                <w:rFonts w:cs="Arial"/>
                <w:sz w:val="18"/>
                <w:szCs w:val="18"/>
                <w:lang w:val="en-US"/>
              </w:rPr>
              <w:t>1954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77CB8" w:rsidRPr="00B1641A" w:rsidRDefault="00777CB8" w:rsidP="00777CB8">
            <w:pPr>
              <w:jc w:val="right"/>
              <w:rPr>
                <w:rFonts w:cs="Arial"/>
                <w:sz w:val="18"/>
                <w:szCs w:val="18"/>
                <w:lang w:val="en-US"/>
              </w:rPr>
            </w:pPr>
            <w:r w:rsidRPr="00B1641A">
              <w:rPr>
                <w:rFonts w:cs="Arial"/>
                <w:sz w:val="18"/>
                <w:szCs w:val="18"/>
                <w:lang w:val="en-US"/>
              </w:rPr>
              <w:t>1435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77CB8" w:rsidRPr="00B1641A" w:rsidRDefault="00777CB8" w:rsidP="00777CB8">
            <w:pPr>
              <w:jc w:val="right"/>
              <w:rPr>
                <w:rFonts w:cs="Arial"/>
                <w:sz w:val="18"/>
                <w:szCs w:val="18"/>
                <w:lang w:val="en-US"/>
              </w:rPr>
            </w:pPr>
            <w:r w:rsidRPr="00B1641A">
              <w:rPr>
                <w:rFonts w:cs="Arial"/>
                <w:sz w:val="18"/>
                <w:szCs w:val="18"/>
                <w:lang w:val="en-US"/>
              </w:rPr>
              <w:t>1186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77CB8" w:rsidRPr="00B1641A" w:rsidRDefault="00777CB8" w:rsidP="00777CB8">
            <w:pPr>
              <w:jc w:val="right"/>
              <w:rPr>
                <w:rFonts w:cs="Arial"/>
                <w:sz w:val="18"/>
                <w:szCs w:val="18"/>
                <w:lang w:val="en-US"/>
              </w:rPr>
            </w:pPr>
            <w:r w:rsidRPr="00B1641A">
              <w:rPr>
                <w:rFonts w:cs="Arial"/>
                <w:sz w:val="18"/>
                <w:szCs w:val="18"/>
                <w:lang w:val="en-US"/>
              </w:rPr>
              <w:t>1326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77CB8" w:rsidRPr="00B1641A" w:rsidRDefault="00777CB8" w:rsidP="00777CB8">
            <w:pPr>
              <w:jc w:val="right"/>
              <w:rPr>
                <w:rFonts w:cs="Arial"/>
                <w:sz w:val="18"/>
                <w:szCs w:val="18"/>
                <w:lang w:val="en-US"/>
              </w:rPr>
            </w:pPr>
            <w:r w:rsidRPr="00B1641A">
              <w:rPr>
                <w:rFonts w:cs="Arial"/>
                <w:sz w:val="18"/>
                <w:szCs w:val="18"/>
                <w:lang w:val="en-US"/>
              </w:rPr>
              <w:t>1329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77CB8" w:rsidRPr="00B1641A" w:rsidRDefault="00777CB8" w:rsidP="00777CB8">
            <w:pPr>
              <w:jc w:val="right"/>
              <w:rPr>
                <w:rFonts w:cs="Arial"/>
                <w:sz w:val="18"/>
                <w:szCs w:val="18"/>
                <w:lang w:val="en-US"/>
              </w:rPr>
            </w:pPr>
            <w:r w:rsidRPr="00B1641A">
              <w:rPr>
                <w:rFonts w:cs="Arial"/>
                <w:sz w:val="18"/>
                <w:szCs w:val="18"/>
                <w:lang w:val="en-US"/>
              </w:rPr>
              <w:t>956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77CB8" w:rsidRPr="00B1641A" w:rsidRDefault="00777CB8" w:rsidP="00777CB8">
            <w:pPr>
              <w:jc w:val="right"/>
              <w:rPr>
                <w:rFonts w:cs="Arial"/>
                <w:sz w:val="18"/>
                <w:szCs w:val="18"/>
                <w:lang w:val="en-US"/>
              </w:rPr>
            </w:pPr>
            <w:r w:rsidRPr="00B1641A">
              <w:rPr>
                <w:rFonts w:cs="Arial"/>
                <w:sz w:val="18"/>
                <w:szCs w:val="18"/>
                <w:lang w:val="en-US"/>
              </w:rPr>
              <w:t>828</w:t>
            </w: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77CB8" w:rsidRPr="00B1641A" w:rsidRDefault="00777CB8" w:rsidP="00777CB8">
            <w:pPr>
              <w:jc w:val="right"/>
              <w:rPr>
                <w:rFonts w:cs="Arial"/>
                <w:sz w:val="18"/>
                <w:szCs w:val="18"/>
                <w:lang w:val="en-US"/>
              </w:rPr>
            </w:pPr>
            <w:r w:rsidRPr="00B1641A">
              <w:rPr>
                <w:rFonts w:cs="Arial"/>
                <w:sz w:val="18"/>
                <w:szCs w:val="18"/>
                <w:lang w:val="en-US"/>
              </w:rPr>
              <w:t>660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7CB8" w:rsidRPr="00B1641A" w:rsidRDefault="00777CB8" w:rsidP="00777CB8">
            <w:pPr>
              <w:jc w:val="right"/>
              <w:rPr>
                <w:rFonts w:cs="Arial"/>
                <w:sz w:val="18"/>
                <w:szCs w:val="18"/>
                <w:lang w:val="en-US"/>
              </w:rPr>
            </w:pPr>
            <w:r w:rsidRPr="00B1641A">
              <w:rPr>
                <w:rFonts w:cs="Arial"/>
                <w:sz w:val="18"/>
                <w:szCs w:val="18"/>
                <w:lang w:val="en-US"/>
              </w:rPr>
              <w:t>307</w:t>
            </w:r>
          </w:p>
        </w:tc>
      </w:tr>
      <w:tr w:rsidR="00777CB8" w:rsidRPr="006E2210" w:rsidTr="00777CB8"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77CB8" w:rsidRPr="00B1641A" w:rsidRDefault="00777CB8" w:rsidP="00F17829">
            <w:pPr>
              <w:widowControl/>
              <w:overflowPunct/>
              <w:autoSpaceDE/>
              <w:autoSpaceDN/>
              <w:adjustRightInd/>
              <w:textAlignment w:val="auto"/>
              <w:rPr>
                <w:rFonts w:ascii="Calibri" w:hAnsi="Calibri"/>
                <w:color w:val="000000"/>
                <w:sz w:val="16"/>
                <w:szCs w:val="18"/>
                <w:lang w:val="sl-SI" w:eastAsia="sl-SI"/>
              </w:rPr>
            </w:pPr>
            <w:r w:rsidRPr="00B1641A">
              <w:rPr>
                <w:rFonts w:ascii="Calibri" w:hAnsi="Calibri"/>
                <w:color w:val="000000"/>
                <w:sz w:val="16"/>
                <w:szCs w:val="18"/>
                <w:lang w:val="sl-SI" w:eastAsia="sl-SI"/>
              </w:rPr>
              <w:t>04 ΓΑΛΑΚΤΟΚΟΜΙΚΑ (ΓΙΑΟΥΡΤΙ, ΦΕΤΑ)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3DFEE"/>
            <w:noWrap/>
            <w:vAlign w:val="center"/>
          </w:tcPr>
          <w:p w:rsidR="00777CB8" w:rsidRPr="00B1641A" w:rsidRDefault="00777CB8" w:rsidP="00777CB8">
            <w:pPr>
              <w:jc w:val="right"/>
              <w:rPr>
                <w:rFonts w:cs="Arial"/>
                <w:sz w:val="18"/>
                <w:szCs w:val="18"/>
                <w:lang w:val="en-US"/>
              </w:rPr>
            </w:pPr>
            <w:r w:rsidRPr="00B1641A">
              <w:rPr>
                <w:rFonts w:cs="Arial"/>
                <w:sz w:val="18"/>
                <w:szCs w:val="18"/>
                <w:lang w:val="en-US"/>
              </w:rPr>
              <w:t>225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3DFEE"/>
            <w:vAlign w:val="center"/>
          </w:tcPr>
          <w:p w:rsidR="00777CB8" w:rsidRPr="00B1641A" w:rsidRDefault="00777CB8" w:rsidP="00777CB8">
            <w:pPr>
              <w:jc w:val="right"/>
              <w:rPr>
                <w:rFonts w:cs="Arial"/>
                <w:sz w:val="18"/>
                <w:szCs w:val="18"/>
                <w:lang w:val="en-US"/>
              </w:rPr>
            </w:pPr>
            <w:r w:rsidRPr="00B1641A">
              <w:rPr>
                <w:rFonts w:cs="Arial"/>
                <w:sz w:val="18"/>
                <w:szCs w:val="18"/>
                <w:lang w:val="en-US"/>
              </w:rPr>
              <w:t>299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3DFEE"/>
            <w:vAlign w:val="center"/>
          </w:tcPr>
          <w:p w:rsidR="00777CB8" w:rsidRPr="00B1641A" w:rsidRDefault="00777CB8" w:rsidP="00777CB8">
            <w:pPr>
              <w:jc w:val="right"/>
              <w:rPr>
                <w:rFonts w:cs="Arial"/>
                <w:sz w:val="18"/>
                <w:szCs w:val="18"/>
                <w:lang w:val="en-US"/>
              </w:rPr>
            </w:pPr>
            <w:r w:rsidRPr="00B1641A">
              <w:rPr>
                <w:rFonts w:cs="Arial"/>
                <w:sz w:val="18"/>
                <w:szCs w:val="18"/>
                <w:lang w:val="en-US"/>
              </w:rPr>
              <w:t>311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3DFEE"/>
            <w:vAlign w:val="center"/>
          </w:tcPr>
          <w:p w:rsidR="00777CB8" w:rsidRPr="00B1641A" w:rsidRDefault="00777CB8" w:rsidP="00777CB8">
            <w:pPr>
              <w:jc w:val="right"/>
              <w:rPr>
                <w:rFonts w:cs="Arial"/>
                <w:sz w:val="18"/>
                <w:szCs w:val="18"/>
                <w:lang w:val="en-US"/>
              </w:rPr>
            </w:pPr>
            <w:r w:rsidRPr="00B1641A">
              <w:rPr>
                <w:rFonts w:cs="Arial"/>
                <w:sz w:val="18"/>
                <w:szCs w:val="18"/>
                <w:lang w:val="en-US"/>
              </w:rPr>
              <w:t>458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3DFEE"/>
            <w:vAlign w:val="center"/>
          </w:tcPr>
          <w:p w:rsidR="00777CB8" w:rsidRPr="00B1641A" w:rsidRDefault="00777CB8" w:rsidP="00777CB8">
            <w:pPr>
              <w:jc w:val="right"/>
              <w:rPr>
                <w:rFonts w:cs="Arial"/>
                <w:sz w:val="18"/>
                <w:szCs w:val="18"/>
                <w:lang w:val="en-US"/>
              </w:rPr>
            </w:pPr>
            <w:r w:rsidRPr="00B1641A">
              <w:rPr>
                <w:rFonts w:cs="Arial"/>
                <w:sz w:val="18"/>
                <w:szCs w:val="18"/>
                <w:lang w:val="en-US"/>
              </w:rPr>
              <w:t>426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3DFEE"/>
            <w:vAlign w:val="center"/>
          </w:tcPr>
          <w:p w:rsidR="00777CB8" w:rsidRPr="00B1641A" w:rsidRDefault="00777CB8" w:rsidP="00777CB8">
            <w:pPr>
              <w:jc w:val="right"/>
              <w:rPr>
                <w:rFonts w:cs="Arial"/>
                <w:sz w:val="18"/>
                <w:szCs w:val="18"/>
                <w:lang w:val="en-US"/>
              </w:rPr>
            </w:pPr>
            <w:r w:rsidRPr="00B1641A">
              <w:rPr>
                <w:rFonts w:cs="Arial"/>
                <w:sz w:val="18"/>
                <w:szCs w:val="18"/>
                <w:lang w:val="en-US"/>
              </w:rPr>
              <w:t>410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3DFEE"/>
            <w:vAlign w:val="center"/>
          </w:tcPr>
          <w:p w:rsidR="00777CB8" w:rsidRPr="00B1641A" w:rsidRDefault="00777CB8" w:rsidP="00777CB8">
            <w:pPr>
              <w:jc w:val="right"/>
              <w:rPr>
                <w:rFonts w:cs="Arial"/>
                <w:sz w:val="18"/>
                <w:szCs w:val="18"/>
                <w:lang w:val="en-US"/>
              </w:rPr>
            </w:pPr>
            <w:r w:rsidRPr="00B1641A">
              <w:rPr>
                <w:rFonts w:cs="Arial"/>
                <w:sz w:val="18"/>
                <w:szCs w:val="18"/>
                <w:lang w:val="en-US"/>
              </w:rPr>
              <w:t>383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3DFEE"/>
            <w:vAlign w:val="center"/>
          </w:tcPr>
          <w:p w:rsidR="00777CB8" w:rsidRPr="00B1641A" w:rsidRDefault="00777CB8" w:rsidP="00777CB8">
            <w:pPr>
              <w:jc w:val="right"/>
              <w:rPr>
                <w:rFonts w:cs="Arial"/>
                <w:sz w:val="18"/>
                <w:szCs w:val="18"/>
                <w:lang w:val="en-US"/>
              </w:rPr>
            </w:pPr>
            <w:r w:rsidRPr="00B1641A">
              <w:rPr>
                <w:rFonts w:cs="Arial"/>
                <w:sz w:val="18"/>
                <w:szCs w:val="18"/>
                <w:lang w:val="en-US"/>
              </w:rPr>
              <w:t>534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3DFEE"/>
            <w:vAlign w:val="center"/>
          </w:tcPr>
          <w:p w:rsidR="00777CB8" w:rsidRPr="00B1641A" w:rsidRDefault="00777CB8" w:rsidP="00777CB8">
            <w:pPr>
              <w:jc w:val="right"/>
              <w:rPr>
                <w:rFonts w:cs="Arial"/>
                <w:sz w:val="18"/>
                <w:szCs w:val="18"/>
                <w:lang w:val="en-US"/>
              </w:rPr>
            </w:pPr>
            <w:r w:rsidRPr="00B1641A">
              <w:rPr>
                <w:rFonts w:cs="Arial"/>
                <w:sz w:val="18"/>
                <w:szCs w:val="18"/>
                <w:lang w:val="en-US"/>
              </w:rPr>
              <w:t>473</w:t>
            </w: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3DFEE"/>
            <w:vAlign w:val="center"/>
          </w:tcPr>
          <w:p w:rsidR="00777CB8" w:rsidRPr="00B1641A" w:rsidRDefault="00777CB8" w:rsidP="00777CB8">
            <w:pPr>
              <w:jc w:val="right"/>
              <w:rPr>
                <w:rFonts w:cs="Arial"/>
                <w:sz w:val="18"/>
                <w:szCs w:val="18"/>
                <w:lang w:val="en-US"/>
              </w:rPr>
            </w:pPr>
            <w:r w:rsidRPr="00B1641A">
              <w:rPr>
                <w:rFonts w:cs="Arial"/>
                <w:sz w:val="18"/>
                <w:szCs w:val="18"/>
                <w:lang w:val="en-US"/>
              </w:rPr>
              <w:t>766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3DFEE"/>
            <w:vAlign w:val="center"/>
          </w:tcPr>
          <w:p w:rsidR="00777CB8" w:rsidRPr="00B1641A" w:rsidRDefault="00777CB8" w:rsidP="00777CB8">
            <w:pPr>
              <w:jc w:val="right"/>
              <w:rPr>
                <w:rFonts w:cs="Arial"/>
                <w:sz w:val="18"/>
                <w:szCs w:val="18"/>
                <w:lang w:val="en-US"/>
              </w:rPr>
            </w:pPr>
            <w:r w:rsidRPr="00B1641A">
              <w:rPr>
                <w:rFonts w:cs="Arial"/>
                <w:sz w:val="18"/>
                <w:szCs w:val="18"/>
                <w:lang w:val="en-US"/>
              </w:rPr>
              <w:t>1241</w:t>
            </w:r>
          </w:p>
        </w:tc>
      </w:tr>
      <w:tr w:rsidR="00777CB8" w:rsidRPr="006E2210" w:rsidTr="00777CB8"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77CB8" w:rsidRPr="00B1641A" w:rsidRDefault="00777CB8" w:rsidP="00F17829">
            <w:pPr>
              <w:widowControl/>
              <w:overflowPunct/>
              <w:autoSpaceDE/>
              <w:autoSpaceDN/>
              <w:adjustRightInd/>
              <w:textAlignment w:val="auto"/>
              <w:rPr>
                <w:rFonts w:ascii="Calibri" w:hAnsi="Calibri"/>
                <w:color w:val="000000"/>
                <w:sz w:val="16"/>
                <w:szCs w:val="18"/>
                <w:lang w:eastAsia="sl-SI"/>
              </w:rPr>
            </w:pPr>
            <w:r w:rsidRPr="00B1641A">
              <w:rPr>
                <w:rFonts w:ascii="Calibri" w:hAnsi="Calibri"/>
                <w:color w:val="000000"/>
                <w:sz w:val="16"/>
                <w:szCs w:val="18"/>
                <w:lang w:val="sl-SI" w:eastAsia="sl-SI"/>
              </w:rPr>
              <w:t xml:space="preserve">07 </w:t>
            </w:r>
            <w:r w:rsidRPr="00B1641A">
              <w:rPr>
                <w:rFonts w:ascii="Calibri" w:hAnsi="Calibri"/>
                <w:color w:val="000000"/>
                <w:sz w:val="16"/>
                <w:szCs w:val="18"/>
                <w:lang w:eastAsia="sl-SI"/>
              </w:rPr>
              <w:t>ΛΑΧΑΝΙΚΑ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7CB8" w:rsidRPr="00B1641A" w:rsidRDefault="00777CB8" w:rsidP="00777CB8">
            <w:pPr>
              <w:jc w:val="right"/>
              <w:rPr>
                <w:rFonts w:cs="Arial"/>
                <w:sz w:val="18"/>
                <w:szCs w:val="18"/>
                <w:lang w:val="en-US"/>
              </w:rPr>
            </w:pPr>
            <w:r w:rsidRPr="00B1641A">
              <w:rPr>
                <w:rFonts w:cs="Arial"/>
                <w:sz w:val="18"/>
                <w:szCs w:val="18"/>
                <w:lang w:val="en-US"/>
              </w:rPr>
              <w:t>207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77CB8" w:rsidRPr="00B1641A" w:rsidRDefault="00777CB8" w:rsidP="00777CB8">
            <w:pPr>
              <w:jc w:val="right"/>
              <w:rPr>
                <w:rFonts w:cs="Arial"/>
                <w:sz w:val="18"/>
                <w:szCs w:val="18"/>
                <w:lang w:val="en-US"/>
              </w:rPr>
            </w:pPr>
            <w:r w:rsidRPr="00B1641A">
              <w:rPr>
                <w:rFonts w:cs="Arial"/>
                <w:sz w:val="18"/>
                <w:szCs w:val="18"/>
                <w:lang w:val="en-US"/>
              </w:rPr>
              <w:t>742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77CB8" w:rsidRPr="00B1641A" w:rsidRDefault="00777CB8" w:rsidP="00777CB8">
            <w:pPr>
              <w:jc w:val="right"/>
              <w:rPr>
                <w:rFonts w:cs="Arial"/>
                <w:sz w:val="18"/>
                <w:szCs w:val="18"/>
                <w:lang w:val="en-US"/>
              </w:rPr>
            </w:pPr>
            <w:r w:rsidRPr="00B1641A">
              <w:rPr>
                <w:rFonts w:cs="Arial"/>
                <w:sz w:val="18"/>
                <w:szCs w:val="18"/>
                <w:lang w:val="en-US"/>
              </w:rPr>
              <w:t>323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77CB8" w:rsidRPr="00B1641A" w:rsidRDefault="00777CB8" w:rsidP="00777CB8">
            <w:pPr>
              <w:jc w:val="right"/>
              <w:rPr>
                <w:rFonts w:cs="Arial"/>
                <w:sz w:val="18"/>
                <w:szCs w:val="18"/>
                <w:lang w:val="en-US"/>
              </w:rPr>
            </w:pPr>
            <w:r w:rsidRPr="00B1641A">
              <w:rPr>
                <w:rFonts w:cs="Arial"/>
                <w:sz w:val="18"/>
                <w:szCs w:val="18"/>
                <w:lang w:val="en-US"/>
              </w:rPr>
              <w:t>479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77CB8" w:rsidRPr="00B1641A" w:rsidRDefault="00777CB8" w:rsidP="00777CB8">
            <w:pPr>
              <w:jc w:val="right"/>
              <w:rPr>
                <w:rFonts w:cs="Arial"/>
                <w:sz w:val="18"/>
                <w:szCs w:val="18"/>
                <w:lang w:val="en-US"/>
              </w:rPr>
            </w:pPr>
            <w:r w:rsidRPr="00B1641A">
              <w:rPr>
                <w:rFonts w:cs="Arial"/>
                <w:sz w:val="18"/>
                <w:szCs w:val="18"/>
                <w:lang w:val="en-US"/>
              </w:rPr>
              <w:t>223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77CB8" w:rsidRPr="00B1641A" w:rsidRDefault="00777CB8" w:rsidP="00777CB8">
            <w:pPr>
              <w:jc w:val="right"/>
              <w:rPr>
                <w:rFonts w:cs="Arial"/>
                <w:sz w:val="18"/>
                <w:szCs w:val="18"/>
                <w:lang w:val="en-US"/>
              </w:rPr>
            </w:pPr>
            <w:r w:rsidRPr="00B1641A">
              <w:rPr>
                <w:rFonts w:cs="Arial"/>
                <w:sz w:val="18"/>
                <w:szCs w:val="18"/>
                <w:lang w:val="en-US"/>
              </w:rPr>
              <w:t>788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77CB8" w:rsidRPr="00B1641A" w:rsidRDefault="00777CB8" w:rsidP="00777CB8">
            <w:pPr>
              <w:jc w:val="right"/>
              <w:rPr>
                <w:rFonts w:cs="Arial"/>
                <w:sz w:val="18"/>
                <w:szCs w:val="18"/>
                <w:lang w:val="en-US"/>
              </w:rPr>
            </w:pPr>
            <w:r w:rsidRPr="00B1641A">
              <w:rPr>
                <w:rFonts w:cs="Arial"/>
                <w:sz w:val="18"/>
                <w:szCs w:val="18"/>
                <w:lang w:val="en-US"/>
              </w:rPr>
              <w:t>805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77CB8" w:rsidRPr="00B1641A" w:rsidRDefault="00777CB8" w:rsidP="00777CB8">
            <w:pPr>
              <w:jc w:val="right"/>
              <w:rPr>
                <w:rFonts w:cs="Arial"/>
                <w:sz w:val="18"/>
                <w:szCs w:val="18"/>
                <w:lang w:val="en-US"/>
              </w:rPr>
            </w:pPr>
            <w:r w:rsidRPr="00B1641A">
              <w:rPr>
                <w:rFonts w:cs="Arial"/>
                <w:sz w:val="18"/>
                <w:szCs w:val="18"/>
                <w:lang w:val="en-US"/>
              </w:rPr>
              <w:t>812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77CB8" w:rsidRPr="00B1641A" w:rsidRDefault="00777CB8" w:rsidP="00777CB8">
            <w:pPr>
              <w:jc w:val="right"/>
              <w:rPr>
                <w:rFonts w:cs="Arial"/>
                <w:sz w:val="18"/>
                <w:szCs w:val="18"/>
                <w:lang w:val="en-US"/>
              </w:rPr>
            </w:pPr>
            <w:r w:rsidRPr="00B1641A">
              <w:rPr>
                <w:rFonts w:cs="Arial"/>
                <w:sz w:val="18"/>
                <w:szCs w:val="18"/>
                <w:lang w:val="en-US"/>
              </w:rPr>
              <w:t>714</w:t>
            </w: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77CB8" w:rsidRPr="00B1641A" w:rsidRDefault="00777CB8" w:rsidP="00777CB8">
            <w:pPr>
              <w:jc w:val="right"/>
              <w:rPr>
                <w:rFonts w:cs="Arial"/>
                <w:sz w:val="18"/>
                <w:szCs w:val="18"/>
                <w:lang w:val="en-US"/>
              </w:rPr>
            </w:pPr>
            <w:r w:rsidRPr="00B1641A">
              <w:rPr>
                <w:rFonts w:cs="Arial"/>
                <w:sz w:val="18"/>
                <w:szCs w:val="18"/>
                <w:lang w:val="en-US"/>
              </w:rPr>
              <w:t>282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7CB8" w:rsidRPr="00B1641A" w:rsidRDefault="00777CB8" w:rsidP="00777CB8">
            <w:pPr>
              <w:jc w:val="right"/>
              <w:rPr>
                <w:rFonts w:cs="Arial"/>
                <w:sz w:val="18"/>
                <w:szCs w:val="18"/>
                <w:lang w:val="en-US"/>
              </w:rPr>
            </w:pPr>
            <w:r w:rsidRPr="00B1641A">
              <w:rPr>
                <w:rFonts w:cs="Arial"/>
                <w:sz w:val="18"/>
                <w:szCs w:val="18"/>
                <w:lang w:val="en-US"/>
              </w:rPr>
              <w:t>230</w:t>
            </w:r>
          </w:p>
        </w:tc>
      </w:tr>
      <w:tr w:rsidR="00777CB8" w:rsidRPr="006E2210" w:rsidTr="00777CB8"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77CB8" w:rsidRPr="00B1641A" w:rsidRDefault="00777CB8" w:rsidP="00F17829">
            <w:pPr>
              <w:widowControl/>
              <w:overflowPunct/>
              <w:autoSpaceDE/>
              <w:autoSpaceDN/>
              <w:adjustRightInd/>
              <w:textAlignment w:val="auto"/>
              <w:rPr>
                <w:rFonts w:ascii="Calibri" w:hAnsi="Calibri"/>
                <w:color w:val="000000"/>
                <w:sz w:val="16"/>
                <w:szCs w:val="18"/>
                <w:lang w:val="sl-SI" w:eastAsia="sl-SI"/>
              </w:rPr>
            </w:pPr>
            <w:r w:rsidRPr="00B1641A">
              <w:rPr>
                <w:rFonts w:ascii="Calibri" w:hAnsi="Calibri"/>
                <w:color w:val="000000"/>
                <w:sz w:val="16"/>
                <w:szCs w:val="18"/>
                <w:lang w:val="sl-SI" w:eastAsia="sl-SI"/>
              </w:rPr>
              <w:t>08 ΚΑΡΠΟΙ ΚΑΙ ΦΡΟΥΤΑ ΒΡΩΣΙΜΑ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  <w:hideMark/>
          </w:tcPr>
          <w:p w:rsidR="00777CB8" w:rsidRPr="00B1641A" w:rsidRDefault="00777CB8" w:rsidP="00777CB8">
            <w:pPr>
              <w:jc w:val="right"/>
              <w:rPr>
                <w:rFonts w:cs="Arial"/>
                <w:sz w:val="18"/>
                <w:szCs w:val="18"/>
                <w:lang w:val="en-US"/>
              </w:rPr>
            </w:pPr>
            <w:r w:rsidRPr="00B1641A">
              <w:rPr>
                <w:rFonts w:cs="Arial"/>
                <w:sz w:val="18"/>
                <w:szCs w:val="18"/>
                <w:lang w:val="en-US"/>
              </w:rPr>
              <w:t>4232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777CB8" w:rsidRPr="00B1641A" w:rsidRDefault="00777CB8" w:rsidP="00777CB8">
            <w:pPr>
              <w:jc w:val="right"/>
              <w:rPr>
                <w:rFonts w:cs="Arial"/>
                <w:sz w:val="18"/>
                <w:szCs w:val="18"/>
                <w:lang w:val="en-US"/>
              </w:rPr>
            </w:pPr>
            <w:r w:rsidRPr="00B1641A">
              <w:rPr>
                <w:rFonts w:cs="Arial"/>
                <w:sz w:val="18"/>
                <w:szCs w:val="18"/>
                <w:lang w:val="en-US"/>
              </w:rPr>
              <w:t>3726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777CB8" w:rsidRPr="00B1641A" w:rsidRDefault="00777CB8" w:rsidP="00777CB8">
            <w:pPr>
              <w:jc w:val="right"/>
              <w:rPr>
                <w:rFonts w:cs="Arial"/>
                <w:sz w:val="18"/>
                <w:szCs w:val="18"/>
                <w:lang w:val="en-US"/>
              </w:rPr>
            </w:pPr>
            <w:r w:rsidRPr="00B1641A">
              <w:rPr>
                <w:rFonts w:cs="Arial"/>
                <w:sz w:val="18"/>
                <w:szCs w:val="18"/>
                <w:lang w:val="en-US"/>
              </w:rPr>
              <w:t>3501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777CB8" w:rsidRPr="00B1641A" w:rsidRDefault="00777CB8" w:rsidP="00777CB8">
            <w:pPr>
              <w:jc w:val="right"/>
              <w:rPr>
                <w:rFonts w:cs="Arial"/>
                <w:sz w:val="18"/>
                <w:szCs w:val="18"/>
                <w:lang w:val="en-US"/>
              </w:rPr>
            </w:pPr>
            <w:r w:rsidRPr="00B1641A">
              <w:rPr>
                <w:rFonts w:cs="Arial"/>
                <w:sz w:val="18"/>
                <w:szCs w:val="18"/>
                <w:lang w:val="en-US"/>
              </w:rPr>
              <w:t>5446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777CB8" w:rsidRPr="00B1641A" w:rsidRDefault="00777CB8" w:rsidP="00777CB8">
            <w:pPr>
              <w:jc w:val="right"/>
              <w:rPr>
                <w:rFonts w:cs="Arial"/>
                <w:sz w:val="18"/>
                <w:szCs w:val="18"/>
                <w:lang w:val="en-US"/>
              </w:rPr>
            </w:pPr>
            <w:r w:rsidRPr="00B1641A">
              <w:rPr>
                <w:rFonts w:cs="Arial"/>
                <w:sz w:val="18"/>
                <w:szCs w:val="18"/>
                <w:lang w:val="en-US"/>
              </w:rPr>
              <w:t>5331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777CB8" w:rsidRPr="00B1641A" w:rsidRDefault="00777CB8" w:rsidP="00777CB8">
            <w:pPr>
              <w:jc w:val="right"/>
              <w:rPr>
                <w:rFonts w:cs="Arial"/>
                <w:sz w:val="18"/>
                <w:szCs w:val="18"/>
                <w:lang w:val="en-US"/>
              </w:rPr>
            </w:pPr>
            <w:r w:rsidRPr="00B1641A">
              <w:rPr>
                <w:rFonts w:cs="Arial"/>
                <w:sz w:val="18"/>
                <w:szCs w:val="18"/>
                <w:lang w:val="en-US"/>
              </w:rPr>
              <w:t>7203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777CB8" w:rsidRPr="00B1641A" w:rsidRDefault="00777CB8" w:rsidP="00777CB8">
            <w:pPr>
              <w:jc w:val="right"/>
              <w:rPr>
                <w:rFonts w:cs="Arial"/>
                <w:sz w:val="18"/>
                <w:szCs w:val="18"/>
                <w:lang w:val="en-US"/>
              </w:rPr>
            </w:pPr>
            <w:r w:rsidRPr="00B1641A">
              <w:rPr>
                <w:rFonts w:cs="Arial"/>
                <w:sz w:val="18"/>
                <w:szCs w:val="18"/>
                <w:lang w:val="en-US"/>
              </w:rPr>
              <w:t>5591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777CB8" w:rsidRPr="00B1641A" w:rsidRDefault="00777CB8" w:rsidP="00777CB8">
            <w:pPr>
              <w:jc w:val="right"/>
              <w:rPr>
                <w:rFonts w:cs="Arial"/>
                <w:sz w:val="18"/>
                <w:szCs w:val="18"/>
                <w:lang w:val="en-US"/>
              </w:rPr>
            </w:pPr>
            <w:r w:rsidRPr="00B1641A">
              <w:rPr>
                <w:rFonts w:cs="Arial"/>
                <w:sz w:val="18"/>
                <w:szCs w:val="18"/>
                <w:lang w:val="en-US"/>
              </w:rPr>
              <w:t>4579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777CB8" w:rsidRPr="00B1641A" w:rsidRDefault="00777CB8" w:rsidP="00777CB8">
            <w:pPr>
              <w:jc w:val="right"/>
              <w:rPr>
                <w:rFonts w:cs="Arial"/>
                <w:sz w:val="18"/>
                <w:szCs w:val="18"/>
                <w:lang w:val="en-US"/>
              </w:rPr>
            </w:pPr>
            <w:r w:rsidRPr="00B1641A">
              <w:rPr>
                <w:rFonts w:cs="Arial"/>
                <w:sz w:val="18"/>
                <w:szCs w:val="18"/>
                <w:lang w:val="en-US"/>
              </w:rPr>
              <w:t>5149</w:t>
            </w: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777CB8" w:rsidRPr="00B1641A" w:rsidRDefault="00777CB8" w:rsidP="00777CB8">
            <w:pPr>
              <w:jc w:val="right"/>
              <w:rPr>
                <w:rFonts w:cs="Arial"/>
                <w:sz w:val="18"/>
                <w:szCs w:val="18"/>
                <w:lang w:val="en-US"/>
              </w:rPr>
            </w:pPr>
            <w:r w:rsidRPr="00B1641A">
              <w:rPr>
                <w:rFonts w:cs="Arial"/>
                <w:sz w:val="18"/>
                <w:szCs w:val="18"/>
                <w:lang w:val="en-US"/>
              </w:rPr>
              <w:t>4469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777CB8" w:rsidRPr="00B1641A" w:rsidRDefault="00777CB8" w:rsidP="00777CB8">
            <w:pPr>
              <w:jc w:val="right"/>
              <w:rPr>
                <w:rFonts w:cs="Arial"/>
                <w:sz w:val="18"/>
                <w:szCs w:val="18"/>
                <w:lang w:val="en-US"/>
              </w:rPr>
            </w:pPr>
            <w:r w:rsidRPr="00B1641A">
              <w:rPr>
                <w:rFonts w:cs="Arial"/>
                <w:sz w:val="18"/>
                <w:szCs w:val="18"/>
                <w:lang w:val="en-US"/>
              </w:rPr>
              <w:t>3840</w:t>
            </w:r>
          </w:p>
        </w:tc>
      </w:tr>
      <w:tr w:rsidR="00777CB8" w:rsidRPr="006E2210" w:rsidTr="00777CB8"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77CB8" w:rsidRPr="00B1641A" w:rsidRDefault="00777CB8" w:rsidP="00F17829">
            <w:pPr>
              <w:widowControl/>
              <w:overflowPunct/>
              <w:autoSpaceDE/>
              <w:autoSpaceDN/>
              <w:adjustRightInd/>
              <w:textAlignment w:val="auto"/>
              <w:rPr>
                <w:rFonts w:ascii="Calibri" w:hAnsi="Calibri"/>
                <w:color w:val="000000"/>
                <w:sz w:val="16"/>
                <w:szCs w:val="18"/>
                <w:lang w:eastAsia="sl-SI"/>
              </w:rPr>
            </w:pPr>
            <w:r w:rsidRPr="00B1641A">
              <w:rPr>
                <w:rFonts w:ascii="Calibri" w:hAnsi="Calibri"/>
                <w:color w:val="000000"/>
                <w:sz w:val="16"/>
                <w:szCs w:val="18"/>
                <w:lang w:eastAsia="sl-SI"/>
              </w:rPr>
              <w:t>15 ΕΛΑΙΟΛΑΔΟ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77CB8" w:rsidRPr="00B1641A" w:rsidRDefault="00777CB8" w:rsidP="00777CB8">
            <w:pPr>
              <w:jc w:val="right"/>
              <w:rPr>
                <w:rFonts w:cs="Arial"/>
                <w:sz w:val="18"/>
                <w:szCs w:val="18"/>
                <w:lang w:val="en-US"/>
              </w:rPr>
            </w:pPr>
            <w:r w:rsidRPr="00B1641A">
              <w:rPr>
                <w:rFonts w:cs="Arial"/>
                <w:sz w:val="18"/>
                <w:szCs w:val="18"/>
                <w:lang w:val="en-US"/>
              </w:rPr>
              <w:t>146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77CB8" w:rsidRPr="00B1641A" w:rsidRDefault="00777CB8" w:rsidP="00777CB8">
            <w:pPr>
              <w:jc w:val="right"/>
              <w:rPr>
                <w:rFonts w:cs="Arial"/>
                <w:sz w:val="18"/>
                <w:szCs w:val="18"/>
                <w:lang w:val="en-US"/>
              </w:rPr>
            </w:pPr>
            <w:r w:rsidRPr="00B1641A">
              <w:rPr>
                <w:rFonts w:cs="Arial"/>
                <w:sz w:val="18"/>
                <w:szCs w:val="18"/>
                <w:lang w:val="en-US"/>
              </w:rPr>
              <w:t>260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77CB8" w:rsidRPr="00B1641A" w:rsidRDefault="00777CB8" w:rsidP="00777CB8">
            <w:pPr>
              <w:jc w:val="right"/>
              <w:rPr>
                <w:rFonts w:cs="Arial"/>
                <w:sz w:val="18"/>
                <w:szCs w:val="18"/>
                <w:lang w:val="en-US"/>
              </w:rPr>
            </w:pPr>
            <w:r w:rsidRPr="00B1641A">
              <w:rPr>
                <w:rFonts w:cs="Arial"/>
                <w:sz w:val="18"/>
                <w:szCs w:val="18"/>
                <w:lang w:val="en-US"/>
              </w:rPr>
              <w:t>199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77CB8" w:rsidRPr="00B1641A" w:rsidRDefault="00777CB8" w:rsidP="00777CB8">
            <w:pPr>
              <w:jc w:val="right"/>
              <w:rPr>
                <w:rFonts w:cs="Arial"/>
                <w:sz w:val="18"/>
                <w:szCs w:val="18"/>
                <w:lang w:val="en-US"/>
              </w:rPr>
            </w:pPr>
            <w:r w:rsidRPr="00B1641A">
              <w:rPr>
                <w:rFonts w:cs="Arial"/>
                <w:sz w:val="18"/>
                <w:szCs w:val="18"/>
                <w:lang w:val="en-US"/>
              </w:rPr>
              <w:t>214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77CB8" w:rsidRPr="00B1641A" w:rsidRDefault="00777CB8" w:rsidP="00777CB8">
            <w:pPr>
              <w:jc w:val="right"/>
              <w:rPr>
                <w:rFonts w:cs="Arial"/>
                <w:sz w:val="18"/>
                <w:szCs w:val="18"/>
                <w:lang w:val="en-US"/>
              </w:rPr>
            </w:pPr>
            <w:r w:rsidRPr="00B1641A">
              <w:rPr>
                <w:rFonts w:cs="Arial"/>
                <w:sz w:val="18"/>
                <w:szCs w:val="18"/>
                <w:lang w:val="en-US"/>
              </w:rPr>
              <w:t>140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77CB8" w:rsidRPr="00B1641A" w:rsidRDefault="00777CB8" w:rsidP="00777CB8">
            <w:pPr>
              <w:jc w:val="right"/>
              <w:rPr>
                <w:rFonts w:cs="Arial"/>
                <w:sz w:val="18"/>
                <w:szCs w:val="18"/>
                <w:lang w:val="en-US"/>
              </w:rPr>
            </w:pPr>
            <w:r w:rsidRPr="00B1641A">
              <w:rPr>
                <w:rFonts w:cs="Arial"/>
                <w:sz w:val="18"/>
                <w:szCs w:val="18"/>
                <w:lang w:val="en-US"/>
              </w:rPr>
              <w:t>153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77CB8" w:rsidRPr="00B1641A" w:rsidRDefault="00777CB8" w:rsidP="00777CB8">
            <w:pPr>
              <w:jc w:val="right"/>
              <w:rPr>
                <w:rFonts w:cs="Arial"/>
                <w:sz w:val="18"/>
                <w:szCs w:val="18"/>
                <w:lang w:val="en-US"/>
              </w:rPr>
            </w:pPr>
            <w:r w:rsidRPr="00B1641A">
              <w:rPr>
                <w:rFonts w:cs="Arial"/>
                <w:sz w:val="18"/>
                <w:szCs w:val="18"/>
                <w:lang w:val="en-US"/>
              </w:rPr>
              <w:t>155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77CB8" w:rsidRPr="00B1641A" w:rsidRDefault="00777CB8" w:rsidP="00777CB8">
            <w:pPr>
              <w:jc w:val="right"/>
              <w:rPr>
                <w:rFonts w:cs="Arial"/>
                <w:sz w:val="18"/>
                <w:szCs w:val="18"/>
                <w:lang w:val="en-US"/>
              </w:rPr>
            </w:pPr>
            <w:r w:rsidRPr="00B1641A">
              <w:rPr>
                <w:rFonts w:cs="Arial"/>
                <w:sz w:val="18"/>
                <w:szCs w:val="18"/>
                <w:lang w:val="en-US"/>
              </w:rPr>
              <w:t>256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77CB8" w:rsidRPr="00B1641A" w:rsidRDefault="00777CB8" w:rsidP="00777CB8">
            <w:pPr>
              <w:jc w:val="right"/>
              <w:rPr>
                <w:rFonts w:cs="Arial"/>
                <w:sz w:val="18"/>
                <w:szCs w:val="18"/>
                <w:lang w:val="en-US"/>
              </w:rPr>
            </w:pPr>
            <w:r w:rsidRPr="00B1641A">
              <w:rPr>
                <w:rFonts w:cs="Arial"/>
                <w:sz w:val="18"/>
                <w:szCs w:val="18"/>
                <w:lang w:val="en-US"/>
              </w:rPr>
              <w:t>268</w:t>
            </w: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77CB8" w:rsidRPr="00B1641A" w:rsidRDefault="00777CB8" w:rsidP="00777CB8">
            <w:pPr>
              <w:jc w:val="right"/>
              <w:rPr>
                <w:rFonts w:cs="Arial"/>
                <w:sz w:val="18"/>
                <w:szCs w:val="18"/>
                <w:lang w:val="en-US"/>
              </w:rPr>
            </w:pPr>
            <w:r w:rsidRPr="00B1641A">
              <w:rPr>
                <w:rFonts w:cs="Arial"/>
                <w:sz w:val="18"/>
                <w:szCs w:val="18"/>
                <w:lang w:val="en-US"/>
              </w:rPr>
              <w:t>330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77CB8" w:rsidRPr="00B1641A" w:rsidRDefault="00777CB8" w:rsidP="00777CB8">
            <w:pPr>
              <w:jc w:val="right"/>
              <w:rPr>
                <w:rFonts w:cs="Arial"/>
                <w:sz w:val="18"/>
                <w:szCs w:val="18"/>
                <w:lang w:val="en-US"/>
              </w:rPr>
            </w:pPr>
            <w:r w:rsidRPr="00B1641A">
              <w:rPr>
                <w:rFonts w:cs="Arial"/>
                <w:sz w:val="18"/>
                <w:szCs w:val="18"/>
                <w:lang w:val="en-US"/>
              </w:rPr>
              <w:t>547</w:t>
            </w:r>
          </w:p>
        </w:tc>
      </w:tr>
      <w:tr w:rsidR="00777CB8" w:rsidRPr="006E2210" w:rsidTr="00777CB8"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77CB8" w:rsidRPr="00B1641A" w:rsidRDefault="00777CB8" w:rsidP="00F17829">
            <w:pPr>
              <w:widowControl/>
              <w:overflowPunct/>
              <w:autoSpaceDE/>
              <w:autoSpaceDN/>
              <w:adjustRightInd/>
              <w:textAlignment w:val="auto"/>
              <w:rPr>
                <w:rFonts w:ascii="Calibri" w:hAnsi="Calibri"/>
                <w:color w:val="000000"/>
                <w:sz w:val="16"/>
                <w:szCs w:val="18"/>
                <w:lang w:val="sl-SI" w:eastAsia="sl-SI"/>
              </w:rPr>
            </w:pPr>
            <w:r w:rsidRPr="00B1641A">
              <w:rPr>
                <w:rFonts w:ascii="Calibri" w:hAnsi="Calibri"/>
                <w:color w:val="000000"/>
                <w:sz w:val="16"/>
                <w:szCs w:val="18"/>
                <w:lang w:val="sl-SI" w:eastAsia="sl-SI"/>
              </w:rPr>
              <w:t>20 ΠΑΡΑΣΚ. ΛΑΧΑΝΙΚΩΝ, ΚΑΡΠΩΝ ΚΑΙ ΦΡΟΥΤΩΝ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3DFEE"/>
            <w:noWrap/>
            <w:vAlign w:val="center"/>
            <w:hideMark/>
          </w:tcPr>
          <w:p w:rsidR="00777CB8" w:rsidRPr="00B1641A" w:rsidRDefault="00777CB8" w:rsidP="00777CB8">
            <w:pPr>
              <w:jc w:val="right"/>
              <w:rPr>
                <w:rFonts w:cs="Arial"/>
                <w:sz w:val="18"/>
                <w:szCs w:val="18"/>
                <w:lang w:val="en-US"/>
              </w:rPr>
            </w:pPr>
            <w:r w:rsidRPr="00B1641A">
              <w:rPr>
                <w:rFonts w:cs="Arial"/>
                <w:sz w:val="18"/>
                <w:szCs w:val="18"/>
                <w:lang w:val="en-US"/>
              </w:rPr>
              <w:t>1005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3DFEE"/>
            <w:vAlign w:val="center"/>
          </w:tcPr>
          <w:p w:rsidR="00777CB8" w:rsidRPr="00B1641A" w:rsidRDefault="00777CB8" w:rsidP="00777CB8">
            <w:pPr>
              <w:jc w:val="right"/>
              <w:rPr>
                <w:rFonts w:cs="Arial"/>
                <w:sz w:val="18"/>
                <w:szCs w:val="18"/>
                <w:lang w:val="en-US"/>
              </w:rPr>
            </w:pPr>
            <w:r w:rsidRPr="00B1641A">
              <w:rPr>
                <w:rFonts w:cs="Arial"/>
                <w:sz w:val="18"/>
                <w:szCs w:val="18"/>
                <w:lang w:val="en-US"/>
              </w:rPr>
              <w:t>1146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3DFEE"/>
            <w:vAlign w:val="center"/>
          </w:tcPr>
          <w:p w:rsidR="00777CB8" w:rsidRPr="00B1641A" w:rsidRDefault="00777CB8" w:rsidP="00777CB8">
            <w:pPr>
              <w:jc w:val="right"/>
              <w:rPr>
                <w:rFonts w:cs="Arial"/>
                <w:sz w:val="18"/>
                <w:szCs w:val="18"/>
                <w:lang w:val="en-US"/>
              </w:rPr>
            </w:pPr>
            <w:r w:rsidRPr="00B1641A">
              <w:rPr>
                <w:rFonts w:cs="Arial"/>
                <w:sz w:val="18"/>
                <w:szCs w:val="18"/>
                <w:lang w:val="en-US"/>
              </w:rPr>
              <w:t>1209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3DFEE"/>
            <w:vAlign w:val="center"/>
          </w:tcPr>
          <w:p w:rsidR="00777CB8" w:rsidRPr="00B1641A" w:rsidRDefault="00777CB8" w:rsidP="00777CB8">
            <w:pPr>
              <w:jc w:val="right"/>
              <w:rPr>
                <w:rFonts w:cs="Arial"/>
                <w:sz w:val="18"/>
                <w:szCs w:val="18"/>
                <w:lang w:val="en-US"/>
              </w:rPr>
            </w:pPr>
            <w:r w:rsidRPr="00B1641A">
              <w:rPr>
                <w:rFonts w:cs="Arial"/>
                <w:sz w:val="18"/>
                <w:szCs w:val="18"/>
                <w:lang w:val="en-US"/>
              </w:rPr>
              <w:t>1139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3DFEE"/>
            <w:vAlign w:val="center"/>
          </w:tcPr>
          <w:p w:rsidR="00777CB8" w:rsidRPr="00B1641A" w:rsidRDefault="00777CB8" w:rsidP="00777CB8">
            <w:pPr>
              <w:jc w:val="right"/>
              <w:rPr>
                <w:rFonts w:cs="Arial"/>
                <w:sz w:val="18"/>
                <w:szCs w:val="18"/>
                <w:lang w:val="en-US"/>
              </w:rPr>
            </w:pPr>
            <w:r w:rsidRPr="00B1641A">
              <w:rPr>
                <w:rFonts w:cs="Arial"/>
                <w:sz w:val="18"/>
                <w:szCs w:val="18"/>
                <w:lang w:val="en-US"/>
              </w:rPr>
              <w:t>1443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3DFEE"/>
            <w:vAlign w:val="center"/>
          </w:tcPr>
          <w:p w:rsidR="00777CB8" w:rsidRPr="00B1641A" w:rsidRDefault="00777CB8" w:rsidP="00777CB8">
            <w:pPr>
              <w:jc w:val="right"/>
              <w:rPr>
                <w:rFonts w:cs="Arial"/>
                <w:sz w:val="18"/>
                <w:szCs w:val="18"/>
                <w:lang w:val="en-US"/>
              </w:rPr>
            </w:pPr>
            <w:r w:rsidRPr="00B1641A">
              <w:rPr>
                <w:rFonts w:cs="Arial"/>
                <w:sz w:val="18"/>
                <w:szCs w:val="18"/>
                <w:lang w:val="en-US"/>
              </w:rPr>
              <w:t>1648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3DFEE"/>
            <w:vAlign w:val="center"/>
          </w:tcPr>
          <w:p w:rsidR="00777CB8" w:rsidRPr="00B1641A" w:rsidRDefault="00777CB8" w:rsidP="00777CB8">
            <w:pPr>
              <w:jc w:val="right"/>
              <w:rPr>
                <w:rFonts w:cs="Arial"/>
                <w:sz w:val="18"/>
                <w:szCs w:val="18"/>
                <w:lang w:val="en-US"/>
              </w:rPr>
            </w:pPr>
            <w:r w:rsidRPr="00B1641A">
              <w:rPr>
                <w:rFonts w:cs="Arial"/>
                <w:sz w:val="18"/>
                <w:szCs w:val="18"/>
                <w:lang w:val="en-US"/>
              </w:rPr>
              <w:t>1641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3DFEE"/>
            <w:vAlign w:val="center"/>
          </w:tcPr>
          <w:p w:rsidR="00777CB8" w:rsidRPr="00B1641A" w:rsidRDefault="00777CB8" w:rsidP="00777CB8">
            <w:pPr>
              <w:jc w:val="right"/>
              <w:rPr>
                <w:rFonts w:cs="Arial"/>
                <w:sz w:val="18"/>
                <w:szCs w:val="18"/>
                <w:lang w:val="en-US"/>
              </w:rPr>
            </w:pPr>
            <w:r w:rsidRPr="00B1641A">
              <w:rPr>
                <w:rFonts w:cs="Arial"/>
                <w:sz w:val="18"/>
                <w:szCs w:val="18"/>
                <w:lang w:val="en-US"/>
              </w:rPr>
              <w:t>1187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3DFEE"/>
            <w:vAlign w:val="center"/>
          </w:tcPr>
          <w:p w:rsidR="00777CB8" w:rsidRPr="00B1641A" w:rsidRDefault="00777CB8" w:rsidP="00777CB8">
            <w:pPr>
              <w:jc w:val="right"/>
              <w:rPr>
                <w:rFonts w:cs="Arial"/>
                <w:sz w:val="18"/>
                <w:szCs w:val="18"/>
                <w:lang w:val="en-US"/>
              </w:rPr>
            </w:pPr>
            <w:r w:rsidRPr="00B1641A">
              <w:rPr>
                <w:rFonts w:cs="Arial"/>
                <w:sz w:val="18"/>
                <w:szCs w:val="18"/>
                <w:lang w:val="en-US"/>
              </w:rPr>
              <w:t>1361</w:t>
            </w: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3DFEE"/>
            <w:vAlign w:val="center"/>
          </w:tcPr>
          <w:p w:rsidR="00777CB8" w:rsidRPr="00B1641A" w:rsidRDefault="00777CB8" w:rsidP="00777CB8">
            <w:pPr>
              <w:jc w:val="right"/>
              <w:rPr>
                <w:rFonts w:cs="Arial"/>
                <w:sz w:val="18"/>
                <w:szCs w:val="18"/>
                <w:lang w:val="en-US"/>
              </w:rPr>
            </w:pPr>
            <w:r w:rsidRPr="00B1641A">
              <w:rPr>
                <w:rFonts w:cs="Arial"/>
                <w:sz w:val="18"/>
                <w:szCs w:val="18"/>
                <w:lang w:val="en-US"/>
              </w:rPr>
              <w:t>1542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3DFEE"/>
            <w:vAlign w:val="center"/>
          </w:tcPr>
          <w:p w:rsidR="00777CB8" w:rsidRPr="00B1641A" w:rsidRDefault="00777CB8" w:rsidP="00777CB8">
            <w:pPr>
              <w:jc w:val="right"/>
              <w:rPr>
                <w:rFonts w:cs="Arial"/>
                <w:sz w:val="18"/>
                <w:szCs w:val="18"/>
                <w:lang w:val="en-US"/>
              </w:rPr>
            </w:pPr>
            <w:r w:rsidRPr="00B1641A">
              <w:rPr>
                <w:rFonts w:cs="Arial"/>
                <w:sz w:val="18"/>
                <w:szCs w:val="18"/>
                <w:lang w:val="en-US"/>
              </w:rPr>
              <w:t>1602</w:t>
            </w:r>
          </w:p>
        </w:tc>
      </w:tr>
      <w:tr w:rsidR="00777CB8" w:rsidRPr="006E2210" w:rsidTr="00777CB8"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77CB8" w:rsidRPr="00B1641A" w:rsidRDefault="00183A71" w:rsidP="00183A71">
            <w:pPr>
              <w:widowControl/>
              <w:overflowPunct/>
              <w:autoSpaceDE/>
              <w:autoSpaceDN/>
              <w:adjustRightInd/>
              <w:textAlignment w:val="auto"/>
              <w:rPr>
                <w:rFonts w:ascii="Calibri" w:hAnsi="Calibri"/>
                <w:color w:val="000000"/>
                <w:sz w:val="16"/>
                <w:szCs w:val="18"/>
                <w:lang w:val="sl-SI" w:eastAsia="sl-SI"/>
              </w:rPr>
            </w:pPr>
            <w:r w:rsidRPr="00B1641A">
              <w:rPr>
                <w:rFonts w:ascii="Calibri" w:hAnsi="Calibri"/>
                <w:color w:val="000000"/>
                <w:sz w:val="16"/>
                <w:szCs w:val="18"/>
                <w:lang w:val="sl-SI" w:eastAsia="sl-SI"/>
              </w:rPr>
              <w:t xml:space="preserve">27 ΟΡΥΚΤΑ ΚΑΥΣΙΜΑ, ΟΡΥΚΤΑ </w:t>
            </w:r>
            <w:r w:rsidRPr="00B1641A">
              <w:rPr>
                <w:rFonts w:ascii="Calibri" w:hAnsi="Calibri"/>
                <w:color w:val="000000"/>
                <w:sz w:val="16"/>
                <w:szCs w:val="18"/>
                <w:lang w:eastAsia="sl-SI"/>
              </w:rPr>
              <w:t>ΕΛΑΙΑ</w:t>
            </w:r>
            <w:r w:rsidR="00777CB8" w:rsidRPr="00B1641A">
              <w:rPr>
                <w:rFonts w:ascii="Calibri" w:hAnsi="Calibri"/>
                <w:color w:val="000000"/>
                <w:sz w:val="16"/>
                <w:szCs w:val="18"/>
                <w:lang w:val="sl-SI" w:eastAsia="sl-SI"/>
              </w:rPr>
              <w:t xml:space="preserve"> ΚΑΙ ΠΡΟΪΟΝΤΑ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7CB8" w:rsidRPr="00B1641A" w:rsidRDefault="00777CB8" w:rsidP="00777CB8">
            <w:pPr>
              <w:jc w:val="right"/>
              <w:rPr>
                <w:rFonts w:cs="Arial"/>
                <w:sz w:val="18"/>
                <w:szCs w:val="18"/>
                <w:lang w:val="en-US"/>
              </w:rPr>
            </w:pPr>
            <w:r w:rsidRPr="00B1641A">
              <w:rPr>
                <w:rFonts w:cs="Arial"/>
                <w:sz w:val="18"/>
                <w:szCs w:val="18"/>
                <w:lang w:val="en-US"/>
              </w:rPr>
              <w:t>3915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77CB8" w:rsidRPr="00B1641A" w:rsidRDefault="00777CB8" w:rsidP="00777CB8">
            <w:pPr>
              <w:jc w:val="right"/>
              <w:rPr>
                <w:rFonts w:cs="Arial"/>
                <w:sz w:val="18"/>
                <w:szCs w:val="18"/>
                <w:lang w:val="en-US"/>
              </w:rPr>
            </w:pPr>
            <w:r w:rsidRPr="00B1641A">
              <w:rPr>
                <w:rFonts w:cs="Arial"/>
                <w:sz w:val="18"/>
                <w:szCs w:val="18"/>
                <w:lang w:val="en-US"/>
              </w:rPr>
              <w:t>122571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77CB8" w:rsidRPr="00B1641A" w:rsidRDefault="00777CB8" w:rsidP="00777CB8">
            <w:pPr>
              <w:jc w:val="right"/>
              <w:rPr>
                <w:rFonts w:cs="Arial"/>
                <w:sz w:val="18"/>
                <w:szCs w:val="18"/>
                <w:lang w:val="en-US"/>
              </w:rPr>
            </w:pPr>
            <w:r w:rsidRPr="00B1641A">
              <w:rPr>
                <w:rFonts w:cs="Arial"/>
                <w:sz w:val="18"/>
                <w:szCs w:val="18"/>
                <w:lang w:val="en-US"/>
              </w:rPr>
              <w:t>82343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77CB8" w:rsidRPr="00B1641A" w:rsidRDefault="00777CB8" w:rsidP="00777CB8">
            <w:pPr>
              <w:jc w:val="right"/>
              <w:rPr>
                <w:rFonts w:cs="Arial"/>
                <w:sz w:val="18"/>
                <w:szCs w:val="18"/>
                <w:lang w:val="en-US"/>
              </w:rPr>
            </w:pPr>
            <w:r w:rsidRPr="00B1641A">
              <w:rPr>
                <w:rFonts w:cs="Arial"/>
                <w:sz w:val="18"/>
                <w:szCs w:val="18"/>
                <w:lang w:val="en-US"/>
              </w:rPr>
              <w:t>191337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77CB8" w:rsidRPr="00B1641A" w:rsidRDefault="00777CB8" w:rsidP="00777CB8">
            <w:pPr>
              <w:jc w:val="right"/>
              <w:rPr>
                <w:rFonts w:cs="Arial"/>
                <w:sz w:val="18"/>
                <w:szCs w:val="18"/>
                <w:lang w:val="en-US"/>
              </w:rPr>
            </w:pPr>
            <w:r w:rsidRPr="00B1641A">
              <w:rPr>
                <w:rFonts w:cs="Arial"/>
                <w:sz w:val="18"/>
                <w:szCs w:val="18"/>
                <w:lang w:val="en-US"/>
              </w:rPr>
              <w:t>57352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77CB8" w:rsidRPr="00B1641A" w:rsidRDefault="00777CB8" w:rsidP="00777CB8">
            <w:pPr>
              <w:jc w:val="right"/>
              <w:rPr>
                <w:rFonts w:cs="Arial"/>
                <w:sz w:val="18"/>
                <w:szCs w:val="18"/>
                <w:lang w:val="en-US"/>
              </w:rPr>
            </w:pPr>
            <w:r w:rsidRPr="00B1641A">
              <w:rPr>
                <w:rFonts w:cs="Arial"/>
                <w:sz w:val="18"/>
                <w:szCs w:val="18"/>
                <w:lang w:val="en-US"/>
              </w:rPr>
              <w:t>20686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77CB8" w:rsidRPr="00B1641A" w:rsidRDefault="00777CB8" w:rsidP="00777CB8">
            <w:pPr>
              <w:jc w:val="right"/>
              <w:rPr>
                <w:rFonts w:cs="Arial"/>
                <w:sz w:val="18"/>
                <w:szCs w:val="18"/>
                <w:lang w:val="en-US"/>
              </w:rPr>
            </w:pPr>
            <w:r w:rsidRPr="00B1641A">
              <w:rPr>
                <w:rFonts w:cs="Arial"/>
                <w:sz w:val="18"/>
                <w:szCs w:val="18"/>
                <w:lang w:val="en-US"/>
              </w:rPr>
              <w:t>95488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77CB8" w:rsidRPr="00B1641A" w:rsidRDefault="00777CB8" w:rsidP="00777CB8">
            <w:pPr>
              <w:jc w:val="right"/>
              <w:rPr>
                <w:rFonts w:cs="Arial"/>
                <w:sz w:val="18"/>
                <w:szCs w:val="18"/>
                <w:lang w:val="en-US"/>
              </w:rPr>
            </w:pPr>
            <w:r w:rsidRPr="00B1641A">
              <w:rPr>
                <w:rFonts w:cs="Arial"/>
                <w:sz w:val="18"/>
                <w:szCs w:val="18"/>
                <w:lang w:val="en-US"/>
              </w:rPr>
              <w:t>73883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77CB8" w:rsidRPr="00B1641A" w:rsidRDefault="00777CB8" w:rsidP="00777CB8">
            <w:pPr>
              <w:jc w:val="right"/>
              <w:rPr>
                <w:rFonts w:cs="Arial"/>
                <w:sz w:val="18"/>
                <w:szCs w:val="18"/>
                <w:lang w:val="en-US"/>
              </w:rPr>
            </w:pPr>
            <w:r w:rsidRPr="00B1641A">
              <w:rPr>
                <w:rFonts w:cs="Arial"/>
                <w:sz w:val="18"/>
                <w:szCs w:val="18"/>
                <w:lang w:val="en-US"/>
              </w:rPr>
              <w:t>59428</w:t>
            </w: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77CB8" w:rsidRPr="00B1641A" w:rsidRDefault="00777CB8" w:rsidP="00777CB8">
            <w:pPr>
              <w:jc w:val="right"/>
              <w:rPr>
                <w:rFonts w:cs="Arial"/>
                <w:sz w:val="18"/>
                <w:szCs w:val="18"/>
                <w:lang w:val="en-US"/>
              </w:rPr>
            </w:pPr>
            <w:r w:rsidRPr="00B1641A">
              <w:rPr>
                <w:rFonts w:cs="Arial"/>
                <w:sz w:val="18"/>
                <w:szCs w:val="18"/>
                <w:lang w:val="en-US"/>
              </w:rPr>
              <w:t>26931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7CB8" w:rsidRPr="00B1641A" w:rsidRDefault="00777CB8" w:rsidP="00777CB8">
            <w:pPr>
              <w:jc w:val="right"/>
              <w:rPr>
                <w:rFonts w:cs="Arial"/>
                <w:sz w:val="18"/>
                <w:szCs w:val="18"/>
                <w:lang w:val="en-US"/>
              </w:rPr>
            </w:pPr>
            <w:r w:rsidRPr="00B1641A">
              <w:rPr>
                <w:rFonts w:cs="Arial"/>
                <w:sz w:val="18"/>
                <w:szCs w:val="18"/>
                <w:lang w:val="en-US"/>
              </w:rPr>
              <w:t>48354</w:t>
            </w:r>
          </w:p>
        </w:tc>
      </w:tr>
      <w:tr w:rsidR="00777CB8" w:rsidRPr="006E2210" w:rsidTr="00777CB8"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77CB8" w:rsidRPr="00B1641A" w:rsidRDefault="00777CB8" w:rsidP="00F17829">
            <w:pPr>
              <w:widowControl/>
              <w:overflowPunct/>
              <w:autoSpaceDE/>
              <w:autoSpaceDN/>
              <w:adjustRightInd/>
              <w:textAlignment w:val="auto"/>
              <w:rPr>
                <w:rFonts w:ascii="Calibri" w:hAnsi="Calibri"/>
                <w:color w:val="000000"/>
                <w:sz w:val="16"/>
                <w:szCs w:val="18"/>
                <w:lang w:eastAsia="sl-SI"/>
              </w:rPr>
            </w:pPr>
            <w:r w:rsidRPr="00B1641A">
              <w:rPr>
                <w:rFonts w:ascii="Calibri" w:hAnsi="Calibri"/>
                <w:color w:val="000000"/>
                <w:sz w:val="16"/>
                <w:szCs w:val="18"/>
                <w:lang w:val="sl-SI" w:eastAsia="sl-SI"/>
              </w:rPr>
              <w:t>28 ΑΝΟΡΓ. ΧΗΜΙ</w:t>
            </w:r>
            <w:r w:rsidR="006E2210" w:rsidRPr="00B1641A">
              <w:rPr>
                <w:rFonts w:ascii="Calibri" w:hAnsi="Calibri"/>
                <w:color w:val="000000"/>
                <w:sz w:val="16"/>
                <w:szCs w:val="18"/>
                <w:lang w:val="sl-SI" w:eastAsia="sl-SI"/>
              </w:rPr>
              <w:t xml:space="preserve">ΚΑ ΠΡΟΪΟΝΤΑ, ΕΝΩΣΕΙΣ ΑΝΟΡΓ. Ή 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3DFEE"/>
            <w:noWrap/>
            <w:vAlign w:val="center"/>
            <w:hideMark/>
          </w:tcPr>
          <w:p w:rsidR="00777CB8" w:rsidRPr="00B1641A" w:rsidRDefault="00777CB8" w:rsidP="00777CB8">
            <w:pPr>
              <w:jc w:val="right"/>
              <w:rPr>
                <w:rFonts w:cs="Arial"/>
                <w:sz w:val="18"/>
                <w:szCs w:val="18"/>
                <w:lang w:val="en-US"/>
              </w:rPr>
            </w:pPr>
            <w:r w:rsidRPr="00B1641A">
              <w:rPr>
                <w:rFonts w:cs="Arial"/>
                <w:sz w:val="18"/>
                <w:szCs w:val="18"/>
                <w:lang w:val="en-US"/>
              </w:rPr>
              <w:t>13783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3DFEE"/>
            <w:vAlign w:val="center"/>
          </w:tcPr>
          <w:p w:rsidR="00777CB8" w:rsidRPr="00B1641A" w:rsidRDefault="00777CB8" w:rsidP="00777CB8">
            <w:pPr>
              <w:jc w:val="right"/>
              <w:rPr>
                <w:rFonts w:cs="Arial"/>
                <w:sz w:val="18"/>
                <w:szCs w:val="18"/>
                <w:lang w:val="en-US"/>
              </w:rPr>
            </w:pPr>
            <w:r w:rsidRPr="00B1641A">
              <w:rPr>
                <w:rFonts w:cs="Arial"/>
                <w:sz w:val="18"/>
                <w:szCs w:val="18"/>
                <w:lang w:val="en-US"/>
              </w:rPr>
              <w:t>49856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3DFEE"/>
            <w:vAlign w:val="center"/>
          </w:tcPr>
          <w:p w:rsidR="00777CB8" w:rsidRPr="00B1641A" w:rsidRDefault="00777CB8" w:rsidP="00777CB8">
            <w:pPr>
              <w:jc w:val="right"/>
              <w:rPr>
                <w:rFonts w:cs="Arial"/>
                <w:sz w:val="18"/>
                <w:szCs w:val="18"/>
                <w:lang w:val="en-US"/>
              </w:rPr>
            </w:pPr>
            <w:r w:rsidRPr="00B1641A">
              <w:rPr>
                <w:rFonts w:cs="Arial"/>
                <w:sz w:val="18"/>
                <w:szCs w:val="18"/>
                <w:lang w:val="en-US"/>
              </w:rPr>
              <w:t>47146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3DFEE"/>
            <w:vAlign w:val="center"/>
          </w:tcPr>
          <w:p w:rsidR="00777CB8" w:rsidRPr="00B1641A" w:rsidRDefault="00777CB8" w:rsidP="00777CB8">
            <w:pPr>
              <w:jc w:val="right"/>
              <w:rPr>
                <w:rFonts w:cs="Arial"/>
                <w:sz w:val="18"/>
                <w:szCs w:val="18"/>
                <w:lang w:val="en-US"/>
              </w:rPr>
            </w:pPr>
            <w:r w:rsidRPr="00B1641A">
              <w:rPr>
                <w:rFonts w:cs="Arial"/>
                <w:sz w:val="18"/>
                <w:szCs w:val="18"/>
                <w:lang w:val="en-US"/>
              </w:rPr>
              <w:t>29012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3DFEE"/>
            <w:vAlign w:val="center"/>
          </w:tcPr>
          <w:p w:rsidR="00777CB8" w:rsidRPr="00B1641A" w:rsidRDefault="00777CB8" w:rsidP="00777CB8">
            <w:pPr>
              <w:jc w:val="right"/>
              <w:rPr>
                <w:rFonts w:cs="Arial"/>
                <w:sz w:val="18"/>
                <w:szCs w:val="18"/>
                <w:lang w:val="en-US"/>
              </w:rPr>
            </w:pPr>
            <w:r w:rsidRPr="00B1641A">
              <w:rPr>
                <w:rFonts w:cs="Arial"/>
                <w:sz w:val="18"/>
                <w:szCs w:val="18"/>
                <w:lang w:val="en-US"/>
              </w:rPr>
              <w:t>45186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3DFEE"/>
            <w:vAlign w:val="center"/>
          </w:tcPr>
          <w:p w:rsidR="00777CB8" w:rsidRPr="00B1641A" w:rsidRDefault="00777CB8" w:rsidP="00777CB8">
            <w:pPr>
              <w:jc w:val="right"/>
              <w:rPr>
                <w:rFonts w:cs="Arial"/>
                <w:sz w:val="18"/>
                <w:szCs w:val="18"/>
                <w:lang w:val="en-US"/>
              </w:rPr>
            </w:pPr>
            <w:r w:rsidRPr="00B1641A">
              <w:rPr>
                <w:rFonts w:cs="Arial"/>
                <w:sz w:val="18"/>
                <w:szCs w:val="18"/>
                <w:lang w:val="en-US"/>
              </w:rPr>
              <w:t>24581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3DFEE"/>
            <w:vAlign w:val="center"/>
          </w:tcPr>
          <w:p w:rsidR="00777CB8" w:rsidRPr="00B1641A" w:rsidRDefault="00777CB8" w:rsidP="00777CB8">
            <w:pPr>
              <w:jc w:val="right"/>
              <w:rPr>
                <w:rFonts w:cs="Arial"/>
                <w:sz w:val="18"/>
                <w:szCs w:val="18"/>
                <w:lang w:val="en-US"/>
              </w:rPr>
            </w:pPr>
            <w:r w:rsidRPr="00B1641A">
              <w:rPr>
                <w:rFonts w:cs="Arial"/>
                <w:sz w:val="18"/>
                <w:szCs w:val="18"/>
                <w:lang w:val="en-US"/>
              </w:rPr>
              <w:t>27636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3DFEE"/>
            <w:vAlign w:val="center"/>
          </w:tcPr>
          <w:p w:rsidR="00777CB8" w:rsidRPr="00B1641A" w:rsidRDefault="00777CB8" w:rsidP="00777CB8">
            <w:pPr>
              <w:jc w:val="right"/>
              <w:rPr>
                <w:rFonts w:cs="Arial"/>
                <w:sz w:val="18"/>
                <w:szCs w:val="18"/>
                <w:lang w:val="en-US"/>
              </w:rPr>
            </w:pPr>
            <w:r w:rsidRPr="00B1641A">
              <w:rPr>
                <w:rFonts w:cs="Arial"/>
                <w:sz w:val="18"/>
                <w:szCs w:val="18"/>
                <w:lang w:val="en-US"/>
              </w:rPr>
              <w:t>19760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3DFEE"/>
            <w:vAlign w:val="center"/>
          </w:tcPr>
          <w:p w:rsidR="00777CB8" w:rsidRPr="00B1641A" w:rsidRDefault="00777CB8" w:rsidP="00777CB8">
            <w:pPr>
              <w:jc w:val="right"/>
              <w:rPr>
                <w:rFonts w:cs="Arial"/>
                <w:sz w:val="18"/>
                <w:szCs w:val="18"/>
                <w:lang w:val="en-US"/>
              </w:rPr>
            </w:pPr>
            <w:r w:rsidRPr="00B1641A">
              <w:rPr>
                <w:rFonts w:cs="Arial"/>
                <w:sz w:val="18"/>
                <w:szCs w:val="18"/>
                <w:lang w:val="en-US"/>
              </w:rPr>
              <w:t>13454</w:t>
            </w: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3DFEE"/>
            <w:vAlign w:val="center"/>
          </w:tcPr>
          <w:p w:rsidR="00777CB8" w:rsidRPr="00B1641A" w:rsidRDefault="00777CB8" w:rsidP="00777CB8">
            <w:pPr>
              <w:jc w:val="right"/>
              <w:rPr>
                <w:rFonts w:cs="Arial"/>
                <w:sz w:val="18"/>
                <w:szCs w:val="18"/>
                <w:lang w:val="en-US"/>
              </w:rPr>
            </w:pPr>
            <w:r w:rsidRPr="00B1641A">
              <w:rPr>
                <w:rFonts w:cs="Arial"/>
                <w:sz w:val="18"/>
                <w:szCs w:val="18"/>
                <w:lang w:val="en-US"/>
              </w:rPr>
              <w:t>18402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3DFEE"/>
            <w:vAlign w:val="center"/>
          </w:tcPr>
          <w:p w:rsidR="00777CB8" w:rsidRPr="00B1641A" w:rsidRDefault="00777CB8" w:rsidP="00777CB8">
            <w:pPr>
              <w:jc w:val="right"/>
              <w:rPr>
                <w:rFonts w:cs="Arial"/>
                <w:sz w:val="18"/>
                <w:szCs w:val="18"/>
                <w:lang w:val="en-US"/>
              </w:rPr>
            </w:pPr>
            <w:r w:rsidRPr="00B1641A">
              <w:rPr>
                <w:rFonts w:cs="Arial"/>
                <w:sz w:val="18"/>
                <w:szCs w:val="18"/>
                <w:lang w:val="en-US"/>
              </w:rPr>
              <w:t>44208</w:t>
            </w:r>
          </w:p>
        </w:tc>
      </w:tr>
      <w:tr w:rsidR="00777CB8" w:rsidRPr="006E2210" w:rsidTr="00777CB8"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77CB8" w:rsidRPr="00B1641A" w:rsidRDefault="00777CB8" w:rsidP="00F17829">
            <w:pPr>
              <w:widowControl/>
              <w:overflowPunct/>
              <w:autoSpaceDE/>
              <w:autoSpaceDN/>
              <w:adjustRightInd/>
              <w:textAlignment w:val="auto"/>
              <w:rPr>
                <w:rFonts w:ascii="Calibri" w:hAnsi="Calibri"/>
                <w:color w:val="000000"/>
                <w:sz w:val="16"/>
                <w:szCs w:val="18"/>
                <w:lang w:val="sl-SI" w:eastAsia="sl-SI"/>
              </w:rPr>
            </w:pPr>
            <w:r w:rsidRPr="00B1641A">
              <w:rPr>
                <w:rFonts w:ascii="Calibri" w:hAnsi="Calibri"/>
                <w:color w:val="000000"/>
                <w:sz w:val="16"/>
                <w:szCs w:val="18"/>
                <w:lang w:val="sl-SI" w:eastAsia="sl-SI"/>
              </w:rPr>
              <w:t>30 ΦΑΡΜΑΚΕΥΤΙΚΑ ΠΡΟΪΟΝΤΑ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7CB8" w:rsidRPr="00B1641A" w:rsidRDefault="00777CB8" w:rsidP="00777CB8">
            <w:pPr>
              <w:jc w:val="right"/>
              <w:rPr>
                <w:rFonts w:cs="Arial"/>
                <w:sz w:val="18"/>
                <w:szCs w:val="18"/>
                <w:lang w:val="en-US"/>
              </w:rPr>
            </w:pPr>
            <w:r w:rsidRPr="00B1641A">
              <w:rPr>
                <w:rFonts w:cs="Arial"/>
                <w:sz w:val="18"/>
                <w:szCs w:val="18"/>
                <w:lang w:val="en-US"/>
              </w:rPr>
              <w:t>1703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77CB8" w:rsidRPr="00B1641A" w:rsidRDefault="00777CB8" w:rsidP="00777CB8">
            <w:pPr>
              <w:jc w:val="right"/>
              <w:rPr>
                <w:rFonts w:cs="Arial"/>
                <w:sz w:val="18"/>
                <w:szCs w:val="18"/>
                <w:lang w:val="en-US"/>
              </w:rPr>
            </w:pPr>
            <w:r w:rsidRPr="00B1641A">
              <w:rPr>
                <w:rFonts w:cs="Arial"/>
                <w:sz w:val="18"/>
                <w:szCs w:val="18"/>
                <w:lang w:val="en-US"/>
              </w:rPr>
              <w:t>1627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77CB8" w:rsidRPr="00B1641A" w:rsidRDefault="00777CB8" w:rsidP="00777CB8">
            <w:pPr>
              <w:jc w:val="right"/>
              <w:rPr>
                <w:rFonts w:cs="Arial"/>
                <w:sz w:val="18"/>
                <w:szCs w:val="18"/>
                <w:lang w:val="en-US"/>
              </w:rPr>
            </w:pPr>
            <w:r w:rsidRPr="00B1641A">
              <w:rPr>
                <w:rFonts w:cs="Arial"/>
                <w:sz w:val="18"/>
                <w:szCs w:val="18"/>
                <w:lang w:val="en-US"/>
              </w:rPr>
              <w:t>1561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77CB8" w:rsidRPr="00B1641A" w:rsidRDefault="00777CB8" w:rsidP="00777CB8">
            <w:pPr>
              <w:jc w:val="right"/>
              <w:rPr>
                <w:rFonts w:cs="Arial"/>
                <w:sz w:val="18"/>
                <w:szCs w:val="18"/>
                <w:lang w:val="en-US"/>
              </w:rPr>
            </w:pPr>
            <w:r w:rsidRPr="00B1641A">
              <w:rPr>
                <w:rFonts w:cs="Arial"/>
                <w:sz w:val="18"/>
                <w:szCs w:val="18"/>
                <w:lang w:val="en-US"/>
              </w:rPr>
              <w:t>1016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77CB8" w:rsidRPr="00B1641A" w:rsidRDefault="00777CB8" w:rsidP="00777CB8">
            <w:pPr>
              <w:jc w:val="right"/>
              <w:rPr>
                <w:rFonts w:cs="Arial"/>
                <w:sz w:val="18"/>
                <w:szCs w:val="18"/>
                <w:lang w:val="en-US"/>
              </w:rPr>
            </w:pPr>
            <w:r w:rsidRPr="00B1641A">
              <w:rPr>
                <w:rFonts w:cs="Arial"/>
                <w:sz w:val="18"/>
                <w:szCs w:val="18"/>
                <w:lang w:val="en-US"/>
              </w:rPr>
              <w:t>1904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77CB8" w:rsidRPr="00B1641A" w:rsidRDefault="00777CB8" w:rsidP="00777CB8">
            <w:pPr>
              <w:jc w:val="right"/>
              <w:rPr>
                <w:rFonts w:cs="Arial"/>
                <w:sz w:val="18"/>
                <w:szCs w:val="18"/>
                <w:lang w:val="en-US"/>
              </w:rPr>
            </w:pPr>
            <w:r w:rsidRPr="00B1641A">
              <w:rPr>
                <w:rFonts w:cs="Arial"/>
                <w:sz w:val="18"/>
                <w:szCs w:val="18"/>
                <w:lang w:val="en-US"/>
              </w:rPr>
              <w:t>2003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77CB8" w:rsidRPr="00B1641A" w:rsidRDefault="00777CB8" w:rsidP="00777CB8">
            <w:pPr>
              <w:jc w:val="right"/>
              <w:rPr>
                <w:rFonts w:cs="Arial"/>
                <w:sz w:val="18"/>
                <w:szCs w:val="18"/>
                <w:lang w:val="en-US"/>
              </w:rPr>
            </w:pPr>
            <w:r w:rsidRPr="00B1641A">
              <w:rPr>
                <w:rFonts w:cs="Arial"/>
                <w:sz w:val="18"/>
                <w:szCs w:val="18"/>
                <w:lang w:val="en-US"/>
              </w:rPr>
              <w:t>1703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77CB8" w:rsidRPr="00B1641A" w:rsidRDefault="00777CB8" w:rsidP="00777CB8">
            <w:pPr>
              <w:jc w:val="right"/>
              <w:rPr>
                <w:rFonts w:cs="Arial"/>
                <w:sz w:val="18"/>
                <w:szCs w:val="18"/>
                <w:lang w:val="en-US"/>
              </w:rPr>
            </w:pPr>
            <w:r w:rsidRPr="00B1641A">
              <w:rPr>
                <w:rFonts w:cs="Arial"/>
                <w:sz w:val="18"/>
                <w:szCs w:val="18"/>
                <w:lang w:val="en-US"/>
              </w:rPr>
              <w:t>3628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77CB8" w:rsidRPr="00B1641A" w:rsidRDefault="00777CB8" w:rsidP="00777CB8">
            <w:pPr>
              <w:jc w:val="right"/>
              <w:rPr>
                <w:rFonts w:cs="Arial"/>
                <w:sz w:val="18"/>
                <w:szCs w:val="18"/>
                <w:lang w:val="en-US"/>
              </w:rPr>
            </w:pPr>
            <w:r w:rsidRPr="00B1641A">
              <w:rPr>
                <w:rFonts w:cs="Arial"/>
                <w:sz w:val="18"/>
                <w:szCs w:val="18"/>
                <w:lang w:val="en-US"/>
              </w:rPr>
              <w:t>3092</w:t>
            </w: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77CB8" w:rsidRPr="00B1641A" w:rsidRDefault="00777CB8" w:rsidP="00777CB8">
            <w:pPr>
              <w:jc w:val="right"/>
              <w:rPr>
                <w:rFonts w:cs="Arial"/>
                <w:sz w:val="18"/>
                <w:szCs w:val="18"/>
                <w:lang w:val="en-US"/>
              </w:rPr>
            </w:pPr>
            <w:r w:rsidRPr="00B1641A">
              <w:rPr>
                <w:rFonts w:cs="Arial"/>
                <w:sz w:val="18"/>
                <w:szCs w:val="18"/>
                <w:lang w:val="en-US"/>
              </w:rPr>
              <w:t>2064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7CB8" w:rsidRPr="00B1641A" w:rsidRDefault="00777CB8" w:rsidP="00777CB8">
            <w:pPr>
              <w:jc w:val="right"/>
              <w:rPr>
                <w:rFonts w:cs="Arial"/>
                <w:sz w:val="18"/>
                <w:szCs w:val="18"/>
                <w:lang w:val="en-US"/>
              </w:rPr>
            </w:pPr>
            <w:r w:rsidRPr="00B1641A">
              <w:rPr>
                <w:rFonts w:cs="Arial"/>
                <w:sz w:val="18"/>
                <w:szCs w:val="18"/>
                <w:lang w:val="en-US"/>
              </w:rPr>
              <w:t>2057</w:t>
            </w:r>
          </w:p>
        </w:tc>
      </w:tr>
      <w:tr w:rsidR="00777CB8" w:rsidRPr="006E2210" w:rsidTr="00777CB8"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77CB8" w:rsidRPr="00B1641A" w:rsidRDefault="00777CB8" w:rsidP="00F17829">
            <w:pPr>
              <w:widowControl/>
              <w:overflowPunct/>
              <w:autoSpaceDE/>
              <w:autoSpaceDN/>
              <w:adjustRightInd/>
              <w:textAlignment w:val="auto"/>
              <w:rPr>
                <w:rFonts w:ascii="Calibri" w:hAnsi="Calibri"/>
                <w:color w:val="000000"/>
                <w:sz w:val="16"/>
                <w:szCs w:val="18"/>
                <w:lang w:val="sl-SI" w:eastAsia="sl-SI"/>
              </w:rPr>
            </w:pPr>
            <w:r w:rsidRPr="00B1641A">
              <w:rPr>
                <w:rFonts w:ascii="Calibri" w:hAnsi="Calibri"/>
                <w:color w:val="000000"/>
                <w:sz w:val="16"/>
                <w:szCs w:val="18"/>
                <w:lang w:val="sl-SI" w:eastAsia="sl-SI"/>
              </w:rPr>
              <w:t>34 ΣΑΠΟΥΝΙΑ, ΟΡΓΑΝΙΚΕΣ ΟΥΣΙΕΣ ΕΠΙΦΑΝ. ΔΡΑΣΗΣ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3DFEE"/>
            <w:noWrap/>
            <w:vAlign w:val="center"/>
            <w:hideMark/>
          </w:tcPr>
          <w:p w:rsidR="00777CB8" w:rsidRPr="00B1641A" w:rsidRDefault="00777CB8" w:rsidP="00777CB8">
            <w:pPr>
              <w:jc w:val="right"/>
              <w:rPr>
                <w:rFonts w:cs="Arial"/>
                <w:sz w:val="18"/>
                <w:szCs w:val="18"/>
                <w:lang w:val="en-US"/>
              </w:rPr>
            </w:pPr>
            <w:r w:rsidRPr="00B1641A">
              <w:rPr>
                <w:rFonts w:cs="Arial"/>
                <w:sz w:val="18"/>
                <w:szCs w:val="18"/>
                <w:lang w:val="en-US"/>
              </w:rPr>
              <w:t>382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3DFEE"/>
            <w:vAlign w:val="center"/>
          </w:tcPr>
          <w:p w:rsidR="00777CB8" w:rsidRPr="00B1641A" w:rsidRDefault="00777CB8" w:rsidP="00777CB8">
            <w:pPr>
              <w:jc w:val="right"/>
              <w:rPr>
                <w:rFonts w:cs="Arial"/>
                <w:sz w:val="18"/>
                <w:szCs w:val="18"/>
                <w:lang w:val="en-US"/>
              </w:rPr>
            </w:pPr>
            <w:r w:rsidRPr="00B1641A">
              <w:rPr>
                <w:rFonts w:cs="Arial"/>
                <w:sz w:val="18"/>
                <w:szCs w:val="18"/>
                <w:lang w:val="en-US"/>
              </w:rPr>
              <w:t>551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3DFEE"/>
            <w:vAlign w:val="center"/>
          </w:tcPr>
          <w:p w:rsidR="00777CB8" w:rsidRPr="00B1641A" w:rsidRDefault="00777CB8" w:rsidP="00777CB8">
            <w:pPr>
              <w:jc w:val="right"/>
              <w:rPr>
                <w:rFonts w:cs="Arial"/>
                <w:sz w:val="18"/>
                <w:szCs w:val="18"/>
                <w:lang w:val="en-US"/>
              </w:rPr>
            </w:pPr>
            <w:r w:rsidRPr="00B1641A">
              <w:rPr>
                <w:rFonts w:cs="Arial"/>
                <w:sz w:val="18"/>
                <w:szCs w:val="18"/>
                <w:lang w:val="en-US"/>
              </w:rPr>
              <w:t>447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3DFEE"/>
            <w:vAlign w:val="center"/>
          </w:tcPr>
          <w:p w:rsidR="00777CB8" w:rsidRPr="00B1641A" w:rsidRDefault="00777CB8" w:rsidP="00777CB8">
            <w:pPr>
              <w:jc w:val="right"/>
              <w:rPr>
                <w:rFonts w:cs="Arial"/>
                <w:sz w:val="18"/>
                <w:szCs w:val="18"/>
                <w:lang w:val="en-US"/>
              </w:rPr>
            </w:pPr>
            <w:r w:rsidRPr="00B1641A">
              <w:rPr>
                <w:rFonts w:cs="Arial"/>
                <w:sz w:val="18"/>
                <w:szCs w:val="18"/>
                <w:lang w:val="en-US"/>
              </w:rPr>
              <w:t>473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3DFEE"/>
            <w:vAlign w:val="center"/>
          </w:tcPr>
          <w:p w:rsidR="00777CB8" w:rsidRPr="00B1641A" w:rsidRDefault="00777CB8" w:rsidP="00777CB8">
            <w:pPr>
              <w:jc w:val="right"/>
              <w:rPr>
                <w:rFonts w:cs="Arial"/>
                <w:sz w:val="18"/>
                <w:szCs w:val="18"/>
                <w:lang w:val="en-US"/>
              </w:rPr>
            </w:pPr>
            <w:r w:rsidRPr="00B1641A">
              <w:rPr>
                <w:rFonts w:cs="Arial"/>
                <w:sz w:val="18"/>
                <w:szCs w:val="18"/>
                <w:lang w:val="en-US"/>
              </w:rPr>
              <w:t>492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3DFEE"/>
            <w:vAlign w:val="center"/>
          </w:tcPr>
          <w:p w:rsidR="00777CB8" w:rsidRPr="00B1641A" w:rsidRDefault="00777CB8" w:rsidP="00777CB8">
            <w:pPr>
              <w:jc w:val="right"/>
              <w:rPr>
                <w:rFonts w:cs="Arial"/>
                <w:sz w:val="18"/>
                <w:szCs w:val="18"/>
                <w:lang w:val="en-US"/>
              </w:rPr>
            </w:pPr>
            <w:r w:rsidRPr="00B1641A">
              <w:rPr>
                <w:rFonts w:cs="Arial"/>
                <w:sz w:val="18"/>
                <w:szCs w:val="18"/>
                <w:lang w:val="en-US"/>
              </w:rPr>
              <w:t>624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3DFEE"/>
            <w:vAlign w:val="center"/>
          </w:tcPr>
          <w:p w:rsidR="00777CB8" w:rsidRPr="00B1641A" w:rsidRDefault="00777CB8" w:rsidP="00777CB8">
            <w:pPr>
              <w:jc w:val="right"/>
              <w:rPr>
                <w:rFonts w:cs="Arial"/>
                <w:sz w:val="18"/>
                <w:szCs w:val="18"/>
                <w:lang w:val="en-US"/>
              </w:rPr>
            </w:pPr>
            <w:r w:rsidRPr="00B1641A">
              <w:rPr>
                <w:rFonts w:cs="Arial"/>
                <w:sz w:val="18"/>
                <w:szCs w:val="18"/>
                <w:lang w:val="en-US"/>
              </w:rPr>
              <w:t>414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3DFEE"/>
            <w:vAlign w:val="center"/>
          </w:tcPr>
          <w:p w:rsidR="00777CB8" w:rsidRPr="00B1641A" w:rsidRDefault="00777CB8" w:rsidP="00777CB8">
            <w:pPr>
              <w:jc w:val="right"/>
              <w:rPr>
                <w:rFonts w:cs="Arial"/>
                <w:sz w:val="18"/>
                <w:szCs w:val="18"/>
                <w:lang w:val="en-US"/>
              </w:rPr>
            </w:pPr>
            <w:r w:rsidRPr="00B1641A">
              <w:rPr>
                <w:rFonts w:cs="Arial"/>
                <w:sz w:val="18"/>
                <w:szCs w:val="18"/>
                <w:lang w:val="en-US"/>
              </w:rPr>
              <w:t>939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3DFEE"/>
            <w:vAlign w:val="center"/>
          </w:tcPr>
          <w:p w:rsidR="00777CB8" w:rsidRPr="00B1641A" w:rsidRDefault="00777CB8" w:rsidP="00777CB8">
            <w:pPr>
              <w:jc w:val="right"/>
              <w:rPr>
                <w:rFonts w:cs="Arial"/>
                <w:sz w:val="18"/>
                <w:szCs w:val="18"/>
                <w:lang w:val="en-US"/>
              </w:rPr>
            </w:pPr>
            <w:r w:rsidRPr="00B1641A">
              <w:rPr>
                <w:rFonts w:cs="Arial"/>
                <w:sz w:val="18"/>
                <w:szCs w:val="18"/>
                <w:lang w:val="en-US"/>
              </w:rPr>
              <w:t>1628</w:t>
            </w: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3DFEE"/>
            <w:vAlign w:val="center"/>
          </w:tcPr>
          <w:p w:rsidR="00777CB8" w:rsidRPr="00B1641A" w:rsidRDefault="00777CB8" w:rsidP="00777CB8">
            <w:pPr>
              <w:jc w:val="right"/>
              <w:rPr>
                <w:rFonts w:cs="Arial"/>
                <w:sz w:val="18"/>
                <w:szCs w:val="18"/>
                <w:lang w:val="en-US"/>
              </w:rPr>
            </w:pPr>
            <w:r w:rsidRPr="00B1641A">
              <w:rPr>
                <w:rFonts w:cs="Arial"/>
                <w:sz w:val="18"/>
                <w:szCs w:val="18"/>
                <w:lang w:val="en-US"/>
              </w:rPr>
              <w:t>1174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3DFEE"/>
            <w:vAlign w:val="center"/>
          </w:tcPr>
          <w:p w:rsidR="00777CB8" w:rsidRPr="00B1641A" w:rsidRDefault="00777CB8" w:rsidP="00777CB8">
            <w:pPr>
              <w:jc w:val="right"/>
              <w:rPr>
                <w:rFonts w:cs="Arial"/>
                <w:sz w:val="18"/>
                <w:szCs w:val="18"/>
                <w:lang w:val="en-US"/>
              </w:rPr>
            </w:pPr>
            <w:r w:rsidRPr="00B1641A">
              <w:rPr>
                <w:rFonts w:cs="Arial"/>
                <w:sz w:val="18"/>
                <w:szCs w:val="18"/>
                <w:lang w:val="en-US"/>
              </w:rPr>
              <w:t>1423</w:t>
            </w:r>
          </w:p>
        </w:tc>
      </w:tr>
      <w:tr w:rsidR="00777CB8" w:rsidRPr="006E2210" w:rsidTr="00777CB8"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77CB8" w:rsidRPr="00B1641A" w:rsidRDefault="00777CB8" w:rsidP="00F17829">
            <w:pPr>
              <w:widowControl/>
              <w:overflowPunct/>
              <w:autoSpaceDE/>
              <w:autoSpaceDN/>
              <w:adjustRightInd/>
              <w:textAlignment w:val="auto"/>
              <w:rPr>
                <w:rFonts w:ascii="Calibri" w:hAnsi="Calibri"/>
                <w:color w:val="000000"/>
                <w:sz w:val="16"/>
                <w:szCs w:val="18"/>
                <w:lang w:eastAsia="sl-SI"/>
              </w:rPr>
            </w:pPr>
            <w:r w:rsidRPr="00B1641A">
              <w:rPr>
                <w:rFonts w:ascii="Calibri" w:hAnsi="Calibri"/>
                <w:color w:val="000000"/>
                <w:sz w:val="16"/>
                <w:szCs w:val="18"/>
                <w:lang w:eastAsia="sl-SI"/>
              </w:rPr>
              <w:t>38 ΧΗΜΙΚΑ ΔΙΑΦΟΡΑ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7CB8" w:rsidRPr="00B1641A" w:rsidRDefault="00777CB8" w:rsidP="00777CB8">
            <w:pPr>
              <w:jc w:val="right"/>
              <w:rPr>
                <w:rFonts w:cs="Arial"/>
                <w:sz w:val="18"/>
                <w:szCs w:val="18"/>
                <w:lang w:val="en-US"/>
              </w:rPr>
            </w:pPr>
            <w:r w:rsidRPr="00B1641A">
              <w:rPr>
                <w:rFonts w:cs="Arial"/>
                <w:sz w:val="18"/>
                <w:szCs w:val="18"/>
                <w:lang w:val="en-US"/>
              </w:rPr>
              <w:t>21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77CB8" w:rsidRPr="00B1641A" w:rsidRDefault="00777CB8" w:rsidP="00777CB8">
            <w:pPr>
              <w:jc w:val="right"/>
              <w:rPr>
                <w:rFonts w:cs="Arial"/>
                <w:sz w:val="18"/>
                <w:szCs w:val="18"/>
                <w:lang w:val="en-US"/>
              </w:rPr>
            </w:pPr>
            <w:r w:rsidRPr="00B1641A">
              <w:rPr>
                <w:rFonts w:cs="Arial"/>
                <w:sz w:val="18"/>
                <w:szCs w:val="18"/>
                <w:lang w:val="en-US"/>
              </w:rPr>
              <w:t>275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77CB8" w:rsidRPr="00B1641A" w:rsidRDefault="00777CB8" w:rsidP="00777CB8">
            <w:pPr>
              <w:jc w:val="right"/>
              <w:rPr>
                <w:rFonts w:cs="Arial"/>
                <w:sz w:val="18"/>
                <w:szCs w:val="18"/>
                <w:lang w:val="en-US"/>
              </w:rPr>
            </w:pPr>
            <w:r w:rsidRPr="00B1641A">
              <w:rPr>
                <w:rFonts w:cs="Arial"/>
                <w:sz w:val="18"/>
                <w:szCs w:val="18"/>
                <w:lang w:val="en-US"/>
              </w:rPr>
              <w:t>670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77CB8" w:rsidRPr="00B1641A" w:rsidRDefault="00777CB8" w:rsidP="00777CB8">
            <w:pPr>
              <w:jc w:val="right"/>
              <w:rPr>
                <w:rFonts w:cs="Arial"/>
                <w:sz w:val="18"/>
                <w:szCs w:val="18"/>
                <w:lang w:val="en-US"/>
              </w:rPr>
            </w:pPr>
            <w:r w:rsidRPr="00B1641A">
              <w:rPr>
                <w:rFonts w:cs="Arial"/>
                <w:sz w:val="18"/>
                <w:szCs w:val="18"/>
                <w:lang w:val="en-US"/>
              </w:rPr>
              <w:t>143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77CB8" w:rsidRPr="00B1641A" w:rsidRDefault="00777CB8" w:rsidP="00777CB8">
            <w:pPr>
              <w:jc w:val="right"/>
              <w:rPr>
                <w:rFonts w:cs="Arial"/>
                <w:sz w:val="18"/>
                <w:szCs w:val="18"/>
                <w:lang w:val="en-US"/>
              </w:rPr>
            </w:pPr>
            <w:r w:rsidRPr="00B1641A">
              <w:rPr>
                <w:rFonts w:cs="Arial"/>
                <w:sz w:val="18"/>
                <w:szCs w:val="18"/>
                <w:lang w:val="en-US"/>
              </w:rPr>
              <w:t>319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77CB8" w:rsidRPr="00B1641A" w:rsidRDefault="00777CB8" w:rsidP="00777CB8">
            <w:pPr>
              <w:jc w:val="right"/>
              <w:rPr>
                <w:rFonts w:cs="Arial"/>
                <w:sz w:val="18"/>
                <w:szCs w:val="18"/>
                <w:lang w:val="en-US"/>
              </w:rPr>
            </w:pPr>
            <w:r w:rsidRPr="00B1641A">
              <w:rPr>
                <w:rFonts w:cs="Arial"/>
                <w:sz w:val="18"/>
                <w:szCs w:val="18"/>
                <w:lang w:val="en-US"/>
              </w:rPr>
              <w:t>443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77CB8" w:rsidRPr="00B1641A" w:rsidRDefault="00777CB8" w:rsidP="00777CB8">
            <w:pPr>
              <w:jc w:val="right"/>
              <w:rPr>
                <w:rFonts w:cs="Arial"/>
                <w:sz w:val="18"/>
                <w:szCs w:val="18"/>
                <w:lang w:val="en-US"/>
              </w:rPr>
            </w:pPr>
            <w:r w:rsidRPr="00B1641A">
              <w:rPr>
                <w:rFonts w:cs="Arial"/>
                <w:sz w:val="18"/>
                <w:szCs w:val="18"/>
                <w:lang w:val="en-US"/>
              </w:rPr>
              <w:t>834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77CB8" w:rsidRPr="00B1641A" w:rsidRDefault="00777CB8" w:rsidP="00777CB8">
            <w:pPr>
              <w:jc w:val="right"/>
              <w:rPr>
                <w:rFonts w:cs="Arial"/>
                <w:sz w:val="18"/>
                <w:szCs w:val="18"/>
                <w:lang w:val="en-US"/>
              </w:rPr>
            </w:pPr>
            <w:r w:rsidRPr="00B1641A">
              <w:rPr>
                <w:rFonts w:cs="Arial"/>
                <w:sz w:val="18"/>
                <w:szCs w:val="18"/>
                <w:lang w:val="en-US"/>
              </w:rPr>
              <w:t>373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77CB8" w:rsidRPr="00B1641A" w:rsidRDefault="00777CB8" w:rsidP="00777CB8">
            <w:pPr>
              <w:jc w:val="right"/>
              <w:rPr>
                <w:rFonts w:cs="Arial"/>
                <w:sz w:val="18"/>
                <w:szCs w:val="18"/>
                <w:lang w:val="en-US"/>
              </w:rPr>
            </w:pPr>
            <w:r w:rsidRPr="00B1641A">
              <w:rPr>
                <w:rFonts w:cs="Arial"/>
                <w:sz w:val="18"/>
                <w:szCs w:val="18"/>
                <w:lang w:val="en-US"/>
              </w:rPr>
              <w:t>515</w:t>
            </w: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77CB8" w:rsidRPr="00B1641A" w:rsidRDefault="00777CB8" w:rsidP="00777CB8">
            <w:pPr>
              <w:jc w:val="right"/>
              <w:rPr>
                <w:rFonts w:cs="Arial"/>
                <w:sz w:val="18"/>
                <w:szCs w:val="18"/>
                <w:lang w:val="en-US"/>
              </w:rPr>
            </w:pPr>
            <w:r w:rsidRPr="00B1641A">
              <w:rPr>
                <w:rFonts w:cs="Arial"/>
                <w:sz w:val="18"/>
                <w:szCs w:val="18"/>
                <w:lang w:val="en-US"/>
              </w:rPr>
              <w:t>583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7CB8" w:rsidRPr="00B1641A" w:rsidRDefault="00777CB8" w:rsidP="00777CB8">
            <w:pPr>
              <w:jc w:val="right"/>
              <w:rPr>
                <w:rFonts w:cs="Arial"/>
                <w:sz w:val="18"/>
                <w:szCs w:val="18"/>
                <w:lang w:val="en-US"/>
              </w:rPr>
            </w:pPr>
            <w:r w:rsidRPr="00B1641A">
              <w:rPr>
                <w:rFonts w:cs="Arial"/>
                <w:sz w:val="18"/>
                <w:szCs w:val="18"/>
                <w:lang w:val="en-US"/>
              </w:rPr>
              <w:t>566</w:t>
            </w:r>
          </w:p>
        </w:tc>
      </w:tr>
      <w:tr w:rsidR="00777CB8" w:rsidRPr="006E2210" w:rsidTr="00777CB8"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77CB8" w:rsidRPr="00B1641A" w:rsidRDefault="00777CB8" w:rsidP="00F17829">
            <w:pPr>
              <w:widowControl/>
              <w:overflowPunct/>
              <w:autoSpaceDE/>
              <w:autoSpaceDN/>
              <w:adjustRightInd/>
              <w:textAlignment w:val="auto"/>
              <w:rPr>
                <w:rFonts w:ascii="Calibri" w:hAnsi="Calibri"/>
                <w:color w:val="000000"/>
                <w:sz w:val="16"/>
                <w:szCs w:val="18"/>
                <w:lang w:val="sl-SI" w:eastAsia="sl-SI"/>
              </w:rPr>
            </w:pPr>
            <w:r w:rsidRPr="00B1641A">
              <w:rPr>
                <w:rFonts w:ascii="Calibri" w:hAnsi="Calibri"/>
                <w:color w:val="000000"/>
                <w:sz w:val="16"/>
                <w:szCs w:val="18"/>
                <w:lang w:val="sl-SI" w:eastAsia="sl-SI"/>
              </w:rPr>
              <w:t>39 ΠΛΑΣΤΙΚΕΣ ΥΛΕΣ ΚΑΙ ΤΕΧΝΟΥΡΓΗΜΑΤΑ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  <w:hideMark/>
          </w:tcPr>
          <w:p w:rsidR="00777CB8" w:rsidRPr="00B1641A" w:rsidRDefault="00777CB8" w:rsidP="00777CB8">
            <w:pPr>
              <w:jc w:val="right"/>
              <w:rPr>
                <w:rFonts w:cs="Arial"/>
                <w:sz w:val="18"/>
                <w:szCs w:val="18"/>
                <w:lang w:val="en-US"/>
              </w:rPr>
            </w:pPr>
            <w:r w:rsidRPr="00B1641A">
              <w:rPr>
                <w:rFonts w:cs="Arial"/>
                <w:sz w:val="18"/>
                <w:szCs w:val="18"/>
                <w:lang w:val="en-US"/>
              </w:rPr>
              <w:t>2427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777CB8" w:rsidRPr="00B1641A" w:rsidRDefault="00777CB8" w:rsidP="00777CB8">
            <w:pPr>
              <w:jc w:val="right"/>
              <w:rPr>
                <w:rFonts w:cs="Arial"/>
                <w:sz w:val="18"/>
                <w:szCs w:val="18"/>
                <w:lang w:val="en-US"/>
              </w:rPr>
            </w:pPr>
            <w:r w:rsidRPr="00B1641A">
              <w:rPr>
                <w:rFonts w:cs="Arial"/>
                <w:sz w:val="18"/>
                <w:szCs w:val="18"/>
                <w:lang w:val="en-US"/>
              </w:rPr>
              <w:t>2569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777CB8" w:rsidRPr="00B1641A" w:rsidRDefault="00777CB8" w:rsidP="00777CB8">
            <w:pPr>
              <w:jc w:val="right"/>
              <w:rPr>
                <w:rFonts w:cs="Arial"/>
                <w:sz w:val="18"/>
                <w:szCs w:val="18"/>
                <w:lang w:val="en-US"/>
              </w:rPr>
            </w:pPr>
            <w:r w:rsidRPr="00B1641A">
              <w:rPr>
                <w:rFonts w:cs="Arial"/>
                <w:sz w:val="18"/>
                <w:szCs w:val="18"/>
                <w:lang w:val="en-US"/>
              </w:rPr>
              <w:t>2182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777CB8" w:rsidRPr="00B1641A" w:rsidRDefault="00777CB8" w:rsidP="00777CB8">
            <w:pPr>
              <w:jc w:val="right"/>
              <w:rPr>
                <w:rFonts w:cs="Arial"/>
                <w:sz w:val="18"/>
                <w:szCs w:val="18"/>
                <w:lang w:val="en-US"/>
              </w:rPr>
            </w:pPr>
            <w:r w:rsidRPr="00B1641A">
              <w:rPr>
                <w:rFonts w:cs="Arial"/>
                <w:sz w:val="18"/>
                <w:szCs w:val="18"/>
                <w:lang w:val="en-US"/>
              </w:rPr>
              <w:t>2491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777CB8" w:rsidRPr="00B1641A" w:rsidRDefault="00777CB8" w:rsidP="00777CB8">
            <w:pPr>
              <w:jc w:val="right"/>
              <w:rPr>
                <w:rFonts w:cs="Arial"/>
                <w:sz w:val="18"/>
                <w:szCs w:val="18"/>
                <w:lang w:val="en-US"/>
              </w:rPr>
            </w:pPr>
            <w:r w:rsidRPr="00B1641A">
              <w:rPr>
                <w:rFonts w:cs="Arial"/>
                <w:sz w:val="18"/>
                <w:szCs w:val="18"/>
                <w:lang w:val="en-US"/>
              </w:rPr>
              <w:t>2192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777CB8" w:rsidRPr="00B1641A" w:rsidRDefault="00777CB8" w:rsidP="00777CB8">
            <w:pPr>
              <w:jc w:val="right"/>
              <w:rPr>
                <w:rFonts w:cs="Arial"/>
                <w:sz w:val="18"/>
                <w:szCs w:val="18"/>
                <w:lang w:val="en-US"/>
              </w:rPr>
            </w:pPr>
            <w:r w:rsidRPr="00B1641A">
              <w:rPr>
                <w:rFonts w:cs="Arial"/>
                <w:sz w:val="18"/>
                <w:szCs w:val="18"/>
                <w:lang w:val="en-US"/>
              </w:rPr>
              <w:t>2599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777CB8" w:rsidRPr="00B1641A" w:rsidRDefault="00777CB8" w:rsidP="00777CB8">
            <w:pPr>
              <w:jc w:val="right"/>
              <w:rPr>
                <w:rFonts w:cs="Arial"/>
                <w:sz w:val="18"/>
                <w:szCs w:val="18"/>
                <w:lang w:val="en-US"/>
              </w:rPr>
            </w:pPr>
            <w:r w:rsidRPr="00B1641A">
              <w:rPr>
                <w:rFonts w:cs="Arial"/>
                <w:sz w:val="18"/>
                <w:szCs w:val="18"/>
                <w:lang w:val="en-US"/>
              </w:rPr>
              <w:t>3911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777CB8" w:rsidRPr="00B1641A" w:rsidRDefault="00777CB8" w:rsidP="00777CB8">
            <w:pPr>
              <w:jc w:val="right"/>
              <w:rPr>
                <w:rFonts w:cs="Arial"/>
                <w:sz w:val="18"/>
                <w:szCs w:val="18"/>
                <w:lang w:val="en-US"/>
              </w:rPr>
            </w:pPr>
            <w:r w:rsidRPr="00B1641A">
              <w:rPr>
                <w:rFonts w:cs="Arial"/>
                <w:sz w:val="18"/>
                <w:szCs w:val="18"/>
                <w:lang w:val="en-US"/>
              </w:rPr>
              <w:t>1796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777CB8" w:rsidRPr="00B1641A" w:rsidRDefault="00777CB8" w:rsidP="00777CB8">
            <w:pPr>
              <w:jc w:val="right"/>
              <w:rPr>
                <w:rFonts w:cs="Arial"/>
                <w:sz w:val="18"/>
                <w:szCs w:val="18"/>
                <w:lang w:val="en-US"/>
              </w:rPr>
            </w:pPr>
            <w:r w:rsidRPr="00B1641A">
              <w:rPr>
                <w:rFonts w:cs="Arial"/>
                <w:sz w:val="18"/>
                <w:szCs w:val="18"/>
                <w:lang w:val="en-US"/>
              </w:rPr>
              <w:t>1081</w:t>
            </w: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777CB8" w:rsidRPr="00B1641A" w:rsidRDefault="00777CB8" w:rsidP="00777CB8">
            <w:pPr>
              <w:jc w:val="right"/>
              <w:rPr>
                <w:rFonts w:cs="Arial"/>
                <w:sz w:val="18"/>
                <w:szCs w:val="18"/>
                <w:lang w:val="en-US"/>
              </w:rPr>
            </w:pPr>
            <w:r w:rsidRPr="00B1641A">
              <w:rPr>
                <w:rFonts w:cs="Arial"/>
                <w:sz w:val="18"/>
                <w:szCs w:val="18"/>
                <w:lang w:val="en-US"/>
              </w:rPr>
              <w:t>1625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777CB8" w:rsidRPr="00B1641A" w:rsidRDefault="00777CB8" w:rsidP="00777CB8">
            <w:pPr>
              <w:jc w:val="right"/>
              <w:rPr>
                <w:rFonts w:cs="Arial"/>
                <w:sz w:val="18"/>
                <w:szCs w:val="18"/>
                <w:lang w:val="en-US"/>
              </w:rPr>
            </w:pPr>
            <w:r w:rsidRPr="00B1641A">
              <w:rPr>
                <w:rFonts w:cs="Arial"/>
                <w:sz w:val="18"/>
                <w:szCs w:val="18"/>
                <w:lang w:val="en-US"/>
              </w:rPr>
              <w:t>1655</w:t>
            </w:r>
          </w:p>
        </w:tc>
      </w:tr>
      <w:tr w:rsidR="00777CB8" w:rsidRPr="006E2210" w:rsidTr="00777CB8"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77CB8" w:rsidRPr="00B1641A" w:rsidRDefault="00777CB8" w:rsidP="006E2210">
            <w:pPr>
              <w:widowControl/>
              <w:overflowPunct/>
              <w:autoSpaceDE/>
              <w:autoSpaceDN/>
              <w:adjustRightInd/>
              <w:textAlignment w:val="auto"/>
              <w:rPr>
                <w:rFonts w:ascii="Calibri" w:hAnsi="Calibri"/>
                <w:color w:val="000000"/>
                <w:sz w:val="16"/>
                <w:szCs w:val="18"/>
                <w:lang w:val="sl-SI" w:eastAsia="sl-SI"/>
              </w:rPr>
            </w:pPr>
            <w:r w:rsidRPr="00B1641A">
              <w:rPr>
                <w:rFonts w:ascii="Calibri" w:hAnsi="Calibri"/>
                <w:color w:val="000000"/>
                <w:sz w:val="16"/>
                <w:szCs w:val="18"/>
                <w:lang w:val="sl-SI" w:eastAsia="sl-SI"/>
              </w:rPr>
              <w:t xml:space="preserve">42 ΠΡΟΪΟΝΤΑ ΑΠΟ ΔΕΡΜΑ 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77CB8" w:rsidRPr="00B1641A" w:rsidRDefault="00777CB8" w:rsidP="00777CB8">
            <w:pPr>
              <w:jc w:val="right"/>
              <w:rPr>
                <w:rFonts w:cs="Arial"/>
                <w:sz w:val="18"/>
                <w:szCs w:val="18"/>
                <w:lang w:val="en-US"/>
              </w:rPr>
            </w:pPr>
            <w:r w:rsidRPr="00B1641A">
              <w:rPr>
                <w:rFonts w:cs="Arial"/>
                <w:sz w:val="18"/>
                <w:szCs w:val="18"/>
                <w:lang w:val="en-US"/>
              </w:rPr>
              <w:t>64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77CB8" w:rsidRPr="00B1641A" w:rsidRDefault="00777CB8" w:rsidP="00777CB8">
            <w:pPr>
              <w:jc w:val="right"/>
              <w:rPr>
                <w:rFonts w:cs="Arial"/>
                <w:sz w:val="18"/>
                <w:szCs w:val="18"/>
                <w:lang w:val="en-US"/>
              </w:rPr>
            </w:pPr>
            <w:r w:rsidRPr="00B1641A">
              <w:rPr>
                <w:rFonts w:cs="Arial"/>
                <w:sz w:val="18"/>
                <w:szCs w:val="18"/>
                <w:lang w:val="en-US"/>
              </w:rPr>
              <w:t>42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77CB8" w:rsidRPr="00B1641A" w:rsidRDefault="00777CB8" w:rsidP="00777CB8">
            <w:pPr>
              <w:jc w:val="right"/>
              <w:rPr>
                <w:rFonts w:cs="Arial"/>
                <w:sz w:val="18"/>
                <w:szCs w:val="18"/>
                <w:lang w:val="en-US"/>
              </w:rPr>
            </w:pPr>
            <w:r w:rsidRPr="00B1641A">
              <w:rPr>
                <w:rFonts w:cs="Arial"/>
                <w:sz w:val="18"/>
                <w:szCs w:val="18"/>
                <w:lang w:val="en-US"/>
              </w:rPr>
              <w:t>44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77CB8" w:rsidRPr="00B1641A" w:rsidRDefault="00777CB8" w:rsidP="00777CB8">
            <w:pPr>
              <w:jc w:val="right"/>
              <w:rPr>
                <w:rFonts w:cs="Arial"/>
                <w:sz w:val="18"/>
                <w:szCs w:val="18"/>
                <w:lang w:val="en-US"/>
              </w:rPr>
            </w:pPr>
            <w:r w:rsidRPr="00B1641A">
              <w:rPr>
                <w:rFonts w:cs="Arial"/>
                <w:sz w:val="18"/>
                <w:szCs w:val="18"/>
                <w:lang w:val="en-US"/>
              </w:rPr>
              <w:t>61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77CB8" w:rsidRPr="00B1641A" w:rsidRDefault="00777CB8" w:rsidP="00777CB8">
            <w:pPr>
              <w:jc w:val="right"/>
              <w:rPr>
                <w:rFonts w:cs="Arial"/>
                <w:sz w:val="18"/>
                <w:szCs w:val="18"/>
                <w:lang w:val="en-US"/>
              </w:rPr>
            </w:pPr>
            <w:r w:rsidRPr="00B1641A">
              <w:rPr>
                <w:rFonts w:cs="Arial"/>
                <w:sz w:val="18"/>
                <w:szCs w:val="18"/>
                <w:lang w:val="en-US"/>
              </w:rPr>
              <w:t>38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77CB8" w:rsidRPr="00B1641A" w:rsidRDefault="00777CB8" w:rsidP="00777CB8">
            <w:pPr>
              <w:jc w:val="right"/>
              <w:rPr>
                <w:rFonts w:cs="Arial"/>
                <w:sz w:val="18"/>
                <w:szCs w:val="18"/>
                <w:lang w:val="en-US"/>
              </w:rPr>
            </w:pPr>
            <w:r w:rsidRPr="00B1641A">
              <w:rPr>
                <w:rFonts w:cs="Arial"/>
                <w:sz w:val="18"/>
                <w:szCs w:val="18"/>
                <w:lang w:val="en-US"/>
              </w:rPr>
              <w:t>134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77CB8" w:rsidRPr="00B1641A" w:rsidRDefault="00777CB8" w:rsidP="00777CB8">
            <w:pPr>
              <w:jc w:val="right"/>
              <w:rPr>
                <w:rFonts w:cs="Arial"/>
                <w:sz w:val="18"/>
                <w:szCs w:val="18"/>
                <w:lang w:val="en-US"/>
              </w:rPr>
            </w:pPr>
            <w:r w:rsidRPr="00B1641A">
              <w:rPr>
                <w:rFonts w:cs="Arial"/>
                <w:sz w:val="18"/>
                <w:szCs w:val="18"/>
                <w:lang w:val="en-US"/>
              </w:rPr>
              <w:t>245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77CB8" w:rsidRPr="00B1641A" w:rsidRDefault="00777CB8" w:rsidP="00777CB8">
            <w:pPr>
              <w:jc w:val="right"/>
              <w:rPr>
                <w:rFonts w:cs="Arial"/>
                <w:sz w:val="18"/>
                <w:szCs w:val="18"/>
                <w:lang w:val="en-US"/>
              </w:rPr>
            </w:pPr>
            <w:r w:rsidRPr="00B1641A">
              <w:rPr>
                <w:rFonts w:cs="Arial"/>
                <w:sz w:val="18"/>
                <w:szCs w:val="18"/>
                <w:lang w:val="en-US"/>
              </w:rPr>
              <w:t>214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77CB8" w:rsidRPr="00B1641A" w:rsidRDefault="00777CB8" w:rsidP="00777CB8">
            <w:pPr>
              <w:jc w:val="right"/>
              <w:rPr>
                <w:rFonts w:cs="Arial"/>
                <w:sz w:val="18"/>
                <w:szCs w:val="18"/>
                <w:lang w:val="en-US"/>
              </w:rPr>
            </w:pPr>
            <w:r w:rsidRPr="00B1641A">
              <w:rPr>
                <w:rFonts w:cs="Arial"/>
                <w:sz w:val="18"/>
                <w:szCs w:val="18"/>
                <w:lang w:val="en-US"/>
              </w:rPr>
              <w:t>205</w:t>
            </w: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77CB8" w:rsidRPr="00B1641A" w:rsidRDefault="00777CB8" w:rsidP="00777CB8">
            <w:pPr>
              <w:jc w:val="right"/>
              <w:rPr>
                <w:rFonts w:cs="Arial"/>
                <w:sz w:val="18"/>
                <w:szCs w:val="18"/>
                <w:lang w:val="en-US"/>
              </w:rPr>
            </w:pPr>
            <w:r w:rsidRPr="00B1641A">
              <w:rPr>
                <w:rFonts w:cs="Arial"/>
                <w:sz w:val="18"/>
                <w:szCs w:val="18"/>
                <w:lang w:val="en-US"/>
              </w:rPr>
              <w:t>1327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77CB8" w:rsidRPr="00B1641A" w:rsidRDefault="00777CB8" w:rsidP="00777CB8">
            <w:pPr>
              <w:jc w:val="right"/>
              <w:rPr>
                <w:rFonts w:cs="Arial"/>
                <w:sz w:val="18"/>
                <w:szCs w:val="18"/>
                <w:lang w:val="en-US"/>
              </w:rPr>
            </w:pPr>
            <w:r w:rsidRPr="00B1641A">
              <w:rPr>
                <w:rFonts w:cs="Arial"/>
                <w:sz w:val="18"/>
                <w:szCs w:val="18"/>
                <w:lang w:val="en-US"/>
              </w:rPr>
              <w:t>712</w:t>
            </w:r>
          </w:p>
        </w:tc>
      </w:tr>
      <w:tr w:rsidR="00777CB8" w:rsidRPr="006E2210" w:rsidTr="00777CB8"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77CB8" w:rsidRPr="00B1641A" w:rsidRDefault="00777CB8" w:rsidP="00F17829">
            <w:pPr>
              <w:widowControl/>
              <w:overflowPunct/>
              <w:autoSpaceDE/>
              <w:autoSpaceDN/>
              <w:adjustRightInd/>
              <w:textAlignment w:val="auto"/>
              <w:rPr>
                <w:rFonts w:ascii="Calibri" w:hAnsi="Calibri"/>
                <w:color w:val="000000"/>
                <w:sz w:val="16"/>
                <w:szCs w:val="18"/>
                <w:lang w:val="sl-SI" w:eastAsia="sl-SI"/>
              </w:rPr>
            </w:pPr>
            <w:r w:rsidRPr="00B1641A">
              <w:rPr>
                <w:rFonts w:ascii="Calibri" w:hAnsi="Calibri"/>
                <w:color w:val="000000"/>
                <w:sz w:val="16"/>
                <w:szCs w:val="18"/>
                <w:lang w:val="sl-SI" w:eastAsia="sl-SI"/>
              </w:rPr>
              <w:t>48 ΧΑΡΤΙ ΚΑΙ ΧΑΡΤΟΝΙΑ. ΤΕΧΝΟΥΡΓ. ΑΠΟ ΚΥΤΤΑΡΙΝΗ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  <w:hideMark/>
          </w:tcPr>
          <w:p w:rsidR="00777CB8" w:rsidRPr="00B1641A" w:rsidRDefault="00777CB8" w:rsidP="00777CB8">
            <w:pPr>
              <w:jc w:val="right"/>
              <w:rPr>
                <w:rFonts w:cs="Arial"/>
                <w:sz w:val="18"/>
                <w:szCs w:val="18"/>
                <w:lang w:val="en-US"/>
              </w:rPr>
            </w:pPr>
            <w:r w:rsidRPr="00B1641A">
              <w:rPr>
                <w:rFonts w:cs="Arial"/>
                <w:sz w:val="18"/>
                <w:szCs w:val="18"/>
                <w:lang w:val="en-US"/>
              </w:rPr>
              <w:t>870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777CB8" w:rsidRPr="00B1641A" w:rsidRDefault="00777CB8" w:rsidP="00777CB8">
            <w:pPr>
              <w:jc w:val="right"/>
              <w:rPr>
                <w:rFonts w:cs="Arial"/>
                <w:sz w:val="18"/>
                <w:szCs w:val="18"/>
                <w:lang w:val="en-US"/>
              </w:rPr>
            </w:pPr>
            <w:r w:rsidRPr="00B1641A">
              <w:rPr>
                <w:rFonts w:cs="Arial"/>
                <w:sz w:val="18"/>
                <w:szCs w:val="18"/>
                <w:lang w:val="en-US"/>
              </w:rPr>
              <w:t>1260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777CB8" w:rsidRPr="00B1641A" w:rsidRDefault="00777CB8" w:rsidP="00777CB8">
            <w:pPr>
              <w:jc w:val="right"/>
              <w:rPr>
                <w:rFonts w:cs="Arial"/>
                <w:sz w:val="18"/>
                <w:szCs w:val="18"/>
                <w:lang w:val="en-US"/>
              </w:rPr>
            </w:pPr>
            <w:r w:rsidRPr="00B1641A">
              <w:rPr>
                <w:rFonts w:cs="Arial"/>
                <w:sz w:val="18"/>
                <w:szCs w:val="18"/>
                <w:lang w:val="en-US"/>
              </w:rPr>
              <w:t>1737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777CB8" w:rsidRPr="00B1641A" w:rsidRDefault="00777CB8" w:rsidP="00777CB8">
            <w:pPr>
              <w:jc w:val="right"/>
              <w:rPr>
                <w:rFonts w:cs="Arial"/>
                <w:sz w:val="18"/>
                <w:szCs w:val="18"/>
                <w:lang w:val="en-US"/>
              </w:rPr>
            </w:pPr>
            <w:r w:rsidRPr="00B1641A">
              <w:rPr>
                <w:rFonts w:cs="Arial"/>
                <w:sz w:val="18"/>
                <w:szCs w:val="18"/>
                <w:lang w:val="en-US"/>
              </w:rPr>
              <w:t>1327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777CB8" w:rsidRPr="00B1641A" w:rsidRDefault="00777CB8" w:rsidP="00777CB8">
            <w:pPr>
              <w:jc w:val="right"/>
              <w:rPr>
                <w:rFonts w:cs="Arial"/>
                <w:sz w:val="18"/>
                <w:szCs w:val="18"/>
                <w:lang w:val="en-US"/>
              </w:rPr>
            </w:pPr>
            <w:r w:rsidRPr="00B1641A">
              <w:rPr>
                <w:rFonts w:cs="Arial"/>
                <w:sz w:val="18"/>
                <w:szCs w:val="18"/>
                <w:lang w:val="en-US"/>
              </w:rPr>
              <w:t>1201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777CB8" w:rsidRPr="00B1641A" w:rsidRDefault="00777CB8" w:rsidP="00777CB8">
            <w:pPr>
              <w:jc w:val="right"/>
              <w:rPr>
                <w:rFonts w:cs="Arial"/>
                <w:sz w:val="18"/>
                <w:szCs w:val="18"/>
                <w:lang w:val="en-US"/>
              </w:rPr>
            </w:pPr>
            <w:r w:rsidRPr="00B1641A">
              <w:rPr>
                <w:rFonts w:cs="Arial"/>
                <w:sz w:val="18"/>
                <w:szCs w:val="18"/>
                <w:lang w:val="en-US"/>
              </w:rPr>
              <w:t>1136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777CB8" w:rsidRPr="00B1641A" w:rsidRDefault="00777CB8" w:rsidP="00777CB8">
            <w:pPr>
              <w:jc w:val="right"/>
              <w:rPr>
                <w:rFonts w:cs="Arial"/>
                <w:sz w:val="18"/>
                <w:szCs w:val="18"/>
                <w:lang w:val="en-US"/>
              </w:rPr>
            </w:pPr>
            <w:r w:rsidRPr="00B1641A">
              <w:rPr>
                <w:rFonts w:cs="Arial"/>
                <w:sz w:val="18"/>
                <w:szCs w:val="18"/>
                <w:lang w:val="en-US"/>
              </w:rPr>
              <w:t>710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777CB8" w:rsidRPr="00B1641A" w:rsidRDefault="00777CB8" w:rsidP="00777CB8">
            <w:pPr>
              <w:jc w:val="right"/>
              <w:rPr>
                <w:rFonts w:cs="Arial"/>
                <w:sz w:val="18"/>
                <w:szCs w:val="18"/>
                <w:lang w:val="en-US"/>
              </w:rPr>
            </w:pPr>
            <w:r w:rsidRPr="00B1641A">
              <w:rPr>
                <w:rFonts w:cs="Arial"/>
                <w:sz w:val="18"/>
                <w:szCs w:val="18"/>
                <w:lang w:val="en-US"/>
              </w:rPr>
              <w:t>580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777CB8" w:rsidRPr="00B1641A" w:rsidRDefault="00777CB8" w:rsidP="00777CB8">
            <w:pPr>
              <w:jc w:val="right"/>
              <w:rPr>
                <w:rFonts w:cs="Arial"/>
                <w:sz w:val="18"/>
                <w:szCs w:val="18"/>
                <w:lang w:val="en-US"/>
              </w:rPr>
            </w:pPr>
            <w:r w:rsidRPr="00B1641A">
              <w:rPr>
                <w:rFonts w:cs="Arial"/>
                <w:sz w:val="18"/>
                <w:szCs w:val="18"/>
                <w:lang w:val="en-US"/>
              </w:rPr>
              <w:t>454</w:t>
            </w: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777CB8" w:rsidRPr="00B1641A" w:rsidRDefault="00777CB8" w:rsidP="00777CB8">
            <w:pPr>
              <w:jc w:val="right"/>
              <w:rPr>
                <w:rFonts w:cs="Arial"/>
                <w:sz w:val="18"/>
                <w:szCs w:val="18"/>
                <w:lang w:val="en-US"/>
              </w:rPr>
            </w:pPr>
            <w:r w:rsidRPr="00B1641A">
              <w:rPr>
                <w:rFonts w:cs="Arial"/>
                <w:sz w:val="18"/>
                <w:szCs w:val="18"/>
                <w:lang w:val="en-US"/>
              </w:rPr>
              <w:t>531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777CB8" w:rsidRPr="00B1641A" w:rsidRDefault="00777CB8" w:rsidP="00777CB8">
            <w:pPr>
              <w:jc w:val="right"/>
              <w:rPr>
                <w:rFonts w:cs="Arial"/>
                <w:sz w:val="18"/>
                <w:szCs w:val="18"/>
                <w:lang w:val="en-US"/>
              </w:rPr>
            </w:pPr>
            <w:r w:rsidRPr="00B1641A">
              <w:rPr>
                <w:rFonts w:cs="Arial"/>
                <w:sz w:val="18"/>
                <w:szCs w:val="18"/>
                <w:lang w:val="en-US"/>
              </w:rPr>
              <w:t>541</w:t>
            </w:r>
          </w:p>
        </w:tc>
      </w:tr>
      <w:tr w:rsidR="00777CB8" w:rsidRPr="006E2210" w:rsidTr="00777CB8"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77CB8" w:rsidRPr="00B1641A" w:rsidRDefault="00777CB8" w:rsidP="006E2210">
            <w:pPr>
              <w:widowControl/>
              <w:overflowPunct/>
              <w:autoSpaceDE/>
              <w:autoSpaceDN/>
              <w:adjustRightInd/>
              <w:textAlignment w:val="auto"/>
              <w:rPr>
                <w:rFonts w:ascii="Calibri" w:hAnsi="Calibri"/>
                <w:color w:val="000000"/>
                <w:sz w:val="16"/>
                <w:szCs w:val="18"/>
                <w:lang w:eastAsia="sl-SI"/>
              </w:rPr>
            </w:pPr>
            <w:r w:rsidRPr="00B1641A">
              <w:rPr>
                <w:rFonts w:ascii="Calibri" w:hAnsi="Calibri"/>
                <w:color w:val="000000"/>
                <w:sz w:val="16"/>
                <w:szCs w:val="18"/>
                <w:lang w:val="sl-SI" w:eastAsia="sl-SI"/>
              </w:rPr>
              <w:t xml:space="preserve">61 ΕΝΔΥΜΑΤΑ </w:t>
            </w:r>
            <w:r w:rsidRPr="00B1641A">
              <w:rPr>
                <w:rFonts w:ascii="Calibri" w:hAnsi="Calibri"/>
                <w:color w:val="000000"/>
                <w:sz w:val="16"/>
                <w:szCs w:val="18"/>
                <w:lang w:eastAsia="sl-SI"/>
              </w:rPr>
              <w:t>&amp;</w:t>
            </w:r>
            <w:r w:rsidRPr="00B1641A">
              <w:rPr>
                <w:rFonts w:ascii="Calibri" w:hAnsi="Calibri"/>
                <w:color w:val="000000"/>
                <w:sz w:val="16"/>
                <w:szCs w:val="18"/>
                <w:lang w:val="sl-SI" w:eastAsia="sl-SI"/>
              </w:rPr>
              <w:t xml:space="preserve"> ΣΥΜΠΛΗΡΩΜ</w:t>
            </w:r>
            <w:r w:rsidR="006E2210" w:rsidRPr="00B1641A">
              <w:rPr>
                <w:rFonts w:ascii="Calibri" w:hAnsi="Calibri"/>
                <w:color w:val="000000"/>
                <w:sz w:val="16"/>
                <w:szCs w:val="18"/>
                <w:lang w:eastAsia="sl-SI"/>
              </w:rPr>
              <w:t>.</w:t>
            </w:r>
            <w:r w:rsidRPr="00B1641A">
              <w:rPr>
                <w:rFonts w:ascii="Calibri" w:hAnsi="Calibri"/>
                <w:color w:val="000000"/>
                <w:sz w:val="16"/>
                <w:szCs w:val="18"/>
                <w:lang w:val="sl-SI" w:eastAsia="sl-SI"/>
              </w:rPr>
              <w:t xml:space="preserve"> ΕΝΔΥΣΗΣ ΠΛΕΚΤ</w:t>
            </w:r>
            <w:r w:rsidR="006E2210" w:rsidRPr="00B1641A">
              <w:rPr>
                <w:rFonts w:ascii="Calibri" w:hAnsi="Calibri"/>
                <w:color w:val="000000"/>
                <w:sz w:val="16"/>
                <w:szCs w:val="18"/>
                <w:lang w:eastAsia="sl-SI"/>
              </w:rPr>
              <w:t>Α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777CB8" w:rsidRPr="00B1641A" w:rsidRDefault="00777CB8" w:rsidP="00777CB8">
            <w:pPr>
              <w:jc w:val="right"/>
              <w:rPr>
                <w:rFonts w:cs="Arial"/>
                <w:sz w:val="18"/>
                <w:szCs w:val="18"/>
                <w:lang w:val="en-US"/>
              </w:rPr>
            </w:pPr>
            <w:r w:rsidRPr="00B1641A">
              <w:rPr>
                <w:rFonts w:cs="Arial"/>
                <w:sz w:val="18"/>
                <w:szCs w:val="18"/>
                <w:lang w:val="en-US"/>
              </w:rPr>
              <w:t>396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77CB8" w:rsidRPr="00B1641A" w:rsidRDefault="00777CB8" w:rsidP="00777CB8">
            <w:pPr>
              <w:jc w:val="right"/>
              <w:rPr>
                <w:rFonts w:cs="Arial"/>
                <w:sz w:val="18"/>
                <w:szCs w:val="18"/>
                <w:lang w:val="en-US"/>
              </w:rPr>
            </w:pPr>
            <w:r w:rsidRPr="00B1641A">
              <w:rPr>
                <w:rFonts w:cs="Arial"/>
                <w:sz w:val="18"/>
                <w:szCs w:val="18"/>
                <w:lang w:val="en-US"/>
              </w:rPr>
              <w:t>391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77CB8" w:rsidRPr="00B1641A" w:rsidRDefault="00777CB8" w:rsidP="00777CB8">
            <w:pPr>
              <w:jc w:val="right"/>
              <w:rPr>
                <w:rFonts w:cs="Arial"/>
                <w:sz w:val="18"/>
                <w:szCs w:val="18"/>
                <w:lang w:val="en-US"/>
              </w:rPr>
            </w:pPr>
            <w:r w:rsidRPr="00B1641A">
              <w:rPr>
                <w:rFonts w:cs="Arial"/>
                <w:sz w:val="18"/>
                <w:szCs w:val="18"/>
                <w:lang w:val="en-US"/>
              </w:rPr>
              <w:t>461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77CB8" w:rsidRPr="00B1641A" w:rsidRDefault="00777CB8" w:rsidP="00777CB8">
            <w:pPr>
              <w:jc w:val="right"/>
              <w:rPr>
                <w:rFonts w:cs="Arial"/>
                <w:sz w:val="18"/>
                <w:szCs w:val="18"/>
                <w:lang w:val="en-US"/>
              </w:rPr>
            </w:pPr>
            <w:r w:rsidRPr="00B1641A">
              <w:rPr>
                <w:rFonts w:cs="Arial"/>
                <w:sz w:val="18"/>
                <w:szCs w:val="18"/>
                <w:lang w:val="en-US"/>
              </w:rPr>
              <w:t>509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77CB8" w:rsidRPr="00B1641A" w:rsidRDefault="00777CB8" w:rsidP="00777CB8">
            <w:pPr>
              <w:jc w:val="right"/>
              <w:rPr>
                <w:rFonts w:cs="Arial"/>
                <w:sz w:val="18"/>
                <w:szCs w:val="18"/>
                <w:lang w:val="en-US"/>
              </w:rPr>
            </w:pPr>
            <w:r w:rsidRPr="00B1641A">
              <w:rPr>
                <w:rFonts w:cs="Arial"/>
                <w:sz w:val="18"/>
                <w:szCs w:val="18"/>
                <w:lang w:val="en-US"/>
              </w:rPr>
              <w:t>462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77CB8" w:rsidRPr="00B1641A" w:rsidRDefault="00777CB8" w:rsidP="00777CB8">
            <w:pPr>
              <w:jc w:val="right"/>
              <w:rPr>
                <w:rFonts w:cs="Arial"/>
                <w:sz w:val="18"/>
                <w:szCs w:val="18"/>
                <w:lang w:val="en-US"/>
              </w:rPr>
            </w:pPr>
            <w:r w:rsidRPr="00B1641A">
              <w:rPr>
                <w:rFonts w:cs="Arial"/>
                <w:sz w:val="18"/>
                <w:szCs w:val="18"/>
                <w:lang w:val="en-US"/>
              </w:rPr>
              <w:t>1581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77CB8" w:rsidRPr="00B1641A" w:rsidRDefault="00777CB8" w:rsidP="00777CB8">
            <w:pPr>
              <w:jc w:val="right"/>
              <w:rPr>
                <w:rFonts w:cs="Arial"/>
                <w:sz w:val="18"/>
                <w:szCs w:val="18"/>
                <w:lang w:val="en-US"/>
              </w:rPr>
            </w:pPr>
            <w:r w:rsidRPr="00B1641A">
              <w:rPr>
                <w:rFonts w:cs="Arial"/>
                <w:sz w:val="18"/>
                <w:szCs w:val="18"/>
                <w:lang w:val="en-US"/>
              </w:rPr>
              <w:t>1927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77CB8" w:rsidRPr="00B1641A" w:rsidRDefault="00777CB8" w:rsidP="00777CB8">
            <w:pPr>
              <w:jc w:val="right"/>
              <w:rPr>
                <w:rFonts w:cs="Arial"/>
                <w:sz w:val="18"/>
                <w:szCs w:val="18"/>
                <w:lang w:val="en-US"/>
              </w:rPr>
            </w:pPr>
            <w:r w:rsidRPr="00B1641A">
              <w:rPr>
                <w:rFonts w:cs="Arial"/>
                <w:sz w:val="18"/>
                <w:szCs w:val="18"/>
                <w:lang w:val="en-US"/>
              </w:rPr>
              <w:t>2276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77CB8" w:rsidRPr="00B1641A" w:rsidRDefault="00777CB8" w:rsidP="00777CB8">
            <w:pPr>
              <w:jc w:val="right"/>
              <w:rPr>
                <w:rFonts w:cs="Arial"/>
                <w:sz w:val="18"/>
                <w:szCs w:val="18"/>
                <w:lang w:val="en-US"/>
              </w:rPr>
            </w:pPr>
            <w:r w:rsidRPr="00B1641A">
              <w:rPr>
                <w:rFonts w:cs="Arial"/>
                <w:sz w:val="18"/>
                <w:szCs w:val="18"/>
                <w:lang w:val="en-US"/>
              </w:rPr>
              <w:t>2074</w:t>
            </w: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77CB8" w:rsidRPr="00B1641A" w:rsidRDefault="00777CB8" w:rsidP="00777CB8">
            <w:pPr>
              <w:jc w:val="right"/>
              <w:rPr>
                <w:rFonts w:cs="Arial"/>
                <w:sz w:val="18"/>
                <w:szCs w:val="18"/>
                <w:lang w:val="en-US"/>
              </w:rPr>
            </w:pPr>
            <w:r w:rsidRPr="00B1641A">
              <w:rPr>
                <w:rFonts w:cs="Arial"/>
                <w:sz w:val="18"/>
                <w:szCs w:val="18"/>
                <w:lang w:val="en-US"/>
              </w:rPr>
              <w:t>3547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77CB8" w:rsidRPr="00B1641A" w:rsidRDefault="00777CB8" w:rsidP="00777CB8">
            <w:pPr>
              <w:jc w:val="right"/>
              <w:rPr>
                <w:rFonts w:cs="Arial"/>
                <w:sz w:val="18"/>
                <w:szCs w:val="18"/>
                <w:lang w:val="en-US"/>
              </w:rPr>
            </w:pPr>
            <w:r w:rsidRPr="00B1641A">
              <w:rPr>
                <w:rFonts w:cs="Arial"/>
                <w:sz w:val="18"/>
                <w:szCs w:val="18"/>
                <w:lang w:val="en-US"/>
              </w:rPr>
              <w:t>3552</w:t>
            </w:r>
          </w:p>
        </w:tc>
      </w:tr>
      <w:tr w:rsidR="00777CB8" w:rsidRPr="006E2210" w:rsidTr="00777CB8"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77CB8" w:rsidRPr="00B1641A" w:rsidRDefault="00777CB8" w:rsidP="006E2210">
            <w:pPr>
              <w:widowControl/>
              <w:overflowPunct/>
              <w:autoSpaceDE/>
              <w:autoSpaceDN/>
              <w:adjustRightInd/>
              <w:textAlignment w:val="auto"/>
              <w:rPr>
                <w:rFonts w:ascii="Calibri" w:hAnsi="Calibri"/>
                <w:color w:val="000000"/>
                <w:sz w:val="16"/>
                <w:szCs w:val="18"/>
                <w:lang w:eastAsia="sl-SI"/>
              </w:rPr>
            </w:pPr>
            <w:r w:rsidRPr="00B1641A">
              <w:rPr>
                <w:rFonts w:ascii="Calibri" w:hAnsi="Calibri"/>
                <w:color w:val="000000"/>
                <w:sz w:val="16"/>
                <w:szCs w:val="18"/>
                <w:lang w:val="sl-SI" w:eastAsia="sl-SI"/>
              </w:rPr>
              <w:t xml:space="preserve">62 ΕΝΔΥΜ. &amp; ΣΥΜΠΛΗΡ.  ΕΝΔΥΣΗΣ </w:t>
            </w:r>
            <w:r w:rsidR="006E2210" w:rsidRPr="00B1641A">
              <w:rPr>
                <w:rFonts w:ascii="Calibri" w:hAnsi="Calibri"/>
                <w:color w:val="000000"/>
                <w:sz w:val="16"/>
                <w:szCs w:val="18"/>
                <w:lang w:eastAsia="sl-SI"/>
              </w:rPr>
              <w:t>ΟΧΙ</w:t>
            </w:r>
            <w:r w:rsidRPr="00B1641A">
              <w:rPr>
                <w:rFonts w:ascii="Calibri" w:hAnsi="Calibri"/>
                <w:color w:val="000000"/>
                <w:sz w:val="16"/>
                <w:szCs w:val="18"/>
                <w:lang w:val="sl-SI" w:eastAsia="sl-SI"/>
              </w:rPr>
              <w:t xml:space="preserve">  ΠΛΕΚΤ</w:t>
            </w:r>
            <w:r w:rsidR="006E2210" w:rsidRPr="00B1641A">
              <w:rPr>
                <w:rFonts w:ascii="Calibri" w:hAnsi="Calibri"/>
                <w:color w:val="000000"/>
                <w:sz w:val="16"/>
                <w:szCs w:val="18"/>
                <w:lang w:eastAsia="sl-SI"/>
              </w:rPr>
              <w:t>Α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  <w:hideMark/>
          </w:tcPr>
          <w:p w:rsidR="00777CB8" w:rsidRPr="00B1641A" w:rsidRDefault="00777CB8" w:rsidP="00777CB8">
            <w:pPr>
              <w:jc w:val="right"/>
              <w:rPr>
                <w:rFonts w:cs="Arial"/>
                <w:sz w:val="18"/>
                <w:szCs w:val="18"/>
                <w:lang w:val="en-US"/>
              </w:rPr>
            </w:pPr>
            <w:r w:rsidRPr="00B1641A">
              <w:rPr>
                <w:rFonts w:cs="Arial"/>
                <w:sz w:val="18"/>
                <w:szCs w:val="18"/>
                <w:lang w:val="en-US"/>
              </w:rPr>
              <w:t>497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777CB8" w:rsidRPr="00B1641A" w:rsidRDefault="00777CB8" w:rsidP="00777CB8">
            <w:pPr>
              <w:jc w:val="right"/>
              <w:rPr>
                <w:rFonts w:cs="Arial"/>
                <w:sz w:val="18"/>
                <w:szCs w:val="18"/>
                <w:lang w:val="en-US"/>
              </w:rPr>
            </w:pPr>
            <w:r w:rsidRPr="00B1641A">
              <w:rPr>
                <w:rFonts w:cs="Arial"/>
                <w:sz w:val="18"/>
                <w:szCs w:val="18"/>
                <w:lang w:val="en-US"/>
              </w:rPr>
              <w:t>468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777CB8" w:rsidRPr="00B1641A" w:rsidRDefault="00777CB8" w:rsidP="00777CB8">
            <w:pPr>
              <w:jc w:val="right"/>
              <w:rPr>
                <w:rFonts w:cs="Arial"/>
                <w:sz w:val="18"/>
                <w:szCs w:val="18"/>
                <w:lang w:val="en-US"/>
              </w:rPr>
            </w:pPr>
            <w:r w:rsidRPr="00B1641A">
              <w:rPr>
                <w:rFonts w:cs="Arial"/>
                <w:sz w:val="18"/>
                <w:szCs w:val="18"/>
                <w:lang w:val="en-US"/>
              </w:rPr>
              <w:t>544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777CB8" w:rsidRPr="00B1641A" w:rsidRDefault="00777CB8" w:rsidP="00777CB8">
            <w:pPr>
              <w:jc w:val="right"/>
              <w:rPr>
                <w:rFonts w:cs="Arial"/>
                <w:sz w:val="18"/>
                <w:szCs w:val="18"/>
                <w:lang w:val="en-US"/>
              </w:rPr>
            </w:pPr>
            <w:r w:rsidRPr="00B1641A">
              <w:rPr>
                <w:rFonts w:cs="Arial"/>
                <w:sz w:val="18"/>
                <w:szCs w:val="18"/>
                <w:lang w:val="en-US"/>
              </w:rPr>
              <w:t>407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777CB8" w:rsidRPr="00B1641A" w:rsidRDefault="00777CB8" w:rsidP="00777CB8">
            <w:pPr>
              <w:jc w:val="right"/>
              <w:rPr>
                <w:rFonts w:cs="Arial"/>
                <w:sz w:val="18"/>
                <w:szCs w:val="18"/>
                <w:lang w:val="en-US"/>
              </w:rPr>
            </w:pPr>
            <w:r w:rsidRPr="00B1641A">
              <w:rPr>
                <w:rFonts w:cs="Arial"/>
                <w:sz w:val="18"/>
                <w:szCs w:val="18"/>
                <w:lang w:val="en-US"/>
              </w:rPr>
              <w:t>431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777CB8" w:rsidRPr="00B1641A" w:rsidRDefault="00777CB8" w:rsidP="00777CB8">
            <w:pPr>
              <w:jc w:val="right"/>
              <w:rPr>
                <w:rFonts w:cs="Arial"/>
                <w:sz w:val="18"/>
                <w:szCs w:val="18"/>
                <w:lang w:val="en-US"/>
              </w:rPr>
            </w:pPr>
            <w:r w:rsidRPr="00B1641A">
              <w:rPr>
                <w:rFonts w:cs="Arial"/>
                <w:sz w:val="18"/>
                <w:szCs w:val="18"/>
                <w:lang w:val="en-US"/>
              </w:rPr>
              <w:t>727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777CB8" w:rsidRPr="00B1641A" w:rsidRDefault="00777CB8" w:rsidP="00777CB8">
            <w:pPr>
              <w:jc w:val="right"/>
              <w:rPr>
                <w:rFonts w:cs="Arial"/>
                <w:sz w:val="18"/>
                <w:szCs w:val="18"/>
                <w:lang w:val="en-US"/>
              </w:rPr>
            </w:pPr>
            <w:r w:rsidRPr="00B1641A">
              <w:rPr>
                <w:rFonts w:cs="Arial"/>
                <w:sz w:val="18"/>
                <w:szCs w:val="18"/>
                <w:lang w:val="en-US"/>
              </w:rPr>
              <w:t>924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777CB8" w:rsidRPr="00B1641A" w:rsidRDefault="00777CB8" w:rsidP="00777CB8">
            <w:pPr>
              <w:jc w:val="right"/>
              <w:rPr>
                <w:rFonts w:cs="Arial"/>
                <w:sz w:val="18"/>
                <w:szCs w:val="18"/>
                <w:lang w:val="en-US"/>
              </w:rPr>
            </w:pPr>
            <w:r w:rsidRPr="00B1641A">
              <w:rPr>
                <w:rFonts w:cs="Arial"/>
                <w:sz w:val="18"/>
                <w:szCs w:val="18"/>
                <w:lang w:val="en-US"/>
              </w:rPr>
              <w:t>994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777CB8" w:rsidRPr="00B1641A" w:rsidRDefault="00777CB8" w:rsidP="00777CB8">
            <w:pPr>
              <w:jc w:val="right"/>
              <w:rPr>
                <w:rFonts w:cs="Arial"/>
                <w:sz w:val="18"/>
                <w:szCs w:val="18"/>
                <w:lang w:val="en-US"/>
              </w:rPr>
            </w:pPr>
            <w:r w:rsidRPr="00B1641A">
              <w:rPr>
                <w:rFonts w:cs="Arial"/>
                <w:sz w:val="18"/>
                <w:szCs w:val="18"/>
                <w:lang w:val="en-US"/>
              </w:rPr>
              <w:t>741</w:t>
            </w: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777CB8" w:rsidRPr="00B1641A" w:rsidRDefault="00777CB8" w:rsidP="00777CB8">
            <w:pPr>
              <w:jc w:val="right"/>
              <w:rPr>
                <w:rFonts w:cs="Arial"/>
                <w:sz w:val="18"/>
                <w:szCs w:val="18"/>
                <w:lang w:val="en-US"/>
              </w:rPr>
            </w:pPr>
            <w:r w:rsidRPr="00B1641A">
              <w:rPr>
                <w:rFonts w:cs="Arial"/>
                <w:sz w:val="18"/>
                <w:szCs w:val="18"/>
                <w:lang w:val="en-US"/>
              </w:rPr>
              <w:t>904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777CB8" w:rsidRPr="00B1641A" w:rsidRDefault="00777CB8" w:rsidP="00777CB8">
            <w:pPr>
              <w:jc w:val="right"/>
              <w:rPr>
                <w:rFonts w:cs="Arial"/>
                <w:sz w:val="18"/>
                <w:szCs w:val="18"/>
                <w:lang w:val="en-US"/>
              </w:rPr>
            </w:pPr>
            <w:r w:rsidRPr="00B1641A">
              <w:rPr>
                <w:rFonts w:cs="Arial"/>
                <w:sz w:val="18"/>
                <w:szCs w:val="18"/>
                <w:lang w:val="en-US"/>
              </w:rPr>
              <w:t>715</w:t>
            </w:r>
          </w:p>
        </w:tc>
      </w:tr>
      <w:tr w:rsidR="00777CB8" w:rsidRPr="006E2210" w:rsidTr="00777CB8"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777CB8" w:rsidRPr="00B1641A" w:rsidRDefault="00777CB8" w:rsidP="00F17829">
            <w:pPr>
              <w:widowControl/>
              <w:overflowPunct/>
              <w:autoSpaceDE/>
              <w:autoSpaceDN/>
              <w:adjustRightInd/>
              <w:textAlignment w:val="auto"/>
              <w:rPr>
                <w:rFonts w:ascii="Calibri" w:hAnsi="Calibri"/>
                <w:color w:val="000000"/>
                <w:sz w:val="16"/>
                <w:szCs w:val="18"/>
                <w:lang w:val="sl-SI" w:eastAsia="sl-SI"/>
              </w:rPr>
            </w:pPr>
            <w:r w:rsidRPr="00B1641A">
              <w:rPr>
                <w:rFonts w:ascii="Calibri" w:hAnsi="Calibri"/>
                <w:color w:val="000000"/>
                <w:sz w:val="16"/>
                <w:szCs w:val="18"/>
                <w:lang w:val="sl-SI" w:eastAsia="sl-SI"/>
              </w:rPr>
              <w:t>64 ΥΠΟΔΗΜΑΤΑ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777CB8" w:rsidRPr="00B1641A" w:rsidRDefault="00777CB8" w:rsidP="00777CB8">
            <w:pPr>
              <w:jc w:val="right"/>
              <w:rPr>
                <w:rFonts w:cs="Arial"/>
                <w:sz w:val="18"/>
                <w:szCs w:val="18"/>
                <w:lang w:val="en-US"/>
              </w:rPr>
            </w:pPr>
            <w:r w:rsidRPr="00B1641A">
              <w:rPr>
                <w:rFonts w:cs="Arial"/>
                <w:sz w:val="18"/>
                <w:szCs w:val="18"/>
                <w:lang w:val="en-US"/>
              </w:rPr>
              <w:t>21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77CB8" w:rsidRPr="00B1641A" w:rsidRDefault="00777CB8" w:rsidP="00777CB8">
            <w:pPr>
              <w:jc w:val="right"/>
              <w:rPr>
                <w:rFonts w:cs="Arial"/>
                <w:sz w:val="18"/>
                <w:szCs w:val="18"/>
                <w:lang w:val="en-US"/>
              </w:rPr>
            </w:pPr>
            <w:r w:rsidRPr="00B1641A">
              <w:rPr>
                <w:rFonts w:cs="Arial"/>
                <w:sz w:val="18"/>
                <w:szCs w:val="18"/>
                <w:lang w:val="en-US"/>
              </w:rPr>
              <w:t>24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77CB8" w:rsidRPr="00B1641A" w:rsidRDefault="00777CB8" w:rsidP="00777CB8">
            <w:pPr>
              <w:jc w:val="right"/>
              <w:rPr>
                <w:rFonts w:cs="Arial"/>
                <w:sz w:val="18"/>
                <w:szCs w:val="18"/>
                <w:lang w:val="en-US"/>
              </w:rPr>
            </w:pPr>
            <w:r w:rsidRPr="00B1641A">
              <w:rPr>
                <w:rFonts w:cs="Arial"/>
                <w:sz w:val="18"/>
                <w:szCs w:val="18"/>
                <w:lang w:val="en-US"/>
              </w:rPr>
              <w:t>26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77CB8" w:rsidRPr="00B1641A" w:rsidRDefault="00777CB8" w:rsidP="00777CB8">
            <w:pPr>
              <w:jc w:val="right"/>
              <w:rPr>
                <w:rFonts w:cs="Arial"/>
                <w:sz w:val="18"/>
                <w:szCs w:val="18"/>
                <w:lang w:val="en-US"/>
              </w:rPr>
            </w:pPr>
            <w:r w:rsidRPr="00B1641A">
              <w:rPr>
                <w:rFonts w:cs="Arial"/>
                <w:sz w:val="18"/>
                <w:szCs w:val="18"/>
                <w:lang w:val="en-US"/>
              </w:rPr>
              <w:t>15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77CB8" w:rsidRPr="00B1641A" w:rsidRDefault="00777CB8" w:rsidP="00777CB8">
            <w:pPr>
              <w:jc w:val="right"/>
              <w:rPr>
                <w:rFonts w:cs="Arial"/>
                <w:sz w:val="18"/>
                <w:szCs w:val="18"/>
                <w:lang w:val="en-US"/>
              </w:rPr>
            </w:pPr>
            <w:r w:rsidRPr="00B1641A">
              <w:rPr>
                <w:rFonts w:cs="Arial"/>
                <w:sz w:val="18"/>
                <w:szCs w:val="18"/>
                <w:lang w:val="en-US"/>
              </w:rPr>
              <w:t>39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77CB8" w:rsidRPr="00B1641A" w:rsidRDefault="00777CB8" w:rsidP="00777CB8">
            <w:pPr>
              <w:jc w:val="right"/>
              <w:rPr>
                <w:rFonts w:cs="Arial"/>
                <w:sz w:val="18"/>
                <w:szCs w:val="18"/>
                <w:lang w:val="en-US"/>
              </w:rPr>
            </w:pPr>
            <w:r w:rsidRPr="00B1641A">
              <w:rPr>
                <w:rFonts w:cs="Arial"/>
                <w:sz w:val="18"/>
                <w:szCs w:val="18"/>
                <w:lang w:val="en-US"/>
              </w:rPr>
              <w:t>1504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77CB8" w:rsidRPr="00B1641A" w:rsidRDefault="00777CB8" w:rsidP="00777CB8">
            <w:pPr>
              <w:jc w:val="right"/>
              <w:rPr>
                <w:rFonts w:cs="Arial"/>
                <w:sz w:val="18"/>
                <w:szCs w:val="18"/>
                <w:lang w:val="en-US"/>
              </w:rPr>
            </w:pPr>
            <w:r w:rsidRPr="00B1641A">
              <w:rPr>
                <w:rFonts w:cs="Arial"/>
                <w:sz w:val="18"/>
                <w:szCs w:val="18"/>
                <w:lang w:val="en-US"/>
              </w:rPr>
              <w:t>2219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77CB8" w:rsidRPr="00B1641A" w:rsidRDefault="00777CB8" w:rsidP="00777CB8">
            <w:pPr>
              <w:jc w:val="right"/>
              <w:rPr>
                <w:rFonts w:cs="Arial"/>
                <w:sz w:val="18"/>
                <w:szCs w:val="18"/>
                <w:lang w:val="en-US"/>
              </w:rPr>
            </w:pPr>
            <w:r w:rsidRPr="00B1641A">
              <w:rPr>
                <w:rFonts w:cs="Arial"/>
                <w:sz w:val="18"/>
                <w:szCs w:val="18"/>
                <w:lang w:val="en-US"/>
              </w:rPr>
              <w:t>2895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77CB8" w:rsidRPr="00B1641A" w:rsidRDefault="00777CB8" w:rsidP="00777CB8">
            <w:pPr>
              <w:jc w:val="right"/>
              <w:rPr>
                <w:rFonts w:cs="Arial"/>
                <w:sz w:val="18"/>
                <w:szCs w:val="18"/>
                <w:lang w:val="en-US"/>
              </w:rPr>
            </w:pPr>
            <w:r w:rsidRPr="00B1641A">
              <w:rPr>
                <w:rFonts w:cs="Arial"/>
                <w:sz w:val="18"/>
                <w:szCs w:val="18"/>
                <w:lang w:val="en-US"/>
              </w:rPr>
              <w:t>2367</w:t>
            </w: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77CB8" w:rsidRPr="00B1641A" w:rsidRDefault="00777CB8" w:rsidP="00777CB8">
            <w:pPr>
              <w:jc w:val="right"/>
              <w:rPr>
                <w:rFonts w:cs="Arial"/>
                <w:sz w:val="18"/>
                <w:szCs w:val="18"/>
                <w:lang w:val="en-US"/>
              </w:rPr>
            </w:pPr>
            <w:r w:rsidRPr="00B1641A">
              <w:rPr>
                <w:rFonts w:cs="Arial"/>
                <w:sz w:val="18"/>
                <w:szCs w:val="18"/>
                <w:lang w:val="en-US"/>
              </w:rPr>
              <w:t>3139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77CB8" w:rsidRPr="00B1641A" w:rsidRDefault="00777CB8" w:rsidP="00777CB8">
            <w:pPr>
              <w:jc w:val="right"/>
              <w:rPr>
                <w:rFonts w:cs="Arial"/>
                <w:sz w:val="18"/>
                <w:szCs w:val="18"/>
                <w:lang w:val="en-US"/>
              </w:rPr>
            </w:pPr>
            <w:r w:rsidRPr="00B1641A">
              <w:rPr>
                <w:rFonts w:cs="Arial"/>
                <w:sz w:val="18"/>
                <w:szCs w:val="18"/>
                <w:lang w:val="en-US"/>
              </w:rPr>
              <w:t>3888</w:t>
            </w:r>
          </w:p>
        </w:tc>
      </w:tr>
      <w:tr w:rsidR="00777CB8" w:rsidRPr="006E2210" w:rsidTr="00777CB8"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77CB8" w:rsidRPr="00B1641A" w:rsidRDefault="00777CB8" w:rsidP="00F17829">
            <w:pPr>
              <w:widowControl/>
              <w:overflowPunct/>
              <w:autoSpaceDE/>
              <w:autoSpaceDN/>
              <w:adjustRightInd/>
              <w:textAlignment w:val="auto"/>
              <w:rPr>
                <w:rFonts w:ascii="Calibri" w:hAnsi="Calibri"/>
                <w:color w:val="000000"/>
                <w:sz w:val="16"/>
                <w:szCs w:val="18"/>
                <w:lang w:eastAsia="sl-SI"/>
              </w:rPr>
            </w:pPr>
            <w:r w:rsidRPr="00B1641A">
              <w:rPr>
                <w:rFonts w:ascii="Calibri" w:hAnsi="Calibri"/>
                <w:color w:val="000000"/>
                <w:sz w:val="16"/>
                <w:szCs w:val="18"/>
                <w:lang w:eastAsia="sl-SI"/>
              </w:rPr>
              <w:t>70 ΓΥΑΛΙ ΚΑΙ ΕΙΔΗ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:rsidR="00777CB8" w:rsidRPr="00B1641A" w:rsidRDefault="00777CB8" w:rsidP="00777CB8">
            <w:pPr>
              <w:jc w:val="right"/>
              <w:rPr>
                <w:rFonts w:cs="Arial"/>
                <w:sz w:val="18"/>
                <w:szCs w:val="18"/>
                <w:lang w:val="en-US"/>
              </w:rPr>
            </w:pPr>
            <w:r w:rsidRPr="00B1641A">
              <w:rPr>
                <w:rFonts w:cs="Arial"/>
                <w:sz w:val="18"/>
                <w:szCs w:val="18"/>
                <w:lang w:val="en-US"/>
              </w:rPr>
              <w:t>1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777CB8" w:rsidRPr="00B1641A" w:rsidRDefault="00777CB8" w:rsidP="00777CB8">
            <w:pPr>
              <w:jc w:val="right"/>
              <w:rPr>
                <w:rFonts w:cs="Arial"/>
                <w:sz w:val="18"/>
                <w:szCs w:val="18"/>
                <w:lang w:val="en-US"/>
              </w:rPr>
            </w:pPr>
            <w:r w:rsidRPr="00B1641A">
              <w:rPr>
                <w:rFonts w:cs="Arial"/>
                <w:sz w:val="18"/>
                <w:szCs w:val="18"/>
                <w:lang w:val="en-US"/>
              </w:rPr>
              <w:t>2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777CB8" w:rsidRPr="00B1641A" w:rsidRDefault="00777CB8" w:rsidP="00777CB8">
            <w:pPr>
              <w:jc w:val="right"/>
              <w:rPr>
                <w:rFonts w:cs="Arial"/>
                <w:sz w:val="18"/>
                <w:szCs w:val="18"/>
                <w:lang w:val="en-US"/>
              </w:rPr>
            </w:pPr>
            <w:r w:rsidRPr="00B1641A">
              <w:rPr>
                <w:rFonts w:cs="Arial"/>
                <w:sz w:val="18"/>
                <w:szCs w:val="18"/>
                <w:lang w:val="en-US"/>
              </w:rPr>
              <w:t>52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777CB8" w:rsidRPr="00B1641A" w:rsidRDefault="00777CB8" w:rsidP="00777CB8">
            <w:pPr>
              <w:jc w:val="right"/>
              <w:rPr>
                <w:rFonts w:cs="Arial"/>
                <w:sz w:val="18"/>
                <w:szCs w:val="18"/>
                <w:lang w:val="en-US"/>
              </w:rPr>
            </w:pPr>
            <w:r w:rsidRPr="00B1641A">
              <w:rPr>
                <w:rFonts w:cs="Arial"/>
                <w:sz w:val="18"/>
                <w:szCs w:val="18"/>
                <w:lang w:val="en-US"/>
              </w:rPr>
              <w:t>18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777CB8" w:rsidRPr="00B1641A" w:rsidRDefault="00777CB8" w:rsidP="00777CB8">
            <w:pPr>
              <w:jc w:val="right"/>
              <w:rPr>
                <w:rFonts w:cs="Arial"/>
                <w:sz w:val="18"/>
                <w:szCs w:val="18"/>
                <w:lang w:val="en-US"/>
              </w:rPr>
            </w:pPr>
            <w:r w:rsidRPr="00B1641A">
              <w:rPr>
                <w:rFonts w:cs="Arial"/>
                <w:sz w:val="18"/>
                <w:szCs w:val="18"/>
                <w:lang w:val="en-US"/>
              </w:rPr>
              <w:t>42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777CB8" w:rsidRPr="00B1641A" w:rsidRDefault="00777CB8" w:rsidP="00777CB8">
            <w:pPr>
              <w:jc w:val="right"/>
              <w:rPr>
                <w:rFonts w:cs="Arial"/>
                <w:sz w:val="18"/>
                <w:szCs w:val="18"/>
                <w:lang w:val="en-US"/>
              </w:rPr>
            </w:pPr>
            <w:r w:rsidRPr="00B1641A">
              <w:rPr>
                <w:rFonts w:cs="Arial"/>
                <w:sz w:val="18"/>
                <w:szCs w:val="18"/>
                <w:lang w:val="en-US"/>
              </w:rPr>
              <w:t>22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777CB8" w:rsidRPr="00B1641A" w:rsidRDefault="00777CB8" w:rsidP="00777CB8">
            <w:pPr>
              <w:jc w:val="right"/>
              <w:rPr>
                <w:rFonts w:cs="Arial"/>
                <w:sz w:val="18"/>
                <w:szCs w:val="18"/>
                <w:lang w:val="en-US"/>
              </w:rPr>
            </w:pPr>
            <w:r w:rsidRPr="00B1641A">
              <w:rPr>
                <w:rFonts w:cs="Arial"/>
                <w:sz w:val="18"/>
                <w:szCs w:val="18"/>
                <w:lang w:val="en-US"/>
              </w:rPr>
              <w:t>14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777CB8" w:rsidRPr="00B1641A" w:rsidRDefault="00777CB8" w:rsidP="00777CB8">
            <w:pPr>
              <w:jc w:val="right"/>
              <w:rPr>
                <w:rFonts w:cs="Arial"/>
                <w:sz w:val="18"/>
                <w:szCs w:val="18"/>
                <w:lang w:val="en-US"/>
              </w:rPr>
            </w:pPr>
            <w:r w:rsidRPr="00B1641A">
              <w:rPr>
                <w:rFonts w:cs="Arial"/>
                <w:sz w:val="18"/>
                <w:szCs w:val="18"/>
                <w:lang w:val="en-US"/>
              </w:rPr>
              <w:t>44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777CB8" w:rsidRPr="00B1641A" w:rsidRDefault="00777CB8" w:rsidP="00777CB8">
            <w:pPr>
              <w:jc w:val="right"/>
              <w:rPr>
                <w:rFonts w:cs="Arial"/>
                <w:sz w:val="18"/>
                <w:szCs w:val="18"/>
                <w:lang w:val="en-US"/>
              </w:rPr>
            </w:pPr>
            <w:r w:rsidRPr="00B1641A">
              <w:rPr>
                <w:rFonts w:cs="Arial"/>
                <w:sz w:val="18"/>
                <w:szCs w:val="18"/>
                <w:lang w:val="en-US"/>
              </w:rPr>
              <w:t>185</w:t>
            </w: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777CB8" w:rsidRPr="00B1641A" w:rsidRDefault="00777CB8" w:rsidP="00777CB8">
            <w:pPr>
              <w:jc w:val="right"/>
              <w:rPr>
                <w:rFonts w:cs="Arial"/>
                <w:sz w:val="18"/>
                <w:szCs w:val="18"/>
                <w:lang w:val="en-US"/>
              </w:rPr>
            </w:pPr>
            <w:r w:rsidRPr="00B1641A">
              <w:rPr>
                <w:rFonts w:cs="Arial"/>
                <w:sz w:val="18"/>
                <w:szCs w:val="18"/>
                <w:lang w:val="en-US"/>
              </w:rPr>
              <w:t>215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777CB8" w:rsidRPr="00B1641A" w:rsidRDefault="00777CB8" w:rsidP="00777CB8">
            <w:pPr>
              <w:jc w:val="right"/>
              <w:rPr>
                <w:rFonts w:cs="Arial"/>
                <w:sz w:val="18"/>
                <w:szCs w:val="18"/>
                <w:lang w:val="en-US"/>
              </w:rPr>
            </w:pPr>
            <w:r w:rsidRPr="00B1641A">
              <w:rPr>
                <w:rFonts w:cs="Arial"/>
                <w:sz w:val="18"/>
                <w:szCs w:val="18"/>
                <w:lang w:val="en-US"/>
              </w:rPr>
              <w:t>684</w:t>
            </w:r>
          </w:p>
        </w:tc>
      </w:tr>
      <w:tr w:rsidR="00777CB8" w:rsidRPr="006E2210" w:rsidTr="00777CB8"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777CB8" w:rsidRPr="00B1641A" w:rsidRDefault="00777CB8" w:rsidP="00F17829">
            <w:pPr>
              <w:widowControl/>
              <w:overflowPunct/>
              <w:autoSpaceDE/>
              <w:autoSpaceDN/>
              <w:adjustRightInd/>
              <w:textAlignment w:val="auto"/>
              <w:rPr>
                <w:rFonts w:ascii="Calibri" w:hAnsi="Calibri"/>
                <w:color w:val="000000"/>
                <w:sz w:val="16"/>
                <w:szCs w:val="18"/>
                <w:lang w:val="sl-SI" w:eastAsia="sl-SI"/>
              </w:rPr>
            </w:pPr>
            <w:r w:rsidRPr="00B1641A">
              <w:rPr>
                <w:rFonts w:ascii="Calibri" w:hAnsi="Calibri"/>
                <w:color w:val="000000"/>
                <w:sz w:val="16"/>
                <w:szCs w:val="18"/>
                <w:lang w:val="sl-SI" w:eastAsia="sl-SI"/>
              </w:rPr>
              <w:t>72 ΣΙΔΗΡΟΣ ΚΑΙ ΧΑΛΥΒΑΣ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777CB8" w:rsidRPr="00B1641A" w:rsidRDefault="00777CB8" w:rsidP="00777CB8">
            <w:pPr>
              <w:jc w:val="right"/>
              <w:rPr>
                <w:rFonts w:cs="Arial"/>
                <w:sz w:val="18"/>
                <w:szCs w:val="18"/>
                <w:lang w:val="en-US"/>
              </w:rPr>
            </w:pPr>
            <w:r w:rsidRPr="00B1641A">
              <w:rPr>
                <w:rFonts w:cs="Arial"/>
                <w:sz w:val="18"/>
                <w:szCs w:val="18"/>
                <w:lang w:val="en-US"/>
              </w:rPr>
              <w:t>1591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77CB8" w:rsidRPr="00B1641A" w:rsidRDefault="00777CB8" w:rsidP="00777CB8">
            <w:pPr>
              <w:jc w:val="right"/>
              <w:rPr>
                <w:rFonts w:cs="Arial"/>
                <w:sz w:val="18"/>
                <w:szCs w:val="18"/>
                <w:lang w:val="en-US"/>
              </w:rPr>
            </w:pPr>
            <w:r w:rsidRPr="00B1641A">
              <w:rPr>
                <w:rFonts w:cs="Arial"/>
                <w:sz w:val="18"/>
                <w:szCs w:val="18"/>
                <w:lang w:val="en-US"/>
              </w:rPr>
              <w:t>3072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77CB8" w:rsidRPr="00B1641A" w:rsidRDefault="00777CB8" w:rsidP="00777CB8">
            <w:pPr>
              <w:jc w:val="right"/>
              <w:rPr>
                <w:rFonts w:cs="Arial"/>
                <w:sz w:val="18"/>
                <w:szCs w:val="18"/>
                <w:lang w:val="en-US"/>
              </w:rPr>
            </w:pPr>
            <w:r w:rsidRPr="00B1641A">
              <w:rPr>
                <w:rFonts w:cs="Arial"/>
                <w:sz w:val="18"/>
                <w:szCs w:val="18"/>
                <w:lang w:val="en-US"/>
              </w:rPr>
              <w:t>3699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77CB8" w:rsidRPr="00B1641A" w:rsidRDefault="00777CB8" w:rsidP="00777CB8">
            <w:pPr>
              <w:jc w:val="right"/>
              <w:rPr>
                <w:rFonts w:cs="Arial"/>
                <w:sz w:val="18"/>
                <w:szCs w:val="18"/>
                <w:lang w:val="en-US"/>
              </w:rPr>
            </w:pPr>
            <w:r w:rsidRPr="00B1641A">
              <w:rPr>
                <w:rFonts w:cs="Arial"/>
                <w:sz w:val="18"/>
                <w:szCs w:val="18"/>
                <w:lang w:val="en-US"/>
              </w:rPr>
              <w:t>3680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77CB8" w:rsidRPr="00B1641A" w:rsidRDefault="00777CB8" w:rsidP="00777CB8">
            <w:pPr>
              <w:jc w:val="right"/>
              <w:rPr>
                <w:rFonts w:cs="Arial"/>
                <w:sz w:val="18"/>
                <w:szCs w:val="18"/>
                <w:lang w:val="en-US"/>
              </w:rPr>
            </w:pPr>
            <w:r w:rsidRPr="00B1641A">
              <w:rPr>
                <w:rFonts w:cs="Arial"/>
                <w:sz w:val="18"/>
                <w:szCs w:val="18"/>
                <w:lang w:val="en-US"/>
              </w:rPr>
              <w:t>1806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77CB8" w:rsidRPr="00B1641A" w:rsidRDefault="00777CB8" w:rsidP="00777CB8">
            <w:pPr>
              <w:jc w:val="right"/>
              <w:rPr>
                <w:rFonts w:cs="Arial"/>
                <w:sz w:val="18"/>
                <w:szCs w:val="18"/>
                <w:lang w:val="en-US"/>
              </w:rPr>
            </w:pPr>
            <w:r w:rsidRPr="00B1641A">
              <w:rPr>
                <w:rFonts w:cs="Arial"/>
                <w:sz w:val="18"/>
                <w:szCs w:val="18"/>
                <w:lang w:val="en-US"/>
              </w:rPr>
              <w:t>1055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77CB8" w:rsidRPr="00B1641A" w:rsidRDefault="00777CB8" w:rsidP="00777CB8">
            <w:pPr>
              <w:jc w:val="right"/>
              <w:rPr>
                <w:rFonts w:cs="Arial"/>
                <w:sz w:val="18"/>
                <w:szCs w:val="18"/>
                <w:lang w:val="en-US"/>
              </w:rPr>
            </w:pPr>
            <w:r w:rsidRPr="00B1641A">
              <w:rPr>
                <w:rFonts w:cs="Arial"/>
                <w:sz w:val="18"/>
                <w:szCs w:val="18"/>
                <w:lang w:val="en-US"/>
              </w:rPr>
              <w:t>1538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77CB8" w:rsidRPr="00B1641A" w:rsidRDefault="00777CB8" w:rsidP="00777CB8">
            <w:pPr>
              <w:jc w:val="right"/>
              <w:rPr>
                <w:rFonts w:cs="Arial"/>
                <w:sz w:val="18"/>
                <w:szCs w:val="18"/>
                <w:lang w:val="en-US"/>
              </w:rPr>
            </w:pPr>
            <w:r w:rsidRPr="00B1641A">
              <w:rPr>
                <w:rFonts w:cs="Arial"/>
                <w:sz w:val="18"/>
                <w:szCs w:val="18"/>
                <w:lang w:val="en-US"/>
              </w:rPr>
              <w:t>476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77CB8" w:rsidRPr="00B1641A" w:rsidRDefault="00777CB8" w:rsidP="00777CB8">
            <w:pPr>
              <w:jc w:val="right"/>
              <w:rPr>
                <w:rFonts w:cs="Arial"/>
                <w:sz w:val="18"/>
                <w:szCs w:val="18"/>
                <w:lang w:val="en-US"/>
              </w:rPr>
            </w:pPr>
            <w:r w:rsidRPr="00B1641A">
              <w:rPr>
                <w:rFonts w:cs="Arial"/>
                <w:sz w:val="18"/>
                <w:szCs w:val="18"/>
                <w:lang w:val="en-US"/>
              </w:rPr>
              <w:t>232</w:t>
            </w: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77CB8" w:rsidRPr="00B1641A" w:rsidRDefault="00777CB8" w:rsidP="00777CB8">
            <w:pPr>
              <w:jc w:val="right"/>
              <w:rPr>
                <w:rFonts w:cs="Arial"/>
                <w:sz w:val="18"/>
                <w:szCs w:val="18"/>
                <w:lang w:val="en-US"/>
              </w:rPr>
            </w:pPr>
            <w:r w:rsidRPr="00B1641A">
              <w:rPr>
                <w:rFonts w:cs="Arial"/>
                <w:sz w:val="18"/>
                <w:szCs w:val="18"/>
                <w:lang w:val="en-US"/>
              </w:rPr>
              <w:t>135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77CB8" w:rsidRPr="00B1641A" w:rsidRDefault="00777CB8" w:rsidP="00777CB8">
            <w:pPr>
              <w:jc w:val="right"/>
              <w:rPr>
                <w:rFonts w:cs="Arial"/>
                <w:sz w:val="18"/>
                <w:szCs w:val="18"/>
                <w:lang w:val="en-US"/>
              </w:rPr>
            </w:pPr>
            <w:r w:rsidRPr="00B1641A">
              <w:rPr>
                <w:rFonts w:cs="Arial"/>
                <w:sz w:val="18"/>
                <w:szCs w:val="18"/>
                <w:lang w:val="en-US"/>
              </w:rPr>
              <w:t>93</w:t>
            </w:r>
          </w:p>
        </w:tc>
      </w:tr>
      <w:tr w:rsidR="00777CB8" w:rsidRPr="006E2210" w:rsidTr="00777CB8"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77CB8" w:rsidRPr="00B1641A" w:rsidRDefault="00777CB8" w:rsidP="00F17829">
            <w:pPr>
              <w:widowControl/>
              <w:overflowPunct/>
              <w:autoSpaceDE/>
              <w:autoSpaceDN/>
              <w:adjustRightInd/>
              <w:textAlignment w:val="auto"/>
              <w:rPr>
                <w:rFonts w:ascii="Calibri" w:hAnsi="Calibri"/>
                <w:color w:val="000000"/>
                <w:sz w:val="16"/>
                <w:szCs w:val="18"/>
                <w:lang w:val="sl-SI" w:eastAsia="sl-SI"/>
              </w:rPr>
            </w:pPr>
            <w:r w:rsidRPr="00B1641A">
              <w:rPr>
                <w:rFonts w:ascii="Calibri" w:hAnsi="Calibri"/>
                <w:color w:val="000000"/>
                <w:sz w:val="16"/>
                <w:szCs w:val="18"/>
                <w:lang w:val="sl-SI" w:eastAsia="sl-SI"/>
              </w:rPr>
              <w:t>73 ΕΙΔΗ ΑΠΟ ΣΙΔΗΡΟ ΚΑΙ ΧΑΛΥΒΑ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  <w:hideMark/>
          </w:tcPr>
          <w:p w:rsidR="00777CB8" w:rsidRPr="00B1641A" w:rsidRDefault="00777CB8" w:rsidP="00777CB8">
            <w:pPr>
              <w:jc w:val="right"/>
              <w:rPr>
                <w:rFonts w:cs="Arial"/>
                <w:sz w:val="18"/>
                <w:szCs w:val="18"/>
                <w:lang w:val="en-US"/>
              </w:rPr>
            </w:pPr>
            <w:r w:rsidRPr="00B1641A">
              <w:rPr>
                <w:rFonts w:cs="Arial"/>
                <w:sz w:val="18"/>
                <w:szCs w:val="18"/>
                <w:lang w:val="en-US"/>
              </w:rPr>
              <w:t>753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777CB8" w:rsidRPr="00B1641A" w:rsidRDefault="00777CB8" w:rsidP="00777CB8">
            <w:pPr>
              <w:jc w:val="right"/>
              <w:rPr>
                <w:rFonts w:cs="Arial"/>
                <w:sz w:val="18"/>
                <w:szCs w:val="18"/>
                <w:lang w:val="en-US"/>
              </w:rPr>
            </w:pPr>
            <w:r w:rsidRPr="00B1641A">
              <w:rPr>
                <w:rFonts w:cs="Arial"/>
                <w:sz w:val="18"/>
                <w:szCs w:val="18"/>
                <w:lang w:val="en-US"/>
              </w:rPr>
              <w:t>606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777CB8" w:rsidRPr="00B1641A" w:rsidRDefault="00777CB8" w:rsidP="00777CB8">
            <w:pPr>
              <w:jc w:val="right"/>
              <w:rPr>
                <w:rFonts w:cs="Arial"/>
                <w:sz w:val="18"/>
                <w:szCs w:val="18"/>
                <w:lang w:val="en-US"/>
              </w:rPr>
            </w:pPr>
            <w:r w:rsidRPr="00B1641A">
              <w:rPr>
                <w:rFonts w:cs="Arial"/>
                <w:sz w:val="18"/>
                <w:szCs w:val="18"/>
                <w:lang w:val="en-US"/>
              </w:rPr>
              <w:t>1015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777CB8" w:rsidRPr="00B1641A" w:rsidRDefault="00777CB8" w:rsidP="00777CB8">
            <w:pPr>
              <w:jc w:val="right"/>
              <w:rPr>
                <w:rFonts w:cs="Arial"/>
                <w:sz w:val="18"/>
                <w:szCs w:val="18"/>
                <w:lang w:val="en-US"/>
              </w:rPr>
            </w:pPr>
            <w:r w:rsidRPr="00B1641A">
              <w:rPr>
                <w:rFonts w:cs="Arial"/>
                <w:sz w:val="18"/>
                <w:szCs w:val="18"/>
                <w:lang w:val="en-US"/>
              </w:rPr>
              <w:t>1802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777CB8" w:rsidRPr="00B1641A" w:rsidRDefault="00777CB8" w:rsidP="00777CB8">
            <w:pPr>
              <w:jc w:val="right"/>
              <w:rPr>
                <w:rFonts w:cs="Arial"/>
                <w:sz w:val="18"/>
                <w:szCs w:val="18"/>
                <w:lang w:val="en-US"/>
              </w:rPr>
            </w:pPr>
            <w:r w:rsidRPr="00B1641A">
              <w:rPr>
                <w:rFonts w:cs="Arial"/>
                <w:sz w:val="18"/>
                <w:szCs w:val="18"/>
                <w:lang w:val="en-US"/>
              </w:rPr>
              <w:t>385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777CB8" w:rsidRPr="00B1641A" w:rsidRDefault="00777CB8" w:rsidP="00777CB8">
            <w:pPr>
              <w:jc w:val="right"/>
              <w:rPr>
                <w:rFonts w:cs="Arial"/>
                <w:sz w:val="18"/>
                <w:szCs w:val="18"/>
                <w:lang w:val="en-US"/>
              </w:rPr>
            </w:pPr>
            <w:r w:rsidRPr="00B1641A">
              <w:rPr>
                <w:rFonts w:cs="Arial"/>
                <w:sz w:val="18"/>
                <w:szCs w:val="18"/>
                <w:lang w:val="en-US"/>
              </w:rPr>
              <w:t>234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777CB8" w:rsidRPr="00B1641A" w:rsidRDefault="00777CB8" w:rsidP="00777CB8">
            <w:pPr>
              <w:jc w:val="right"/>
              <w:rPr>
                <w:rFonts w:cs="Arial"/>
                <w:sz w:val="18"/>
                <w:szCs w:val="18"/>
                <w:lang w:val="en-US"/>
              </w:rPr>
            </w:pPr>
            <w:r w:rsidRPr="00B1641A">
              <w:rPr>
                <w:rFonts w:cs="Arial"/>
                <w:sz w:val="18"/>
                <w:szCs w:val="18"/>
                <w:lang w:val="en-US"/>
              </w:rPr>
              <w:t>121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777CB8" w:rsidRPr="00B1641A" w:rsidRDefault="00777CB8" w:rsidP="00777CB8">
            <w:pPr>
              <w:jc w:val="right"/>
              <w:rPr>
                <w:rFonts w:cs="Arial"/>
                <w:sz w:val="18"/>
                <w:szCs w:val="18"/>
                <w:lang w:val="en-US"/>
              </w:rPr>
            </w:pPr>
            <w:r w:rsidRPr="00B1641A">
              <w:rPr>
                <w:rFonts w:cs="Arial"/>
                <w:sz w:val="18"/>
                <w:szCs w:val="18"/>
                <w:lang w:val="en-US"/>
              </w:rPr>
              <w:t>156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777CB8" w:rsidRPr="00B1641A" w:rsidRDefault="00777CB8" w:rsidP="00777CB8">
            <w:pPr>
              <w:jc w:val="right"/>
              <w:rPr>
                <w:rFonts w:cs="Arial"/>
                <w:sz w:val="18"/>
                <w:szCs w:val="18"/>
                <w:lang w:val="en-US"/>
              </w:rPr>
            </w:pPr>
            <w:r w:rsidRPr="00B1641A">
              <w:rPr>
                <w:rFonts w:cs="Arial"/>
                <w:sz w:val="18"/>
                <w:szCs w:val="18"/>
                <w:lang w:val="en-US"/>
              </w:rPr>
              <w:t>216</w:t>
            </w: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777CB8" w:rsidRPr="00B1641A" w:rsidRDefault="00777CB8" w:rsidP="00777CB8">
            <w:pPr>
              <w:jc w:val="right"/>
              <w:rPr>
                <w:rFonts w:cs="Arial"/>
                <w:sz w:val="18"/>
                <w:szCs w:val="18"/>
                <w:lang w:val="en-US"/>
              </w:rPr>
            </w:pPr>
            <w:r w:rsidRPr="00B1641A">
              <w:rPr>
                <w:rFonts w:cs="Arial"/>
                <w:sz w:val="18"/>
                <w:szCs w:val="18"/>
                <w:lang w:val="en-US"/>
              </w:rPr>
              <w:t>208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3DFEE"/>
            <w:vAlign w:val="center"/>
          </w:tcPr>
          <w:p w:rsidR="00777CB8" w:rsidRPr="00B1641A" w:rsidRDefault="00777CB8" w:rsidP="00777CB8">
            <w:pPr>
              <w:jc w:val="right"/>
              <w:rPr>
                <w:rFonts w:cs="Arial"/>
                <w:sz w:val="18"/>
                <w:szCs w:val="18"/>
                <w:lang w:val="en-US"/>
              </w:rPr>
            </w:pPr>
            <w:r w:rsidRPr="00B1641A">
              <w:rPr>
                <w:rFonts w:cs="Arial"/>
                <w:sz w:val="18"/>
                <w:szCs w:val="18"/>
                <w:lang w:val="en-US"/>
              </w:rPr>
              <w:t>205</w:t>
            </w:r>
          </w:p>
        </w:tc>
      </w:tr>
      <w:tr w:rsidR="00777CB8" w:rsidRPr="006E2210" w:rsidTr="00777CB8"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777CB8" w:rsidRPr="00B1641A" w:rsidRDefault="00777CB8" w:rsidP="00F17829">
            <w:pPr>
              <w:widowControl/>
              <w:overflowPunct/>
              <w:autoSpaceDE/>
              <w:autoSpaceDN/>
              <w:adjustRightInd/>
              <w:textAlignment w:val="auto"/>
              <w:rPr>
                <w:rFonts w:ascii="Calibri" w:hAnsi="Calibri"/>
                <w:color w:val="000000"/>
                <w:sz w:val="16"/>
                <w:szCs w:val="18"/>
                <w:lang w:val="sl-SI" w:eastAsia="sl-SI"/>
              </w:rPr>
            </w:pPr>
            <w:r w:rsidRPr="00B1641A">
              <w:rPr>
                <w:rFonts w:ascii="Calibri" w:hAnsi="Calibri"/>
                <w:color w:val="000000"/>
                <w:sz w:val="16"/>
                <w:szCs w:val="18"/>
                <w:lang w:val="sl-SI" w:eastAsia="sl-SI"/>
              </w:rPr>
              <w:t>74 ΧΑΛΚΟΣ ΚΑΙ ΤΕΧΝΟΥΡΓΗΜΑΤΑ ΑΠΟ ΧΑΛΚΟ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777CB8" w:rsidRPr="00B1641A" w:rsidRDefault="00777CB8" w:rsidP="00777CB8">
            <w:pPr>
              <w:jc w:val="right"/>
              <w:rPr>
                <w:rFonts w:cs="Arial"/>
                <w:sz w:val="18"/>
                <w:szCs w:val="18"/>
                <w:lang w:val="en-US"/>
              </w:rPr>
            </w:pPr>
            <w:r w:rsidRPr="00B1641A">
              <w:rPr>
                <w:rFonts w:cs="Arial"/>
                <w:sz w:val="18"/>
                <w:szCs w:val="18"/>
                <w:lang w:val="en-US"/>
              </w:rPr>
              <w:t>2321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77CB8" w:rsidRPr="00B1641A" w:rsidRDefault="00777CB8" w:rsidP="00777CB8">
            <w:pPr>
              <w:jc w:val="right"/>
              <w:rPr>
                <w:rFonts w:cs="Arial"/>
                <w:sz w:val="18"/>
                <w:szCs w:val="18"/>
                <w:lang w:val="en-US"/>
              </w:rPr>
            </w:pPr>
            <w:r w:rsidRPr="00B1641A">
              <w:rPr>
                <w:rFonts w:cs="Arial"/>
                <w:sz w:val="18"/>
                <w:szCs w:val="18"/>
                <w:lang w:val="en-US"/>
              </w:rPr>
              <w:t>4276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77CB8" w:rsidRPr="00B1641A" w:rsidRDefault="00777CB8" w:rsidP="00777CB8">
            <w:pPr>
              <w:jc w:val="right"/>
              <w:rPr>
                <w:rFonts w:cs="Arial"/>
                <w:sz w:val="18"/>
                <w:szCs w:val="18"/>
                <w:lang w:val="en-US"/>
              </w:rPr>
            </w:pPr>
            <w:r w:rsidRPr="00B1641A">
              <w:rPr>
                <w:rFonts w:cs="Arial"/>
                <w:sz w:val="18"/>
                <w:szCs w:val="18"/>
                <w:lang w:val="en-US"/>
              </w:rPr>
              <w:t>6061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77CB8" w:rsidRPr="00B1641A" w:rsidRDefault="00777CB8" w:rsidP="00777CB8">
            <w:pPr>
              <w:jc w:val="right"/>
              <w:rPr>
                <w:rFonts w:cs="Arial"/>
                <w:sz w:val="18"/>
                <w:szCs w:val="18"/>
                <w:lang w:val="en-US"/>
              </w:rPr>
            </w:pPr>
            <w:r w:rsidRPr="00B1641A">
              <w:rPr>
                <w:rFonts w:cs="Arial"/>
                <w:sz w:val="18"/>
                <w:szCs w:val="18"/>
                <w:lang w:val="en-US"/>
              </w:rPr>
              <w:t>4130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77CB8" w:rsidRPr="00B1641A" w:rsidRDefault="00777CB8" w:rsidP="00777CB8">
            <w:pPr>
              <w:jc w:val="right"/>
              <w:rPr>
                <w:rFonts w:cs="Arial"/>
                <w:sz w:val="18"/>
                <w:szCs w:val="18"/>
                <w:lang w:val="en-US"/>
              </w:rPr>
            </w:pPr>
            <w:r w:rsidRPr="00B1641A">
              <w:rPr>
                <w:rFonts w:cs="Arial"/>
                <w:sz w:val="18"/>
                <w:szCs w:val="18"/>
                <w:lang w:val="en-US"/>
              </w:rPr>
              <w:t>1792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77CB8" w:rsidRPr="00B1641A" w:rsidRDefault="00777CB8" w:rsidP="00777CB8">
            <w:pPr>
              <w:jc w:val="right"/>
              <w:rPr>
                <w:rFonts w:cs="Arial"/>
                <w:sz w:val="18"/>
                <w:szCs w:val="18"/>
                <w:lang w:val="en-US"/>
              </w:rPr>
            </w:pPr>
            <w:r w:rsidRPr="00B1641A">
              <w:rPr>
                <w:rFonts w:cs="Arial"/>
                <w:sz w:val="18"/>
                <w:szCs w:val="18"/>
                <w:lang w:val="en-US"/>
              </w:rPr>
              <w:t>102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77CB8" w:rsidRPr="00B1641A" w:rsidRDefault="00777CB8" w:rsidP="00777CB8">
            <w:pPr>
              <w:jc w:val="right"/>
              <w:rPr>
                <w:rFonts w:cs="Arial"/>
                <w:sz w:val="18"/>
                <w:szCs w:val="18"/>
                <w:lang w:val="en-US"/>
              </w:rPr>
            </w:pPr>
            <w:r w:rsidRPr="00B1641A">
              <w:rPr>
                <w:rFonts w:cs="Arial"/>
                <w:sz w:val="18"/>
                <w:szCs w:val="18"/>
                <w:lang w:val="en-US"/>
              </w:rPr>
              <w:t>230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77CB8" w:rsidRPr="00B1641A" w:rsidRDefault="00777CB8" w:rsidP="00777CB8">
            <w:pPr>
              <w:jc w:val="right"/>
              <w:rPr>
                <w:rFonts w:cs="Arial"/>
                <w:sz w:val="18"/>
                <w:szCs w:val="18"/>
                <w:lang w:val="en-US"/>
              </w:rPr>
            </w:pPr>
            <w:r w:rsidRPr="00B1641A">
              <w:rPr>
                <w:rFonts w:cs="Arial"/>
                <w:sz w:val="18"/>
                <w:szCs w:val="18"/>
                <w:lang w:val="en-US"/>
              </w:rPr>
              <w:t>144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77CB8" w:rsidRPr="00B1641A" w:rsidRDefault="00777CB8" w:rsidP="00777CB8">
            <w:pPr>
              <w:jc w:val="right"/>
              <w:rPr>
                <w:rFonts w:cs="Arial"/>
                <w:sz w:val="18"/>
                <w:szCs w:val="18"/>
                <w:lang w:val="en-US"/>
              </w:rPr>
            </w:pPr>
            <w:r w:rsidRPr="00B1641A">
              <w:rPr>
                <w:rFonts w:cs="Arial"/>
                <w:sz w:val="18"/>
                <w:szCs w:val="18"/>
                <w:lang w:val="en-US"/>
              </w:rPr>
              <w:t>68</w:t>
            </w: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77CB8" w:rsidRPr="00B1641A" w:rsidRDefault="00777CB8" w:rsidP="00777CB8">
            <w:pPr>
              <w:jc w:val="right"/>
              <w:rPr>
                <w:rFonts w:cs="Arial"/>
                <w:sz w:val="18"/>
                <w:szCs w:val="18"/>
                <w:lang w:val="en-US"/>
              </w:rPr>
            </w:pPr>
            <w:r w:rsidRPr="00B1641A">
              <w:rPr>
                <w:rFonts w:cs="Arial"/>
                <w:sz w:val="18"/>
                <w:szCs w:val="18"/>
                <w:lang w:val="en-US"/>
              </w:rPr>
              <w:t>217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77CB8" w:rsidRPr="00B1641A" w:rsidRDefault="00777CB8" w:rsidP="00777CB8">
            <w:pPr>
              <w:jc w:val="right"/>
              <w:rPr>
                <w:rFonts w:cs="Arial"/>
                <w:sz w:val="18"/>
                <w:szCs w:val="18"/>
                <w:lang w:val="en-US"/>
              </w:rPr>
            </w:pPr>
            <w:r w:rsidRPr="00B1641A">
              <w:rPr>
                <w:rFonts w:cs="Arial"/>
                <w:sz w:val="18"/>
                <w:szCs w:val="18"/>
                <w:lang w:val="en-US"/>
              </w:rPr>
              <w:t>861</w:t>
            </w:r>
          </w:p>
        </w:tc>
      </w:tr>
      <w:tr w:rsidR="00777CB8" w:rsidRPr="006E2210" w:rsidTr="00777CB8"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77CB8" w:rsidRPr="00B1641A" w:rsidRDefault="00777CB8" w:rsidP="00F17829">
            <w:pPr>
              <w:widowControl/>
              <w:overflowPunct/>
              <w:autoSpaceDE/>
              <w:autoSpaceDN/>
              <w:adjustRightInd/>
              <w:textAlignment w:val="auto"/>
              <w:rPr>
                <w:rFonts w:ascii="Calibri" w:hAnsi="Calibri"/>
                <w:color w:val="000000"/>
                <w:sz w:val="16"/>
                <w:szCs w:val="18"/>
                <w:lang w:val="sl-SI" w:eastAsia="sl-SI"/>
              </w:rPr>
            </w:pPr>
            <w:r w:rsidRPr="00B1641A">
              <w:rPr>
                <w:rFonts w:ascii="Calibri" w:hAnsi="Calibri"/>
                <w:color w:val="000000"/>
                <w:sz w:val="16"/>
                <w:szCs w:val="18"/>
                <w:lang w:val="sl-SI" w:eastAsia="sl-SI"/>
              </w:rPr>
              <w:t>76 ΑΛΟΥΜΙΝΙΟ ΚΑΙ ΕΙΔΗ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3DFEE"/>
            <w:noWrap/>
            <w:vAlign w:val="center"/>
            <w:hideMark/>
          </w:tcPr>
          <w:p w:rsidR="00777CB8" w:rsidRPr="00B1641A" w:rsidRDefault="00777CB8" w:rsidP="00777CB8">
            <w:pPr>
              <w:jc w:val="right"/>
              <w:rPr>
                <w:rFonts w:cs="Arial"/>
                <w:sz w:val="18"/>
                <w:szCs w:val="18"/>
                <w:lang w:val="en-US"/>
              </w:rPr>
            </w:pPr>
            <w:r w:rsidRPr="00B1641A">
              <w:rPr>
                <w:rFonts w:cs="Arial"/>
                <w:sz w:val="18"/>
                <w:szCs w:val="18"/>
                <w:lang w:val="en-US"/>
              </w:rPr>
              <w:t>1100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3DFEE"/>
            <w:vAlign w:val="center"/>
          </w:tcPr>
          <w:p w:rsidR="00777CB8" w:rsidRPr="00B1641A" w:rsidRDefault="00777CB8" w:rsidP="00777CB8">
            <w:pPr>
              <w:jc w:val="right"/>
              <w:rPr>
                <w:rFonts w:cs="Arial"/>
                <w:sz w:val="18"/>
                <w:szCs w:val="18"/>
                <w:lang w:val="en-US"/>
              </w:rPr>
            </w:pPr>
            <w:r w:rsidRPr="00B1641A">
              <w:rPr>
                <w:rFonts w:cs="Arial"/>
                <w:sz w:val="18"/>
                <w:szCs w:val="18"/>
                <w:lang w:val="en-US"/>
              </w:rPr>
              <w:t>2687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3DFEE"/>
            <w:vAlign w:val="center"/>
          </w:tcPr>
          <w:p w:rsidR="00777CB8" w:rsidRPr="00B1641A" w:rsidRDefault="00777CB8" w:rsidP="00777CB8">
            <w:pPr>
              <w:jc w:val="right"/>
              <w:rPr>
                <w:rFonts w:cs="Arial"/>
                <w:sz w:val="18"/>
                <w:szCs w:val="18"/>
                <w:lang w:val="en-US"/>
              </w:rPr>
            </w:pPr>
            <w:r w:rsidRPr="00B1641A">
              <w:rPr>
                <w:rFonts w:cs="Arial"/>
                <w:sz w:val="18"/>
                <w:szCs w:val="18"/>
                <w:lang w:val="en-US"/>
              </w:rPr>
              <w:t>1826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3DFEE"/>
            <w:vAlign w:val="center"/>
          </w:tcPr>
          <w:p w:rsidR="00777CB8" w:rsidRPr="00B1641A" w:rsidRDefault="00777CB8" w:rsidP="00777CB8">
            <w:pPr>
              <w:jc w:val="right"/>
              <w:rPr>
                <w:rFonts w:cs="Arial"/>
                <w:sz w:val="18"/>
                <w:szCs w:val="18"/>
                <w:lang w:val="en-US"/>
              </w:rPr>
            </w:pPr>
            <w:r w:rsidRPr="00B1641A">
              <w:rPr>
                <w:rFonts w:cs="Arial"/>
                <w:sz w:val="18"/>
                <w:szCs w:val="18"/>
                <w:lang w:val="en-US"/>
              </w:rPr>
              <w:t>1123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3DFEE"/>
            <w:vAlign w:val="center"/>
          </w:tcPr>
          <w:p w:rsidR="00777CB8" w:rsidRPr="00B1641A" w:rsidRDefault="00777CB8" w:rsidP="00777CB8">
            <w:pPr>
              <w:jc w:val="right"/>
              <w:rPr>
                <w:rFonts w:cs="Arial"/>
                <w:sz w:val="18"/>
                <w:szCs w:val="18"/>
                <w:lang w:val="en-US"/>
              </w:rPr>
            </w:pPr>
            <w:r w:rsidRPr="00B1641A">
              <w:rPr>
                <w:rFonts w:cs="Arial"/>
                <w:sz w:val="18"/>
                <w:szCs w:val="18"/>
                <w:lang w:val="en-US"/>
              </w:rPr>
              <w:t>504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3DFEE"/>
            <w:vAlign w:val="center"/>
          </w:tcPr>
          <w:p w:rsidR="00777CB8" w:rsidRPr="00B1641A" w:rsidRDefault="00777CB8" w:rsidP="00777CB8">
            <w:pPr>
              <w:jc w:val="right"/>
              <w:rPr>
                <w:rFonts w:cs="Arial"/>
                <w:sz w:val="18"/>
                <w:szCs w:val="18"/>
                <w:lang w:val="en-US"/>
              </w:rPr>
            </w:pPr>
            <w:r w:rsidRPr="00B1641A">
              <w:rPr>
                <w:rFonts w:cs="Arial"/>
                <w:sz w:val="18"/>
                <w:szCs w:val="18"/>
                <w:lang w:val="en-US"/>
              </w:rPr>
              <w:t>918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3DFEE"/>
            <w:vAlign w:val="center"/>
          </w:tcPr>
          <w:p w:rsidR="00777CB8" w:rsidRPr="00B1641A" w:rsidRDefault="00777CB8" w:rsidP="00777CB8">
            <w:pPr>
              <w:jc w:val="right"/>
              <w:rPr>
                <w:rFonts w:cs="Arial"/>
                <w:sz w:val="18"/>
                <w:szCs w:val="18"/>
                <w:lang w:val="en-US"/>
              </w:rPr>
            </w:pPr>
            <w:r w:rsidRPr="00B1641A">
              <w:rPr>
                <w:rFonts w:cs="Arial"/>
                <w:sz w:val="18"/>
                <w:szCs w:val="18"/>
                <w:lang w:val="en-US"/>
              </w:rPr>
              <w:t>2822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3DFEE"/>
            <w:vAlign w:val="center"/>
          </w:tcPr>
          <w:p w:rsidR="00777CB8" w:rsidRPr="00B1641A" w:rsidRDefault="00777CB8" w:rsidP="00777CB8">
            <w:pPr>
              <w:jc w:val="right"/>
              <w:rPr>
                <w:rFonts w:cs="Arial"/>
                <w:sz w:val="18"/>
                <w:szCs w:val="18"/>
                <w:lang w:val="en-US"/>
              </w:rPr>
            </w:pPr>
            <w:r w:rsidRPr="00B1641A">
              <w:rPr>
                <w:rFonts w:cs="Arial"/>
                <w:sz w:val="18"/>
                <w:szCs w:val="18"/>
                <w:lang w:val="en-US"/>
              </w:rPr>
              <w:t>1747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3DFEE"/>
            <w:vAlign w:val="center"/>
          </w:tcPr>
          <w:p w:rsidR="00777CB8" w:rsidRPr="00B1641A" w:rsidRDefault="00777CB8" w:rsidP="00777CB8">
            <w:pPr>
              <w:jc w:val="right"/>
              <w:rPr>
                <w:rFonts w:cs="Arial"/>
                <w:sz w:val="18"/>
                <w:szCs w:val="18"/>
                <w:lang w:val="en-US"/>
              </w:rPr>
            </w:pPr>
            <w:r w:rsidRPr="00B1641A">
              <w:rPr>
                <w:rFonts w:cs="Arial"/>
                <w:sz w:val="18"/>
                <w:szCs w:val="18"/>
                <w:lang w:val="en-US"/>
              </w:rPr>
              <w:t>2169</w:t>
            </w: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3DFEE"/>
            <w:vAlign w:val="center"/>
          </w:tcPr>
          <w:p w:rsidR="00777CB8" w:rsidRPr="00B1641A" w:rsidRDefault="00777CB8" w:rsidP="00777CB8">
            <w:pPr>
              <w:jc w:val="right"/>
              <w:rPr>
                <w:rFonts w:cs="Arial"/>
                <w:sz w:val="18"/>
                <w:szCs w:val="18"/>
                <w:lang w:val="en-US"/>
              </w:rPr>
            </w:pPr>
            <w:r w:rsidRPr="00B1641A">
              <w:rPr>
                <w:rFonts w:cs="Arial"/>
                <w:sz w:val="18"/>
                <w:szCs w:val="18"/>
                <w:lang w:val="en-US"/>
              </w:rPr>
              <w:t>3334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3DFEE"/>
            <w:vAlign w:val="center"/>
          </w:tcPr>
          <w:p w:rsidR="00777CB8" w:rsidRPr="00B1641A" w:rsidRDefault="00777CB8" w:rsidP="00777CB8">
            <w:pPr>
              <w:jc w:val="right"/>
              <w:rPr>
                <w:rFonts w:cs="Arial"/>
                <w:sz w:val="18"/>
                <w:szCs w:val="18"/>
                <w:lang w:val="en-US"/>
              </w:rPr>
            </w:pPr>
            <w:r w:rsidRPr="00B1641A">
              <w:rPr>
                <w:rFonts w:cs="Arial"/>
                <w:sz w:val="18"/>
                <w:szCs w:val="18"/>
                <w:lang w:val="en-US"/>
              </w:rPr>
              <w:t>3352</w:t>
            </w:r>
          </w:p>
        </w:tc>
      </w:tr>
      <w:tr w:rsidR="00777CB8" w:rsidRPr="006E2210" w:rsidTr="00777CB8"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77CB8" w:rsidRPr="00B1641A" w:rsidRDefault="00777CB8" w:rsidP="00F17829">
            <w:pPr>
              <w:widowControl/>
              <w:overflowPunct/>
              <w:autoSpaceDE/>
              <w:autoSpaceDN/>
              <w:adjustRightInd/>
              <w:textAlignment w:val="auto"/>
              <w:rPr>
                <w:rFonts w:ascii="Calibri" w:hAnsi="Calibri"/>
                <w:color w:val="000000"/>
                <w:sz w:val="16"/>
                <w:szCs w:val="18"/>
                <w:lang w:eastAsia="sl-SI"/>
              </w:rPr>
            </w:pPr>
            <w:r w:rsidRPr="00B1641A">
              <w:rPr>
                <w:rFonts w:ascii="Calibri" w:hAnsi="Calibri"/>
                <w:color w:val="000000"/>
                <w:sz w:val="16"/>
                <w:szCs w:val="18"/>
                <w:lang w:val="sl-SI" w:eastAsia="sl-SI"/>
              </w:rPr>
              <w:t>84 ΠΥΡΗΝΙΚΟΙ Α</w:t>
            </w:r>
            <w:r w:rsidR="006E2210" w:rsidRPr="00B1641A">
              <w:rPr>
                <w:rFonts w:ascii="Calibri" w:hAnsi="Calibri"/>
                <w:color w:val="000000"/>
                <w:sz w:val="16"/>
                <w:szCs w:val="18"/>
                <w:lang w:val="sl-SI" w:eastAsia="sl-SI"/>
              </w:rPr>
              <w:t>ΝΤΙΔΡΑΣΤΗΡΕΣ, ΛΕΒΗΤΕΣ, ΜΗΧΑΝΕΣ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7CB8" w:rsidRPr="00B1641A" w:rsidRDefault="00777CB8" w:rsidP="00777CB8">
            <w:pPr>
              <w:jc w:val="right"/>
              <w:rPr>
                <w:rFonts w:cs="Arial"/>
                <w:sz w:val="18"/>
                <w:szCs w:val="18"/>
                <w:lang w:val="en-US"/>
              </w:rPr>
            </w:pPr>
            <w:r w:rsidRPr="00B1641A">
              <w:rPr>
                <w:rFonts w:cs="Arial"/>
                <w:sz w:val="18"/>
                <w:szCs w:val="18"/>
                <w:lang w:val="en-US"/>
              </w:rPr>
              <w:t>412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77CB8" w:rsidRPr="00B1641A" w:rsidRDefault="00777CB8" w:rsidP="00777CB8">
            <w:pPr>
              <w:jc w:val="right"/>
              <w:rPr>
                <w:rFonts w:cs="Arial"/>
                <w:sz w:val="18"/>
                <w:szCs w:val="18"/>
                <w:lang w:val="en-US"/>
              </w:rPr>
            </w:pPr>
            <w:r w:rsidRPr="00B1641A">
              <w:rPr>
                <w:rFonts w:cs="Arial"/>
                <w:sz w:val="18"/>
                <w:szCs w:val="18"/>
                <w:lang w:val="en-US"/>
              </w:rPr>
              <w:t>1927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77CB8" w:rsidRPr="00B1641A" w:rsidRDefault="00777CB8" w:rsidP="00777CB8">
            <w:pPr>
              <w:jc w:val="right"/>
              <w:rPr>
                <w:rFonts w:cs="Arial"/>
                <w:sz w:val="18"/>
                <w:szCs w:val="18"/>
                <w:lang w:val="en-US"/>
              </w:rPr>
            </w:pPr>
            <w:r w:rsidRPr="00B1641A">
              <w:rPr>
                <w:rFonts w:cs="Arial"/>
                <w:sz w:val="18"/>
                <w:szCs w:val="18"/>
                <w:lang w:val="en-US"/>
              </w:rPr>
              <w:t>919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77CB8" w:rsidRPr="00B1641A" w:rsidRDefault="00777CB8" w:rsidP="00777CB8">
            <w:pPr>
              <w:jc w:val="right"/>
              <w:rPr>
                <w:rFonts w:cs="Arial"/>
                <w:sz w:val="18"/>
                <w:szCs w:val="18"/>
                <w:lang w:val="en-US"/>
              </w:rPr>
            </w:pPr>
            <w:r w:rsidRPr="00B1641A">
              <w:rPr>
                <w:rFonts w:cs="Arial"/>
                <w:sz w:val="18"/>
                <w:szCs w:val="18"/>
                <w:lang w:val="en-US"/>
              </w:rPr>
              <w:t>838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77CB8" w:rsidRPr="00B1641A" w:rsidRDefault="00777CB8" w:rsidP="00777CB8">
            <w:pPr>
              <w:jc w:val="right"/>
              <w:rPr>
                <w:rFonts w:cs="Arial"/>
                <w:sz w:val="18"/>
                <w:szCs w:val="18"/>
                <w:lang w:val="en-US"/>
              </w:rPr>
            </w:pPr>
            <w:r w:rsidRPr="00B1641A">
              <w:rPr>
                <w:rFonts w:cs="Arial"/>
                <w:sz w:val="18"/>
                <w:szCs w:val="18"/>
                <w:lang w:val="en-US"/>
              </w:rPr>
              <w:t>763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77CB8" w:rsidRPr="00B1641A" w:rsidRDefault="00777CB8" w:rsidP="00777CB8">
            <w:pPr>
              <w:jc w:val="right"/>
              <w:rPr>
                <w:rFonts w:cs="Arial"/>
                <w:sz w:val="18"/>
                <w:szCs w:val="18"/>
                <w:lang w:val="en-US"/>
              </w:rPr>
            </w:pPr>
            <w:r w:rsidRPr="00B1641A">
              <w:rPr>
                <w:rFonts w:cs="Arial"/>
                <w:sz w:val="18"/>
                <w:szCs w:val="18"/>
                <w:lang w:val="en-US"/>
              </w:rPr>
              <w:t>770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77CB8" w:rsidRPr="00B1641A" w:rsidRDefault="00777CB8" w:rsidP="00777CB8">
            <w:pPr>
              <w:jc w:val="right"/>
              <w:rPr>
                <w:rFonts w:cs="Arial"/>
                <w:sz w:val="18"/>
                <w:szCs w:val="18"/>
                <w:lang w:val="en-US"/>
              </w:rPr>
            </w:pPr>
            <w:r w:rsidRPr="00B1641A">
              <w:rPr>
                <w:rFonts w:cs="Arial"/>
                <w:sz w:val="18"/>
                <w:szCs w:val="18"/>
                <w:lang w:val="en-US"/>
              </w:rPr>
              <w:t>704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77CB8" w:rsidRPr="00B1641A" w:rsidRDefault="00777CB8" w:rsidP="00777CB8">
            <w:pPr>
              <w:jc w:val="right"/>
              <w:rPr>
                <w:rFonts w:cs="Arial"/>
                <w:sz w:val="18"/>
                <w:szCs w:val="18"/>
                <w:lang w:val="en-US"/>
              </w:rPr>
            </w:pPr>
            <w:r w:rsidRPr="00B1641A">
              <w:rPr>
                <w:rFonts w:cs="Arial"/>
                <w:sz w:val="18"/>
                <w:szCs w:val="18"/>
                <w:lang w:val="en-US"/>
              </w:rPr>
              <w:t>925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77CB8" w:rsidRPr="00B1641A" w:rsidRDefault="00777CB8" w:rsidP="00777CB8">
            <w:pPr>
              <w:jc w:val="right"/>
              <w:rPr>
                <w:rFonts w:cs="Arial"/>
                <w:sz w:val="18"/>
                <w:szCs w:val="18"/>
                <w:lang w:val="en-US"/>
              </w:rPr>
            </w:pPr>
            <w:r w:rsidRPr="00B1641A">
              <w:rPr>
                <w:rFonts w:cs="Arial"/>
                <w:sz w:val="18"/>
                <w:szCs w:val="18"/>
                <w:lang w:val="en-US"/>
              </w:rPr>
              <w:t>743</w:t>
            </w: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77CB8" w:rsidRPr="00B1641A" w:rsidRDefault="00777CB8" w:rsidP="00777CB8">
            <w:pPr>
              <w:jc w:val="right"/>
              <w:rPr>
                <w:rFonts w:cs="Arial"/>
                <w:sz w:val="18"/>
                <w:szCs w:val="18"/>
                <w:lang w:val="en-US"/>
              </w:rPr>
            </w:pPr>
            <w:r w:rsidRPr="00B1641A">
              <w:rPr>
                <w:rFonts w:cs="Arial"/>
                <w:sz w:val="18"/>
                <w:szCs w:val="18"/>
                <w:lang w:val="en-US"/>
              </w:rPr>
              <w:t>1920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7CB8" w:rsidRPr="00B1641A" w:rsidRDefault="00777CB8" w:rsidP="00777CB8">
            <w:pPr>
              <w:jc w:val="right"/>
              <w:rPr>
                <w:rFonts w:cs="Arial"/>
                <w:sz w:val="18"/>
                <w:szCs w:val="18"/>
                <w:lang w:val="en-US"/>
              </w:rPr>
            </w:pPr>
            <w:r w:rsidRPr="00B1641A">
              <w:rPr>
                <w:rFonts w:cs="Arial"/>
                <w:sz w:val="18"/>
                <w:szCs w:val="18"/>
                <w:lang w:val="en-US"/>
              </w:rPr>
              <w:t>2086</w:t>
            </w:r>
          </w:p>
        </w:tc>
      </w:tr>
      <w:tr w:rsidR="00777CB8" w:rsidRPr="006E2210" w:rsidTr="00777CB8"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77CB8" w:rsidRPr="00B1641A" w:rsidRDefault="00777CB8" w:rsidP="00F17829">
            <w:pPr>
              <w:widowControl/>
              <w:overflowPunct/>
              <w:autoSpaceDE/>
              <w:autoSpaceDN/>
              <w:adjustRightInd/>
              <w:textAlignment w:val="auto"/>
              <w:rPr>
                <w:rFonts w:ascii="Calibri" w:hAnsi="Calibri"/>
                <w:color w:val="000000"/>
                <w:sz w:val="16"/>
                <w:szCs w:val="18"/>
                <w:lang w:val="sl-SI" w:eastAsia="sl-SI"/>
              </w:rPr>
            </w:pPr>
            <w:r w:rsidRPr="00B1641A">
              <w:rPr>
                <w:rFonts w:ascii="Calibri" w:hAnsi="Calibri"/>
                <w:color w:val="000000"/>
                <w:sz w:val="16"/>
                <w:szCs w:val="18"/>
                <w:lang w:val="sl-SI" w:eastAsia="sl-SI"/>
              </w:rPr>
              <w:t>85 ΜΗΧΑΝΕΣ, ΣΥΣΚΕΥΕΣ ΚΑΙ ΥΛΙΚΑ ΗΛΕΚΤΡΙΚΑ ΚΑΙ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3DFEE"/>
            <w:noWrap/>
            <w:vAlign w:val="center"/>
            <w:hideMark/>
          </w:tcPr>
          <w:p w:rsidR="00777CB8" w:rsidRPr="00B1641A" w:rsidRDefault="00777CB8" w:rsidP="00777CB8">
            <w:pPr>
              <w:jc w:val="right"/>
              <w:rPr>
                <w:rFonts w:cs="Arial"/>
                <w:sz w:val="18"/>
                <w:szCs w:val="18"/>
                <w:lang w:val="en-US"/>
              </w:rPr>
            </w:pPr>
            <w:r w:rsidRPr="00B1641A">
              <w:rPr>
                <w:rFonts w:cs="Arial"/>
                <w:sz w:val="18"/>
                <w:szCs w:val="18"/>
                <w:lang w:val="en-US"/>
              </w:rPr>
              <w:t>2438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3DFEE"/>
            <w:vAlign w:val="center"/>
          </w:tcPr>
          <w:p w:rsidR="00777CB8" w:rsidRPr="00B1641A" w:rsidRDefault="00777CB8" w:rsidP="00777CB8">
            <w:pPr>
              <w:jc w:val="right"/>
              <w:rPr>
                <w:rFonts w:cs="Arial"/>
                <w:sz w:val="18"/>
                <w:szCs w:val="18"/>
                <w:lang w:val="en-US"/>
              </w:rPr>
            </w:pPr>
            <w:r w:rsidRPr="00B1641A">
              <w:rPr>
                <w:rFonts w:cs="Arial"/>
                <w:sz w:val="18"/>
                <w:szCs w:val="18"/>
                <w:lang w:val="en-US"/>
              </w:rPr>
              <w:t>3536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3DFEE"/>
            <w:vAlign w:val="center"/>
          </w:tcPr>
          <w:p w:rsidR="00777CB8" w:rsidRPr="00B1641A" w:rsidRDefault="00777CB8" w:rsidP="00777CB8">
            <w:pPr>
              <w:jc w:val="right"/>
              <w:rPr>
                <w:rFonts w:cs="Arial"/>
                <w:sz w:val="18"/>
                <w:szCs w:val="18"/>
                <w:lang w:val="en-US"/>
              </w:rPr>
            </w:pPr>
            <w:r w:rsidRPr="00B1641A">
              <w:rPr>
                <w:rFonts w:cs="Arial"/>
                <w:sz w:val="18"/>
                <w:szCs w:val="18"/>
                <w:lang w:val="en-US"/>
              </w:rPr>
              <w:t>4060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3DFEE"/>
            <w:vAlign w:val="center"/>
          </w:tcPr>
          <w:p w:rsidR="00777CB8" w:rsidRPr="00B1641A" w:rsidRDefault="00777CB8" w:rsidP="00777CB8">
            <w:pPr>
              <w:jc w:val="right"/>
              <w:rPr>
                <w:rFonts w:cs="Arial"/>
                <w:sz w:val="18"/>
                <w:szCs w:val="18"/>
                <w:lang w:val="en-US"/>
              </w:rPr>
            </w:pPr>
            <w:r w:rsidRPr="00B1641A">
              <w:rPr>
                <w:rFonts w:cs="Arial"/>
                <w:sz w:val="18"/>
                <w:szCs w:val="18"/>
                <w:lang w:val="en-US"/>
              </w:rPr>
              <w:t>3924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3DFEE"/>
            <w:vAlign w:val="center"/>
          </w:tcPr>
          <w:p w:rsidR="00777CB8" w:rsidRPr="00B1641A" w:rsidRDefault="00777CB8" w:rsidP="00777CB8">
            <w:pPr>
              <w:jc w:val="right"/>
              <w:rPr>
                <w:rFonts w:cs="Arial"/>
                <w:sz w:val="18"/>
                <w:szCs w:val="18"/>
                <w:lang w:val="en-US"/>
              </w:rPr>
            </w:pPr>
            <w:r w:rsidRPr="00B1641A">
              <w:rPr>
                <w:rFonts w:cs="Arial"/>
                <w:sz w:val="18"/>
                <w:szCs w:val="18"/>
                <w:lang w:val="en-US"/>
              </w:rPr>
              <w:t>1553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3DFEE"/>
            <w:vAlign w:val="center"/>
          </w:tcPr>
          <w:p w:rsidR="00777CB8" w:rsidRPr="00B1641A" w:rsidRDefault="00777CB8" w:rsidP="00777CB8">
            <w:pPr>
              <w:jc w:val="right"/>
              <w:rPr>
                <w:rFonts w:cs="Arial"/>
                <w:sz w:val="18"/>
                <w:szCs w:val="18"/>
                <w:lang w:val="en-US"/>
              </w:rPr>
            </w:pPr>
            <w:r w:rsidRPr="00B1641A">
              <w:rPr>
                <w:rFonts w:cs="Arial"/>
                <w:sz w:val="18"/>
                <w:szCs w:val="18"/>
                <w:lang w:val="en-US"/>
              </w:rPr>
              <w:t>1702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3DFEE"/>
            <w:vAlign w:val="center"/>
          </w:tcPr>
          <w:p w:rsidR="00777CB8" w:rsidRPr="00B1641A" w:rsidRDefault="00777CB8" w:rsidP="00777CB8">
            <w:pPr>
              <w:jc w:val="right"/>
              <w:rPr>
                <w:rFonts w:cs="Arial"/>
                <w:sz w:val="18"/>
                <w:szCs w:val="18"/>
                <w:lang w:val="en-US"/>
              </w:rPr>
            </w:pPr>
            <w:r w:rsidRPr="00B1641A">
              <w:rPr>
                <w:rFonts w:cs="Arial"/>
                <w:sz w:val="18"/>
                <w:szCs w:val="18"/>
                <w:lang w:val="en-US"/>
              </w:rPr>
              <w:t>1773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3DFEE"/>
            <w:vAlign w:val="center"/>
          </w:tcPr>
          <w:p w:rsidR="00777CB8" w:rsidRPr="00B1641A" w:rsidRDefault="00777CB8" w:rsidP="00777CB8">
            <w:pPr>
              <w:jc w:val="right"/>
              <w:rPr>
                <w:rFonts w:cs="Arial"/>
                <w:sz w:val="18"/>
                <w:szCs w:val="18"/>
                <w:lang w:val="en-US"/>
              </w:rPr>
            </w:pPr>
            <w:r w:rsidRPr="00B1641A">
              <w:rPr>
                <w:rFonts w:cs="Arial"/>
                <w:sz w:val="18"/>
                <w:szCs w:val="18"/>
                <w:lang w:val="en-US"/>
              </w:rPr>
              <w:t>2396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3DFEE"/>
            <w:vAlign w:val="center"/>
          </w:tcPr>
          <w:p w:rsidR="00777CB8" w:rsidRPr="00B1641A" w:rsidRDefault="00777CB8" w:rsidP="00777CB8">
            <w:pPr>
              <w:jc w:val="right"/>
              <w:rPr>
                <w:rFonts w:cs="Arial"/>
                <w:sz w:val="18"/>
                <w:szCs w:val="18"/>
                <w:lang w:val="en-US"/>
              </w:rPr>
            </w:pPr>
            <w:r w:rsidRPr="00B1641A">
              <w:rPr>
                <w:rFonts w:cs="Arial"/>
                <w:sz w:val="18"/>
                <w:szCs w:val="18"/>
                <w:lang w:val="en-US"/>
              </w:rPr>
              <w:t>1619</w:t>
            </w: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3DFEE"/>
            <w:vAlign w:val="center"/>
          </w:tcPr>
          <w:p w:rsidR="00777CB8" w:rsidRPr="00B1641A" w:rsidRDefault="00777CB8" w:rsidP="00777CB8">
            <w:pPr>
              <w:jc w:val="right"/>
              <w:rPr>
                <w:rFonts w:cs="Arial"/>
                <w:sz w:val="18"/>
                <w:szCs w:val="18"/>
                <w:lang w:val="en-US"/>
              </w:rPr>
            </w:pPr>
            <w:r w:rsidRPr="00B1641A">
              <w:rPr>
                <w:rFonts w:cs="Arial"/>
                <w:sz w:val="18"/>
                <w:szCs w:val="18"/>
                <w:lang w:val="en-US"/>
              </w:rPr>
              <w:t>2088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3DFEE"/>
            <w:vAlign w:val="center"/>
          </w:tcPr>
          <w:p w:rsidR="00777CB8" w:rsidRPr="00B1641A" w:rsidRDefault="00777CB8" w:rsidP="00777CB8">
            <w:pPr>
              <w:jc w:val="right"/>
              <w:rPr>
                <w:rFonts w:cs="Arial"/>
                <w:sz w:val="18"/>
                <w:szCs w:val="18"/>
                <w:lang w:val="en-US"/>
              </w:rPr>
            </w:pPr>
            <w:r w:rsidRPr="00B1641A">
              <w:rPr>
                <w:rFonts w:cs="Arial"/>
                <w:sz w:val="18"/>
                <w:szCs w:val="18"/>
                <w:lang w:val="en-US"/>
              </w:rPr>
              <w:t>2007</w:t>
            </w:r>
          </w:p>
        </w:tc>
      </w:tr>
      <w:tr w:rsidR="00777CB8" w:rsidRPr="006E2210" w:rsidTr="00777CB8"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77CB8" w:rsidRPr="00B1641A" w:rsidRDefault="00777CB8" w:rsidP="006E2210">
            <w:pPr>
              <w:widowControl/>
              <w:overflowPunct/>
              <w:autoSpaceDE/>
              <w:autoSpaceDN/>
              <w:adjustRightInd/>
              <w:textAlignment w:val="auto"/>
              <w:rPr>
                <w:rFonts w:ascii="Calibri" w:hAnsi="Calibri"/>
                <w:color w:val="000000"/>
                <w:sz w:val="16"/>
                <w:szCs w:val="18"/>
                <w:lang w:eastAsia="sl-SI"/>
              </w:rPr>
            </w:pPr>
            <w:r w:rsidRPr="00B1641A">
              <w:rPr>
                <w:rFonts w:ascii="Calibri" w:hAnsi="Calibri"/>
                <w:color w:val="000000"/>
                <w:sz w:val="16"/>
                <w:szCs w:val="18"/>
                <w:lang w:val="sl-SI" w:eastAsia="sl-SI"/>
              </w:rPr>
              <w:t>90 ΣΥΣΚΕΥΕΣ ΟΠΤ</w:t>
            </w:r>
            <w:r w:rsidRPr="00B1641A">
              <w:rPr>
                <w:rFonts w:ascii="Calibri" w:hAnsi="Calibri"/>
                <w:color w:val="000000"/>
                <w:sz w:val="16"/>
                <w:szCs w:val="18"/>
                <w:lang w:eastAsia="sl-SI"/>
              </w:rPr>
              <w:t>.</w:t>
            </w:r>
            <w:r w:rsidRPr="00B1641A">
              <w:rPr>
                <w:rFonts w:ascii="Calibri" w:hAnsi="Calibri"/>
                <w:color w:val="000000"/>
                <w:sz w:val="16"/>
                <w:szCs w:val="18"/>
                <w:lang w:val="sl-SI" w:eastAsia="sl-SI"/>
              </w:rPr>
              <w:t>, ΦΩΤΟΓΡ., ΜΕΤΡΗΣ</w:t>
            </w:r>
            <w:r w:rsidR="006E2210" w:rsidRPr="00B1641A">
              <w:rPr>
                <w:rFonts w:ascii="Calibri" w:hAnsi="Calibri"/>
                <w:color w:val="000000"/>
                <w:sz w:val="16"/>
                <w:szCs w:val="18"/>
                <w:lang w:eastAsia="sl-SI"/>
              </w:rPr>
              <w:t>.</w:t>
            </w:r>
            <w:r w:rsidRPr="00B1641A">
              <w:rPr>
                <w:rFonts w:ascii="Calibri" w:hAnsi="Calibri"/>
                <w:color w:val="000000"/>
                <w:sz w:val="16"/>
                <w:szCs w:val="18"/>
                <w:lang w:val="sl-SI" w:eastAsia="sl-SI"/>
              </w:rPr>
              <w:t xml:space="preserve">,  ΙΑΤΡΟΧΕΙΡ. 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7CB8" w:rsidRPr="00B1641A" w:rsidRDefault="00777CB8" w:rsidP="00777CB8">
            <w:pPr>
              <w:jc w:val="right"/>
              <w:rPr>
                <w:rFonts w:cs="Arial"/>
                <w:sz w:val="18"/>
                <w:szCs w:val="18"/>
              </w:rPr>
            </w:pPr>
            <w:r w:rsidRPr="00B1641A">
              <w:rPr>
                <w:rFonts w:cs="Arial"/>
                <w:sz w:val="18"/>
                <w:szCs w:val="18"/>
              </w:rPr>
              <w:t>204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77CB8" w:rsidRPr="00B1641A" w:rsidRDefault="00777CB8" w:rsidP="00777CB8">
            <w:pPr>
              <w:jc w:val="right"/>
              <w:rPr>
                <w:rFonts w:cs="Arial"/>
                <w:sz w:val="18"/>
                <w:szCs w:val="18"/>
              </w:rPr>
            </w:pPr>
            <w:r w:rsidRPr="00B1641A">
              <w:rPr>
                <w:rFonts w:cs="Arial"/>
                <w:sz w:val="18"/>
                <w:szCs w:val="18"/>
              </w:rPr>
              <w:t>728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77CB8" w:rsidRPr="00B1641A" w:rsidRDefault="00777CB8" w:rsidP="00777CB8">
            <w:pPr>
              <w:jc w:val="right"/>
              <w:rPr>
                <w:rFonts w:cs="Arial"/>
                <w:sz w:val="18"/>
                <w:szCs w:val="18"/>
              </w:rPr>
            </w:pPr>
            <w:r w:rsidRPr="00B1641A">
              <w:rPr>
                <w:rFonts w:cs="Arial"/>
                <w:sz w:val="18"/>
                <w:szCs w:val="18"/>
              </w:rPr>
              <w:t>1180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77CB8" w:rsidRPr="00B1641A" w:rsidRDefault="00777CB8" w:rsidP="00777CB8">
            <w:pPr>
              <w:jc w:val="right"/>
              <w:rPr>
                <w:rFonts w:cs="Arial"/>
                <w:sz w:val="18"/>
                <w:szCs w:val="18"/>
              </w:rPr>
            </w:pPr>
            <w:r w:rsidRPr="00B1641A">
              <w:rPr>
                <w:rFonts w:cs="Arial"/>
                <w:sz w:val="18"/>
                <w:szCs w:val="18"/>
              </w:rPr>
              <w:t>2050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77CB8" w:rsidRPr="00B1641A" w:rsidRDefault="00777CB8" w:rsidP="00777CB8">
            <w:pPr>
              <w:jc w:val="right"/>
              <w:rPr>
                <w:rFonts w:cs="Arial"/>
                <w:sz w:val="18"/>
                <w:szCs w:val="18"/>
              </w:rPr>
            </w:pPr>
            <w:r w:rsidRPr="00B1641A">
              <w:rPr>
                <w:rFonts w:cs="Arial"/>
                <w:sz w:val="18"/>
                <w:szCs w:val="18"/>
              </w:rPr>
              <w:t>2955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77CB8" w:rsidRPr="00B1641A" w:rsidRDefault="00777CB8" w:rsidP="00777CB8">
            <w:pPr>
              <w:jc w:val="right"/>
              <w:rPr>
                <w:rFonts w:cs="Arial"/>
                <w:sz w:val="18"/>
                <w:szCs w:val="18"/>
              </w:rPr>
            </w:pPr>
            <w:r w:rsidRPr="00B1641A">
              <w:rPr>
                <w:rFonts w:cs="Arial"/>
                <w:sz w:val="18"/>
                <w:szCs w:val="18"/>
              </w:rPr>
              <w:t>2940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77CB8" w:rsidRPr="00B1641A" w:rsidRDefault="00777CB8" w:rsidP="00777CB8">
            <w:pPr>
              <w:jc w:val="right"/>
              <w:rPr>
                <w:rFonts w:cs="Arial"/>
                <w:sz w:val="18"/>
                <w:szCs w:val="18"/>
              </w:rPr>
            </w:pPr>
            <w:r w:rsidRPr="00B1641A">
              <w:rPr>
                <w:rFonts w:cs="Arial"/>
                <w:sz w:val="18"/>
                <w:szCs w:val="18"/>
              </w:rPr>
              <w:t>3207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77CB8" w:rsidRPr="00B1641A" w:rsidRDefault="00777CB8" w:rsidP="00777CB8">
            <w:pPr>
              <w:jc w:val="right"/>
              <w:rPr>
                <w:rFonts w:cs="Arial"/>
                <w:sz w:val="18"/>
                <w:szCs w:val="18"/>
              </w:rPr>
            </w:pPr>
            <w:r w:rsidRPr="00B1641A">
              <w:rPr>
                <w:rFonts w:cs="Arial"/>
                <w:sz w:val="18"/>
                <w:szCs w:val="18"/>
              </w:rPr>
              <w:t>2884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77CB8" w:rsidRPr="00B1641A" w:rsidRDefault="00777CB8" w:rsidP="00777CB8">
            <w:pPr>
              <w:jc w:val="right"/>
              <w:rPr>
                <w:rFonts w:cs="Arial"/>
                <w:sz w:val="18"/>
                <w:szCs w:val="18"/>
              </w:rPr>
            </w:pPr>
            <w:r w:rsidRPr="00B1641A">
              <w:rPr>
                <w:rFonts w:cs="Arial"/>
                <w:sz w:val="18"/>
                <w:szCs w:val="18"/>
              </w:rPr>
              <w:t>656</w:t>
            </w: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77CB8" w:rsidRPr="00B1641A" w:rsidRDefault="00777CB8" w:rsidP="00777CB8">
            <w:pPr>
              <w:jc w:val="right"/>
              <w:rPr>
                <w:rFonts w:cs="Arial"/>
                <w:sz w:val="18"/>
                <w:szCs w:val="18"/>
              </w:rPr>
            </w:pPr>
            <w:r w:rsidRPr="00B1641A">
              <w:rPr>
                <w:rFonts w:cs="Arial"/>
                <w:sz w:val="18"/>
                <w:szCs w:val="18"/>
              </w:rPr>
              <w:t>857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7CB8" w:rsidRPr="00B1641A" w:rsidRDefault="00777CB8" w:rsidP="00777CB8">
            <w:pPr>
              <w:jc w:val="right"/>
              <w:rPr>
                <w:rFonts w:cs="Arial"/>
                <w:sz w:val="18"/>
                <w:szCs w:val="18"/>
              </w:rPr>
            </w:pPr>
            <w:r w:rsidRPr="00B1641A">
              <w:rPr>
                <w:rFonts w:cs="Arial"/>
                <w:sz w:val="18"/>
                <w:szCs w:val="18"/>
              </w:rPr>
              <w:t>448</w:t>
            </w:r>
          </w:p>
        </w:tc>
      </w:tr>
    </w:tbl>
    <w:p w:rsidR="005D7322" w:rsidRPr="0007532C" w:rsidRDefault="005D7322" w:rsidP="00283B9B">
      <w:pPr>
        <w:widowControl/>
        <w:overflowPunct/>
        <w:autoSpaceDE/>
        <w:autoSpaceDN/>
        <w:adjustRightInd/>
        <w:jc w:val="both"/>
        <w:textAlignment w:val="auto"/>
        <w:rPr>
          <w:rFonts w:cs="Arial"/>
          <w:bCs/>
          <w:sz w:val="22"/>
          <w:szCs w:val="22"/>
          <w:lang w:eastAsia="sl-SI"/>
        </w:rPr>
      </w:pPr>
      <w:r w:rsidRPr="005D7322">
        <w:rPr>
          <w:rFonts w:cs="Arial"/>
          <w:bCs/>
          <w:sz w:val="22"/>
          <w:szCs w:val="22"/>
          <w:lang w:eastAsia="sl-SI"/>
        </w:rPr>
        <w:lastRenderedPageBreak/>
        <w:t>Κατωτέρω παρα</w:t>
      </w:r>
      <w:r w:rsidR="007A1AEB">
        <w:rPr>
          <w:rFonts w:cs="Arial"/>
          <w:bCs/>
          <w:sz w:val="22"/>
          <w:szCs w:val="22"/>
          <w:lang w:eastAsia="sl-SI"/>
        </w:rPr>
        <w:t xml:space="preserve">τίθεται  </w:t>
      </w:r>
      <w:r w:rsidRPr="005D7322">
        <w:rPr>
          <w:rFonts w:cs="Arial"/>
          <w:bCs/>
          <w:sz w:val="22"/>
          <w:szCs w:val="22"/>
          <w:lang w:eastAsia="sl-SI"/>
        </w:rPr>
        <w:t xml:space="preserve">η εξέλιξη των ελληνικών εξαγωγών στη Σλοβενία </w:t>
      </w:r>
      <w:r w:rsidR="002F4756">
        <w:rPr>
          <w:rFonts w:cs="Arial"/>
          <w:bCs/>
          <w:sz w:val="22"/>
          <w:szCs w:val="22"/>
          <w:lang w:eastAsia="sl-SI"/>
        </w:rPr>
        <w:t xml:space="preserve">και σε σχέση με τις εισαγωγές των προϊόντων των κατηγοριών τους, </w:t>
      </w:r>
      <w:r w:rsidRPr="005D7322">
        <w:rPr>
          <w:rFonts w:cs="Arial"/>
          <w:bCs/>
          <w:sz w:val="22"/>
          <w:szCs w:val="22"/>
          <w:lang w:eastAsia="sl-SI"/>
        </w:rPr>
        <w:t xml:space="preserve">κατά την </w:t>
      </w:r>
      <w:r w:rsidR="002F4756">
        <w:rPr>
          <w:rFonts w:cs="Arial"/>
          <w:bCs/>
          <w:sz w:val="22"/>
          <w:szCs w:val="22"/>
          <w:lang w:eastAsia="sl-SI"/>
        </w:rPr>
        <w:t>περίοδο 2005 - 2015,</w:t>
      </w:r>
      <w:r w:rsidRPr="005D7322">
        <w:rPr>
          <w:rFonts w:cs="Arial"/>
          <w:bCs/>
          <w:sz w:val="22"/>
          <w:szCs w:val="22"/>
          <w:lang w:eastAsia="sl-SI"/>
        </w:rPr>
        <w:t xml:space="preserve"> σε στοιχε</w:t>
      </w:r>
      <w:r w:rsidR="00E90642">
        <w:rPr>
          <w:rFonts w:cs="Arial"/>
          <w:bCs/>
          <w:sz w:val="22"/>
          <w:szCs w:val="22"/>
          <w:lang w:eastAsia="sl-SI"/>
        </w:rPr>
        <w:t>ί</w:t>
      </w:r>
      <w:r w:rsidRPr="005D7322">
        <w:rPr>
          <w:rFonts w:cs="Arial"/>
          <w:bCs/>
          <w:sz w:val="22"/>
          <w:szCs w:val="22"/>
          <w:lang w:eastAsia="sl-SI"/>
        </w:rPr>
        <w:t xml:space="preserve">α της Στατιστικής Υπηρεσίας της Σλοβενίας και διαγράμματα που εκπονήθηκαν από το Γραφείο μας. </w:t>
      </w:r>
    </w:p>
    <w:p w:rsidR="007A1AEB" w:rsidRPr="004E621D" w:rsidRDefault="007A1AEB" w:rsidP="00EF5200">
      <w:pPr>
        <w:widowControl/>
        <w:overflowPunct/>
        <w:autoSpaceDE/>
        <w:autoSpaceDN/>
        <w:adjustRightInd/>
        <w:ind w:right="-315"/>
        <w:jc w:val="both"/>
        <w:textAlignment w:val="auto"/>
        <w:rPr>
          <w:rFonts w:cs="Arial"/>
          <w:bCs/>
          <w:sz w:val="16"/>
          <w:szCs w:val="22"/>
          <w:lang w:eastAsia="sl-SI"/>
        </w:rPr>
      </w:pPr>
    </w:p>
    <w:p w:rsidR="007A1AEB" w:rsidRPr="00B02D77" w:rsidRDefault="007A1AEB" w:rsidP="007A1AEB">
      <w:pPr>
        <w:widowControl/>
        <w:overflowPunct/>
        <w:autoSpaceDE/>
        <w:autoSpaceDN/>
        <w:adjustRightInd/>
        <w:ind w:right="-315"/>
        <w:jc w:val="center"/>
        <w:textAlignment w:val="auto"/>
        <w:rPr>
          <w:rFonts w:cs="Arial"/>
          <w:bCs/>
          <w:sz w:val="22"/>
          <w:szCs w:val="22"/>
          <w:lang w:eastAsia="sl-SI"/>
        </w:rPr>
      </w:pPr>
      <w:r w:rsidRPr="00B02D77">
        <w:rPr>
          <w:rFonts w:cs="Arial"/>
          <w:b/>
          <w:bCs/>
          <w:sz w:val="20"/>
          <w:lang w:val="sl-SI" w:eastAsia="sl-SI"/>
        </w:rPr>
        <w:t xml:space="preserve">ΔΙΑΧΡΟΝΙΚΗ ΕΞΕΛΙΞΗ </w:t>
      </w:r>
      <w:r w:rsidRPr="00B02D77">
        <w:rPr>
          <w:rFonts w:cs="Arial"/>
          <w:b/>
          <w:bCs/>
          <w:sz w:val="20"/>
          <w:lang w:eastAsia="sl-SI"/>
        </w:rPr>
        <w:t>ΤΩΝ ΣΥΝΟΛΙΚΩΝ ΕΞΑΓΩΓΩΝ &amp; ΕΙΣΑΓΩΓΩΝ ΣΛΟΒΕΝΙΑΣ ΚΑΙ ΔΙΜΕΡΟΥΣ ΕΜΠΟΡΙΟΥ ΜΕ ΤΗ ΧΩΡΑ ΜΑΣ</w:t>
      </w:r>
    </w:p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44"/>
        <w:gridCol w:w="875"/>
        <w:gridCol w:w="856"/>
        <w:gridCol w:w="856"/>
        <w:gridCol w:w="856"/>
        <w:gridCol w:w="856"/>
        <w:gridCol w:w="856"/>
        <w:gridCol w:w="856"/>
        <w:gridCol w:w="856"/>
        <w:gridCol w:w="856"/>
        <w:gridCol w:w="856"/>
        <w:gridCol w:w="856"/>
        <w:gridCol w:w="856"/>
        <w:gridCol w:w="856"/>
        <w:gridCol w:w="856"/>
        <w:gridCol w:w="856"/>
        <w:gridCol w:w="856"/>
      </w:tblGrid>
      <w:tr w:rsidR="00C741BF" w:rsidRPr="00FE51F5" w:rsidTr="002F4756">
        <w:trPr>
          <w:trHeight w:val="368"/>
        </w:trPr>
        <w:tc>
          <w:tcPr>
            <w:tcW w:w="1844" w:type="dxa"/>
            <w:tcBorders>
              <w:top w:val="single" w:sz="18" w:space="0" w:color="auto"/>
            </w:tcBorders>
            <w:shd w:val="clear" w:color="auto" w:fill="auto"/>
            <w:vAlign w:val="center"/>
            <w:hideMark/>
          </w:tcPr>
          <w:p w:rsidR="00C741BF" w:rsidRPr="00AA2A40" w:rsidRDefault="00C741BF" w:rsidP="00CC589A">
            <w:pPr>
              <w:widowControl/>
              <w:overflowPunct/>
              <w:autoSpaceDE/>
              <w:autoSpaceDN/>
              <w:adjustRightInd/>
              <w:textAlignment w:val="auto"/>
              <w:rPr>
                <w:rFonts w:asciiTheme="minorHAnsi" w:hAnsiTheme="minorHAnsi"/>
                <w:bCs/>
                <w:sz w:val="18"/>
                <w:szCs w:val="24"/>
                <w:lang w:val="sl-SI" w:eastAsia="sl-SI"/>
              </w:rPr>
            </w:pPr>
            <w:r w:rsidRPr="00AA2A40">
              <w:rPr>
                <w:rFonts w:asciiTheme="minorHAnsi" w:hAnsiTheme="minorHAnsi"/>
                <w:bCs/>
                <w:sz w:val="18"/>
                <w:lang w:eastAsia="sl-SI"/>
              </w:rPr>
              <w:t>Αξίες σε χιλ. ΕΥΡΩ</w:t>
            </w:r>
          </w:p>
        </w:tc>
        <w:tc>
          <w:tcPr>
            <w:tcW w:w="875" w:type="dxa"/>
            <w:tcBorders>
              <w:top w:val="single" w:sz="18" w:space="0" w:color="auto"/>
            </w:tcBorders>
            <w:shd w:val="clear" w:color="auto" w:fill="auto"/>
            <w:vAlign w:val="center"/>
            <w:hideMark/>
          </w:tcPr>
          <w:p w:rsidR="00C741BF" w:rsidRPr="00FE51F5" w:rsidRDefault="00C741BF" w:rsidP="00FE51F5">
            <w:pPr>
              <w:widowControl/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bCs/>
                <w:sz w:val="22"/>
                <w:szCs w:val="24"/>
                <w:lang w:val="sl-SI" w:eastAsia="sl-SI"/>
              </w:rPr>
            </w:pPr>
            <w:r w:rsidRPr="00FE51F5">
              <w:rPr>
                <w:rFonts w:ascii="Times New Roman" w:hAnsi="Times New Roman"/>
                <w:b/>
                <w:bCs/>
                <w:sz w:val="22"/>
                <w:szCs w:val="24"/>
                <w:lang w:val="sl-SI" w:eastAsia="sl-SI"/>
              </w:rPr>
              <w:t>2000</w:t>
            </w:r>
          </w:p>
        </w:tc>
        <w:tc>
          <w:tcPr>
            <w:tcW w:w="0" w:type="auto"/>
            <w:tcBorders>
              <w:top w:val="single" w:sz="18" w:space="0" w:color="auto"/>
            </w:tcBorders>
            <w:shd w:val="clear" w:color="auto" w:fill="auto"/>
            <w:vAlign w:val="center"/>
            <w:hideMark/>
          </w:tcPr>
          <w:p w:rsidR="00C741BF" w:rsidRPr="00FE51F5" w:rsidRDefault="00C741BF" w:rsidP="00FE51F5">
            <w:pPr>
              <w:widowControl/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bCs/>
                <w:sz w:val="22"/>
                <w:szCs w:val="24"/>
                <w:lang w:val="sl-SI" w:eastAsia="sl-SI"/>
              </w:rPr>
            </w:pPr>
            <w:r w:rsidRPr="00FE51F5">
              <w:rPr>
                <w:rFonts w:ascii="Times New Roman" w:hAnsi="Times New Roman"/>
                <w:b/>
                <w:bCs/>
                <w:sz w:val="22"/>
                <w:szCs w:val="24"/>
                <w:lang w:val="sl-SI" w:eastAsia="sl-SI"/>
              </w:rPr>
              <w:t>2001</w:t>
            </w:r>
          </w:p>
        </w:tc>
        <w:tc>
          <w:tcPr>
            <w:tcW w:w="0" w:type="auto"/>
            <w:tcBorders>
              <w:top w:val="single" w:sz="18" w:space="0" w:color="auto"/>
            </w:tcBorders>
            <w:shd w:val="clear" w:color="auto" w:fill="auto"/>
            <w:vAlign w:val="center"/>
            <w:hideMark/>
          </w:tcPr>
          <w:p w:rsidR="00C741BF" w:rsidRPr="00FE51F5" w:rsidRDefault="00C741BF" w:rsidP="00FE51F5">
            <w:pPr>
              <w:widowControl/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bCs/>
                <w:sz w:val="22"/>
                <w:szCs w:val="24"/>
                <w:lang w:val="sl-SI" w:eastAsia="sl-SI"/>
              </w:rPr>
            </w:pPr>
            <w:r w:rsidRPr="00FE51F5">
              <w:rPr>
                <w:rFonts w:ascii="Times New Roman" w:hAnsi="Times New Roman"/>
                <w:b/>
                <w:bCs/>
                <w:sz w:val="22"/>
                <w:szCs w:val="24"/>
                <w:lang w:val="sl-SI" w:eastAsia="sl-SI"/>
              </w:rPr>
              <w:t>2002</w:t>
            </w:r>
          </w:p>
        </w:tc>
        <w:tc>
          <w:tcPr>
            <w:tcW w:w="0" w:type="auto"/>
            <w:tcBorders>
              <w:top w:val="single" w:sz="18" w:space="0" w:color="auto"/>
            </w:tcBorders>
            <w:shd w:val="clear" w:color="auto" w:fill="auto"/>
            <w:vAlign w:val="center"/>
            <w:hideMark/>
          </w:tcPr>
          <w:p w:rsidR="00C741BF" w:rsidRPr="00FE51F5" w:rsidRDefault="00C741BF" w:rsidP="00FE51F5">
            <w:pPr>
              <w:widowControl/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bCs/>
                <w:sz w:val="22"/>
                <w:szCs w:val="24"/>
                <w:lang w:val="sl-SI" w:eastAsia="sl-SI"/>
              </w:rPr>
            </w:pPr>
            <w:r w:rsidRPr="00FE51F5">
              <w:rPr>
                <w:rFonts w:ascii="Times New Roman" w:hAnsi="Times New Roman"/>
                <w:b/>
                <w:bCs/>
                <w:sz w:val="22"/>
                <w:szCs w:val="24"/>
                <w:lang w:val="sl-SI" w:eastAsia="sl-SI"/>
              </w:rPr>
              <w:t>2003</w:t>
            </w:r>
          </w:p>
        </w:tc>
        <w:tc>
          <w:tcPr>
            <w:tcW w:w="0" w:type="auto"/>
            <w:tcBorders>
              <w:top w:val="single" w:sz="18" w:space="0" w:color="auto"/>
            </w:tcBorders>
            <w:shd w:val="clear" w:color="auto" w:fill="auto"/>
            <w:vAlign w:val="center"/>
            <w:hideMark/>
          </w:tcPr>
          <w:p w:rsidR="00C741BF" w:rsidRPr="00FE51F5" w:rsidRDefault="00C741BF" w:rsidP="00FE51F5">
            <w:pPr>
              <w:widowControl/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bCs/>
                <w:sz w:val="22"/>
                <w:szCs w:val="24"/>
                <w:lang w:val="sl-SI" w:eastAsia="sl-SI"/>
              </w:rPr>
            </w:pPr>
            <w:r w:rsidRPr="00FE51F5">
              <w:rPr>
                <w:rFonts w:ascii="Times New Roman" w:hAnsi="Times New Roman"/>
                <w:b/>
                <w:bCs/>
                <w:sz w:val="22"/>
                <w:szCs w:val="24"/>
                <w:lang w:val="sl-SI" w:eastAsia="sl-SI"/>
              </w:rPr>
              <w:t>2004</w:t>
            </w:r>
          </w:p>
        </w:tc>
        <w:tc>
          <w:tcPr>
            <w:tcW w:w="0" w:type="auto"/>
            <w:tcBorders>
              <w:top w:val="single" w:sz="18" w:space="0" w:color="auto"/>
            </w:tcBorders>
            <w:shd w:val="clear" w:color="auto" w:fill="auto"/>
            <w:vAlign w:val="center"/>
            <w:hideMark/>
          </w:tcPr>
          <w:p w:rsidR="00C741BF" w:rsidRPr="00FE51F5" w:rsidRDefault="00C741BF" w:rsidP="00FE51F5">
            <w:pPr>
              <w:widowControl/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bCs/>
                <w:sz w:val="22"/>
                <w:szCs w:val="24"/>
                <w:lang w:val="sl-SI" w:eastAsia="sl-SI"/>
              </w:rPr>
            </w:pPr>
            <w:r w:rsidRPr="00FE51F5">
              <w:rPr>
                <w:rFonts w:ascii="Times New Roman" w:hAnsi="Times New Roman"/>
                <w:b/>
                <w:bCs/>
                <w:sz w:val="22"/>
                <w:szCs w:val="24"/>
                <w:lang w:val="sl-SI" w:eastAsia="sl-SI"/>
              </w:rPr>
              <w:t>2005</w:t>
            </w:r>
          </w:p>
        </w:tc>
        <w:tc>
          <w:tcPr>
            <w:tcW w:w="0" w:type="auto"/>
            <w:tcBorders>
              <w:top w:val="single" w:sz="18" w:space="0" w:color="auto"/>
            </w:tcBorders>
            <w:shd w:val="clear" w:color="auto" w:fill="auto"/>
            <w:vAlign w:val="center"/>
          </w:tcPr>
          <w:p w:rsidR="00C741BF" w:rsidRPr="00FE51F5" w:rsidRDefault="00C741BF" w:rsidP="00FE51F5">
            <w:pPr>
              <w:widowControl/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bCs/>
                <w:sz w:val="22"/>
                <w:szCs w:val="24"/>
                <w:lang w:val="sl-SI" w:eastAsia="sl-SI"/>
              </w:rPr>
            </w:pPr>
            <w:r w:rsidRPr="00FE51F5">
              <w:rPr>
                <w:rFonts w:ascii="Times New Roman" w:hAnsi="Times New Roman"/>
                <w:b/>
                <w:bCs/>
                <w:sz w:val="22"/>
                <w:szCs w:val="24"/>
                <w:lang w:val="sl-SI" w:eastAsia="sl-SI"/>
              </w:rPr>
              <w:t>2006</w:t>
            </w:r>
          </w:p>
        </w:tc>
        <w:tc>
          <w:tcPr>
            <w:tcW w:w="0" w:type="auto"/>
            <w:tcBorders>
              <w:top w:val="single" w:sz="18" w:space="0" w:color="auto"/>
            </w:tcBorders>
            <w:shd w:val="clear" w:color="auto" w:fill="auto"/>
            <w:vAlign w:val="center"/>
          </w:tcPr>
          <w:p w:rsidR="00C741BF" w:rsidRPr="00FE51F5" w:rsidRDefault="00C741BF" w:rsidP="00FE51F5">
            <w:pPr>
              <w:widowControl/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bCs/>
                <w:sz w:val="22"/>
                <w:szCs w:val="24"/>
                <w:lang w:val="sl-SI" w:eastAsia="sl-SI"/>
              </w:rPr>
            </w:pPr>
            <w:r w:rsidRPr="00FE51F5">
              <w:rPr>
                <w:rFonts w:ascii="Times New Roman" w:hAnsi="Times New Roman"/>
                <w:b/>
                <w:bCs/>
                <w:sz w:val="22"/>
                <w:szCs w:val="24"/>
                <w:lang w:val="sl-SI" w:eastAsia="sl-SI"/>
              </w:rPr>
              <w:t>2007</w:t>
            </w:r>
          </w:p>
        </w:tc>
        <w:tc>
          <w:tcPr>
            <w:tcW w:w="0" w:type="auto"/>
            <w:tcBorders>
              <w:top w:val="single" w:sz="18" w:space="0" w:color="auto"/>
            </w:tcBorders>
            <w:shd w:val="clear" w:color="auto" w:fill="auto"/>
            <w:vAlign w:val="center"/>
          </w:tcPr>
          <w:p w:rsidR="00C741BF" w:rsidRPr="00FE51F5" w:rsidRDefault="00C741BF" w:rsidP="00FE51F5">
            <w:pPr>
              <w:widowControl/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bCs/>
                <w:sz w:val="22"/>
                <w:szCs w:val="24"/>
                <w:lang w:val="sl-SI" w:eastAsia="sl-SI"/>
              </w:rPr>
            </w:pPr>
            <w:r w:rsidRPr="00FE51F5">
              <w:rPr>
                <w:rFonts w:ascii="Times New Roman" w:hAnsi="Times New Roman"/>
                <w:b/>
                <w:bCs/>
                <w:sz w:val="22"/>
                <w:szCs w:val="24"/>
                <w:lang w:val="sl-SI" w:eastAsia="sl-SI"/>
              </w:rPr>
              <w:t>2008</w:t>
            </w:r>
          </w:p>
        </w:tc>
        <w:tc>
          <w:tcPr>
            <w:tcW w:w="0" w:type="auto"/>
            <w:tcBorders>
              <w:top w:val="single" w:sz="18" w:space="0" w:color="auto"/>
            </w:tcBorders>
            <w:shd w:val="clear" w:color="auto" w:fill="auto"/>
            <w:vAlign w:val="center"/>
          </w:tcPr>
          <w:p w:rsidR="00C741BF" w:rsidRPr="00FE51F5" w:rsidRDefault="00C741BF" w:rsidP="00FE51F5">
            <w:pPr>
              <w:widowControl/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bCs/>
                <w:sz w:val="22"/>
                <w:szCs w:val="24"/>
                <w:lang w:val="sl-SI" w:eastAsia="sl-SI"/>
              </w:rPr>
            </w:pPr>
            <w:r w:rsidRPr="00FE51F5">
              <w:rPr>
                <w:rFonts w:ascii="Times New Roman" w:hAnsi="Times New Roman"/>
                <w:b/>
                <w:bCs/>
                <w:sz w:val="22"/>
                <w:szCs w:val="24"/>
                <w:lang w:val="sl-SI" w:eastAsia="sl-SI"/>
              </w:rPr>
              <w:t>2009</w:t>
            </w:r>
          </w:p>
        </w:tc>
        <w:tc>
          <w:tcPr>
            <w:tcW w:w="0" w:type="auto"/>
            <w:tcBorders>
              <w:top w:val="single" w:sz="18" w:space="0" w:color="auto"/>
            </w:tcBorders>
            <w:shd w:val="clear" w:color="auto" w:fill="auto"/>
            <w:vAlign w:val="center"/>
          </w:tcPr>
          <w:p w:rsidR="00C741BF" w:rsidRPr="00FE51F5" w:rsidRDefault="00C741BF" w:rsidP="00FE51F5">
            <w:pPr>
              <w:widowControl/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bCs/>
                <w:sz w:val="22"/>
                <w:szCs w:val="24"/>
                <w:lang w:val="sl-SI" w:eastAsia="sl-SI"/>
              </w:rPr>
            </w:pPr>
            <w:r w:rsidRPr="00FE51F5">
              <w:rPr>
                <w:rFonts w:ascii="Times New Roman" w:hAnsi="Times New Roman"/>
                <w:b/>
                <w:bCs/>
                <w:sz w:val="22"/>
                <w:szCs w:val="24"/>
                <w:lang w:val="sl-SI" w:eastAsia="sl-SI"/>
              </w:rPr>
              <w:t>2010</w:t>
            </w:r>
          </w:p>
        </w:tc>
        <w:tc>
          <w:tcPr>
            <w:tcW w:w="0" w:type="auto"/>
            <w:tcBorders>
              <w:top w:val="single" w:sz="18" w:space="0" w:color="auto"/>
            </w:tcBorders>
            <w:shd w:val="clear" w:color="auto" w:fill="auto"/>
            <w:vAlign w:val="center"/>
          </w:tcPr>
          <w:p w:rsidR="00C741BF" w:rsidRPr="00FE51F5" w:rsidRDefault="00C741BF" w:rsidP="00FE51F5">
            <w:pPr>
              <w:widowControl/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bCs/>
                <w:sz w:val="22"/>
                <w:szCs w:val="24"/>
                <w:lang w:val="sl-SI" w:eastAsia="sl-SI"/>
              </w:rPr>
            </w:pPr>
            <w:r w:rsidRPr="00FE51F5">
              <w:rPr>
                <w:rFonts w:ascii="Times New Roman" w:hAnsi="Times New Roman"/>
                <w:b/>
                <w:bCs/>
                <w:sz w:val="22"/>
                <w:szCs w:val="24"/>
                <w:lang w:val="sl-SI" w:eastAsia="sl-SI"/>
              </w:rPr>
              <w:t>2011</w:t>
            </w:r>
          </w:p>
        </w:tc>
        <w:tc>
          <w:tcPr>
            <w:tcW w:w="0" w:type="auto"/>
            <w:tcBorders>
              <w:top w:val="single" w:sz="18" w:space="0" w:color="auto"/>
            </w:tcBorders>
            <w:shd w:val="clear" w:color="auto" w:fill="auto"/>
            <w:vAlign w:val="center"/>
          </w:tcPr>
          <w:p w:rsidR="00C741BF" w:rsidRPr="00FE51F5" w:rsidRDefault="00C741BF" w:rsidP="00FE51F5">
            <w:pPr>
              <w:widowControl/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bCs/>
                <w:sz w:val="22"/>
                <w:szCs w:val="24"/>
                <w:lang w:val="sl-SI" w:eastAsia="sl-SI"/>
              </w:rPr>
            </w:pPr>
            <w:r w:rsidRPr="00FE51F5">
              <w:rPr>
                <w:rFonts w:ascii="Times New Roman" w:hAnsi="Times New Roman"/>
                <w:b/>
                <w:bCs/>
                <w:sz w:val="22"/>
                <w:szCs w:val="24"/>
                <w:lang w:val="sl-SI" w:eastAsia="sl-SI"/>
              </w:rPr>
              <w:t>2012</w:t>
            </w:r>
          </w:p>
        </w:tc>
        <w:tc>
          <w:tcPr>
            <w:tcW w:w="0" w:type="auto"/>
            <w:tcBorders>
              <w:top w:val="single" w:sz="18" w:space="0" w:color="auto"/>
            </w:tcBorders>
            <w:shd w:val="clear" w:color="auto" w:fill="auto"/>
            <w:vAlign w:val="center"/>
          </w:tcPr>
          <w:p w:rsidR="00C741BF" w:rsidRPr="00FE51F5" w:rsidRDefault="00C741BF" w:rsidP="00FE51F5">
            <w:pPr>
              <w:widowControl/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bCs/>
                <w:sz w:val="22"/>
                <w:szCs w:val="24"/>
                <w:lang w:val="sl-SI" w:eastAsia="sl-SI"/>
              </w:rPr>
            </w:pPr>
            <w:r w:rsidRPr="00FE51F5">
              <w:rPr>
                <w:rFonts w:ascii="Times New Roman" w:hAnsi="Times New Roman"/>
                <w:b/>
                <w:bCs/>
                <w:sz w:val="22"/>
                <w:szCs w:val="24"/>
                <w:lang w:val="sl-SI" w:eastAsia="sl-SI"/>
              </w:rPr>
              <w:t>2013</w:t>
            </w:r>
          </w:p>
        </w:tc>
        <w:tc>
          <w:tcPr>
            <w:tcW w:w="0" w:type="auto"/>
            <w:tcBorders>
              <w:top w:val="single" w:sz="18" w:space="0" w:color="auto"/>
            </w:tcBorders>
            <w:shd w:val="clear" w:color="auto" w:fill="auto"/>
            <w:vAlign w:val="center"/>
          </w:tcPr>
          <w:p w:rsidR="00C741BF" w:rsidRPr="00FE51F5" w:rsidRDefault="00C741BF" w:rsidP="00FE51F5">
            <w:pPr>
              <w:widowControl/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bCs/>
                <w:sz w:val="22"/>
                <w:szCs w:val="24"/>
                <w:lang w:eastAsia="sl-SI"/>
              </w:rPr>
            </w:pPr>
            <w:r w:rsidRPr="00FE51F5">
              <w:rPr>
                <w:rFonts w:ascii="Times New Roman" w:hAnsi="Times New Roman"/>
                <w:b/>
                <w:bCs/>
                <w:sz w:val="22"/>
                <w:szCs w:val="24"/>
                <w:lang w:eastAsia="sl-SI"/>
              </w:rPr>
              <w:t>2014</w:t>
            </w:r>
          </w:p>
        </w:tc>
        <w:tc>
          <w:tcPr>
            <w:tcW w:w="0" w:type="auto"/>
            <w:tcBorders>
              <w:top w:val="single" w:sz="18" w:space="0" w:color="auto"/>
            </w:tcBorders>
            <w:vAlign w:val="center"/>
          </w:tcPr>
          <w:p w:rsidR="00C741BF" w:rsidRPr="00FE51F5" w:rsidRDefault="00C741BF" w:rsidP="00FE51F5">
            <w:pPr>
              <w:widowControl/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bCs/>
                <w:sz w:val="22"/>
                <w:szCs w:val="24"/>
                <w:lang w:eastAsia="sl-SI"/>
              </w:rPr>
            </w:pPr>
            <w:r w:rsidRPr="00FE51F5">
              <w:rPr>
                <w:rFonts w:ascii="Times New Roman" w:hAnsi="Times New Roman"/>
                <w:b/>
                <w:bCs/>
                <w:sz w:val="22"/>
                <w:szCs w:val="24"/>
                <w:lang w:eastAsia="sl-SI"/>
              </w:rPr>
              <w:t>2015</w:t>
            </w:r>
          </w:p>
        </w:tc>
      </w:tr>
      <w:tr w:rsidR="00C741BF" w:rsidRPr="00FE51F5" w:rsidTr="008C30F3">
        <w:trPr>
          <w:trHeight w:val="368"/>
        </w:trPr>
        <w:tc>
          <w:tcPr>
            <w:tcW w:w="1844" w:type="dxa"/>
            <w:shd w:val="clear" w:color="auto" w:fill="auto"/>
            <w:vAlign w:val="center"/>
            <w:hideMark/>
          </w:tcPr>
          <w:p w:rsidR="00C741BF" w:rsidRPr="00AA2A40" w:rsidRDefault="004E621D" w:rsidP="00CC589A">
            <w:pPr>
              <w:widowControl/>
              <w:overflowPunct/>
              <w:autoSpaceDE/>
              <w:autoSpaceDN/>
              <w:adjustRightInd/>
              <w:textAlignment w:val="auto"/>
              <w:rPr>
                <w:rFonts w:asciiTheme="minorHAnsi" w:hAnsiTheme="minorHAnsi"/>
                <w:b/>
                <w:sz w:val="16"/>
                <w:szCs w:val="18"/>
                <w:lang w:val="sl-SI" w:eastAsia="sl-SI"/>
              </w:rPr>
            </w:pPr>
            <w:r w:rsidRPr="00AA2A40">
              <w:rPr>
                <w:rFonts w:asciiTheme="minorHAnsi" w:hAnsiTheme="minorHAnsi"/>
                <w:b/>
                <w:sz w:val="16"/>
                <w:szCs w:val="18"/>
                <w:lang w:eastAsia="sl-SI"/>
              </w:rPr>
              <w:t xml:space="preserve">ΣΥΝΟΛΙΚΕΣ </w:t>
            </w:r>
            <w:r w:rsidR="00C741BF" w:rsidRPr="00AA2A40">
              <w:rPr>
                <w:rFonts w:asciiTheme="minorHAnsi" w:hAnsiTheme="minorHAnsi"/>
                <w:b/>
                <w:sz w:val="16"/>
                <w:szCs w:val="18"/>
                <w:lang w:eastAsia="sl-SI"/>
              </w:rPr>
              <w:t>ΕΞΑΓΩΓΕΣ ΣΛΟΒΕΝΙΑΣ</w:t>
            </w:r>
          </w:p>
        </w:tc>
        <w:tc>
          <w:tcPr>
            <w:tcW w:w="875" w:type="dxa"/>
            <w:shd w:val="clear" w:color="auto" w:fill="auto"/>
            <w:noWrap/>
            <w:vAlign w:val="center"/>
          </w:tcPr>
          <w:p w:rsidR="00C741BF" w:rsidRPr="00FE51F5" w:rsidRDefault="00C741BF" w:rsidP="00FE51F5">
            <w:pPr>
              <w:widowControl/>
              <w:overflowPunct/>
              <w:autoSpaceDE/>
              <w:autoSpaceDN/>
              <w:adjustRightInd/>
              <w:jc w:val="right"/>
              <w:textAlignment w:val="auto"/>
              <w:rPr>
                <w:rFonts w:ascii="Times New Roman" w:hAnsi="Times New Roman"/>
                <w:sz w:val="16"/>
                <w:szCs w:val="18"/>
                <w:lang w:val="sl-SI" w:eastAsia="sl-SI"/>
              </w:rPr>
            </w:pPr>
            <w:r w:rsidRPr="00FE51F5">
              <w:rPr>
                <w:rFonts w:ascii="Times New Roman" w:hAnsi="Times New Roman"/>
                <w:sz w:val="16"/>
                <w:szCs w:val="18"/>
                <w:lang w:val="sl-SI" w:eastAsia="sl-SI"/>
              </w:rPr>
              <w:t>9491569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C741BF" w:rsidRPr="00FE51F5" w:rsidRDefault="00C741BF" w:rsidP="00FE51F5">
            <w:pPr>
              <w:widowControl/>
              <w:overflowPunct/>
              <w:autoSpaceDE/>
              <w:autoSpaceDN/>
              <w:adjustRightInd/>
              <w:jc w:val="right"/>
              <w:textAlignment w:val="auto"/>
              <w:rPr>
                <w:rFonts w:ascii="Times New Roman" w:hAnsi="Times New Roman"/>
                <w:sz w:val="16"/>
                <w:szCs w:val="18"/>
                <w:lang w:val="sl-SI" w:eastAsia="sl-SI"/>
              </w:rPr>
            </w:pPr>
            <w:r w:rsidRPr="00FE51F5">
              <w:rPr>
                <w:rFonts w:ascii="Times New Roman" w:hAnsi="Times New Roman"/>
                <w:sz w:val="16"/>
                <w:szCs w:val="18"/>
                <w:lang w:val="sl-SI" w:eastAsia="sl-SI"/>
              </w:rPr>
              <w:t>10346779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C741BF" w:rsidRPr="00FE51F5" w:rsidRDefault="00C741BF" w:rsidP="00FE51F5">
            <w:pPr>
              <w:widowControl/>
              <w:overflowPunct/>
              <w:autoSpaceDE/>
              <w:autoSpaceDN/>
              <w:adjustRightInd/>
              <w:jc w:val="right"/>
              <w:textAlignment w:val="auto"/>
              <w:rPr>
                <w:rFonts w:ascii="Times New Roman" w:hAnsi="Times New Roman"/>
                <w:sz w:val="16"/>
                <w:szCs w:val="18"/>
                <w:lang w:val="sl-SI" w:eastAsia="sl-SI"/>
              </w:rPr>
            </w:pPr>
            <w:r w:rsidRPr="00FE51F5">
              <w:rPr>
                <w:rFonts w:ascii="Times New Roman" w:hAnsi="Times New Roman"/>
                <w:sz w:val="16"/>
                <w:szCs w:val="18"/>
                <w:lang w:val="sl-SI" w:eastAsia="sl-SI"/>
              </w:rPr>
              <w:t>10962013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C741BF" w:rsidRPr="00FE51F5" w:rsidRDefault="00C741BF" w:rsidP="00FE51F5">
            <w:pPr>
              <w:widowControl/>
              <w:overflowPunct/>
              <w:autoSpaceDE/>
              <w:autoSpaceDN/>
              <w:adjustRightInd/>
              <w:jc w:val="right"/>
              <w:textAlignment w:val="auto"/>
              <w:rPr>
                <w:rFonts w:ascii="Times New Roman" w:hAnsi="Times New Roman"/>
                <w:sz w:val="16"/>
                <w:szCs w:val="18"/>
                <w:lang w:val="sl-SI" w:eastAsia="sl-SI"/>
              </w:rPr>
            </w:pPr>
            <w:r w:rsidRPr="00FE51F5">
              <w:rPr>
                <w:rFonts w:ascii="Times New Roman" w:hAnsi="Times New Roman"/>
                <w:sz w:val="16"/>
                <w:szCs w:val="18"/>
                <w:lang w:val="sl-SI" w:eastAsia="sl-SI"/>
              </w:rPr>
              <w:t>11284960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C741BF" w:rsidRPr="00FE51F5" w:rsidRDefault="00C741BF" w:rsidP="00FE51F5">
            <w:pPr>
              <w:widowControl/>
              <w:overflowPunct/>
              <w:autoSpaceDE/>
              <w:autoSpaceDN/>
              <w:adjustRightInd/>
              <w:jc w:val="right"/>
              <w:textAlignment w:val="auto"/>
              <w:rPr>
                <w:rFonts w:ascii="Times New Roman" w:hAnsi="Times New Roman"/>
                <w:sz w:val="16"/>
                <w:szCs w:val="18"/>
                <w:lang w:val="sl-SI" w:eastAsia="sl-SI"/>
              </w:rPr>
            </w:pPr>
            <w:r w:rsidRPr="00FE51F5">
              <w:rPr>
                <w:rFonts w:ascii="Times New Roman" w:hAnsi="Times New Roman"/>
                <w:sz w:val="16"/>
                <w:szCs w:val="18"/>
                <w:lang w:val="sl-SI" w:eastAsia="sl-SI"/>
              </w:rPr>
              <w:t>12783088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C741BF" w:rsidRPr="00FE51F5" w:rsidRDefault="00C741BF" w:rsidP="00FE51F5">
            <w:pPr>
              <w:widowControl/>
              <w:overflowPunct/>
              <w:autoSpaceDE/>
              <w:autoSpaceDN/>
              <w:adjustRightInd/>
              <w:jc w:val="right"/>
              <w:textAlignment w:val="auto"/>
              <w:rPr>
                <w:rFonts w:ascii="Times New Roman" w:hAnsi="Times New Roman"/>
                <w:sz w:val="16"/>
                <w:szCs w:val="18"/>
                <w:lang w:val="sl-SI" w:eastAsia="sl-SI"/>
              </w:rPr>
            </w:pPr>
            <w:r w:rsidRPr="00FE51F5">
              <w:rPr>
                <w:rFonts w:ascii="Times New Roman" w:hAnsi="Times New Roman"/>
                <w:sz w:val="16"/>
                <w:szCs w:val="18"/>
                <w:lang w:val="sl-SI" w:eastAsia="sl-SI"/>
              </w:rPr>
              <w:t>14397054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741BF" w:rsidRPr="00FE51F5" w:rsidRDefault="00C741BF" w:rsidP="00FE51F5">
            <w:pPr>
              <w:widowControl/>
              <w:overflowPunct/>
              <w:autoSpaceDE/>
              <w:autoSpaceDN/>
              <w:adjustRightInd/>
              <w:jc w:val="right"/>
              <w:textAlignment w:val="auto"/>
              <w:rPr>
                <w:rFonts w:ascii="Times New Roman" w:hAnsi="Times New Roman"/>
                <w:sz w:val="16"/>
                <w:szCs w:val="18"/>
                <w:lang w:val="sl-SI" w:eastAsia="sl-SI"/>
              </w:rPr>
            </w:pPr>
            <w:r w:rsidRPr="00FE51F5">
              <w:rPr>
                <w:rFonts w:ascii="Times New Roman" w:hAnsi="Times New Roman"/>
                <w:sz w:val="16"/>
                <w:szCs w:val="18"/>
                <w:lang w:val="sl-SI" w:eastAsia="sl-SI"/>
              </w:rPr>
              <w:t>17004052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741BF" w:rsidRPr="00FE51F5" w:rsidRDefault="00C741BF" w:rsidP="00FE51F5">
            <w:pPr>
              <w:widowControl/>
              <w:overflowPunct/>
              <w:autoSpaceDE/>
              <w:autoSpaceDN/>
              <w:adjustRightInd/>
              <w:jc w:val="right"/>
              <w:textAlignment w:val="auto"/>
              <w:rPr>
                <w:rFonts w:ascii="Times New Roman" w:hAnsi="Times New Roman"/>
                <w:sz w:val="16"/>
                <w:szCs w:val="18"/>
                <w:lang w:val="sl-SI" w:eastAsia="sl-SI"/>
              </w:rPr>
            </w:pPr>
            <w:r w:rsidRPr="00FE51F5">
              <w:rPr>
                <w:rFonts w:ascii="Times New Roman" w:hAnsi="Times New Roman"/>
                <w:sz w:val="16"/>
                <w:szCs w:val="18"/>
                <w:lang w:val="sl-SI" w:eastAsia="sl-SI"/>
              </w:rPr>
              <w:t>19629054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741BF" w:rsidRPr="00FE51F5" w:rsidRDefault="00C741BF" w:rsidP="00FE51F5">
            <w:pPr>
              <w:widowControl/>
              <w:overflowPunct/>
              <w:autoSpaceDE/>
              <w:autoSpaceDN/>
              <w:adjustRightInd/>
              <w:jc w:val="right"/>
              <w:textAlignment w:val="auto"/>
              <w:rPr>
                <w:rFonts w:ascii="Times New Roman" w:hAnsi="Times New Roman"/>
                <w:sz w:val="16"/>
                <w:szCs w:val="18"/>
                <w:lang w:val="sl-SI" w:eastAsia="sl-SI"/>
              </w:rPr>
            </w:pPr>
            <w:r w:rsidRPr="00FE51F5">
              <w:rPr>
                <w:rFonts w:ascii="Times New Roman" w:hAnsi="Times New Roman"/>
                <w:sz w:val="16"/>
                <w:szCs w:val="18"/>
                <w:lang w:val="sl-SI" w:eastAsia="sl-SI"/>
              </w:rPr>
              <w:t>20042070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741BF" w:rsidRPr="00FE51F5" w:rsidRDefault="00C741BF" w:rsidP="00FE51F5">
            <w:pPr>
              <w:widowControl/>
              <w:overflowPunct/>
              <w:autoSpaceDE/>
              <w:autoSpaceDN/>
              <w:adjustRightInd/>
              <w:jc w:val="right"/>
              <w:textAlignment w:val="auto"/>
              <w:rPr>
                <w:rFonts w:ascii="Times New Roman" w:hAnsi="Times New Roman"/>
                <w:sz w:val="16"/>
                <w:szCs w:val="18"/>
                <w:lang w:val="sl-SI" w:eastAsia="sl-SI"/>
              </w:rPr>
            </w:pPr>
            <w:r w:rsidRPr="00FE51F5">
              <w:rPr>
                <w:rFonts w:ascii="Times New Roman" w:hAnsi="Times New Roman"/>
                <w:sz w:val="16"/>
                <w:szCs w:val="18"/>
                <w:lang w:val="sl-SI" w:eastAsia="sl-SI"/>
              </w:rPr>
              <w:t>16269340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741BF" w:rsidRPr="00FE51F5" w:rsidRDefault="00C741BF" w:rsidP="00FE51F5">
            <w:pPr>
              <w:widowControl/>
              <w:overflowPunct/>
              <w:autoSpaceDE/>
              <w:autoSpaceDN/>
              <w:adjustRightInd/>
              <w:jc w:val="right"/>
              <w:textAlignment w:val="auto"/>
              <w:rPr>
                <w:rFonts w:ascii="Times New Roman" w:hAnsi="Times New Roman"/>
                <w:sz w:val="16"/>
                <w:szCs w:val="18"/>
                <w:lang w:val="sl-SI" w:eastAsia="sl-SI"/>
              </w:rPr>
            </w:pPr>
            <w:r w:rsidRPr="00FE51F5">
              <w:rPr>
                <w:rFonts w:ascii="Times New Roman" w:hAnsi="Times New Roman"/>
                <w:sz w:val="16"/>
                <w:szCs w:val="18"/>
                <w:lang w:val="sl-SI" w:eastAsia="sl-SI"/>
              </w:rPr>
              <w:t>18639344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741BF" w:rsidRPr="00FE51F5" w:rsidRDefault="00C741BF" w:rsidP="00FE51F5">
            <w:pPr>
              <w:widowControl/>
              <w:overflowPunct/>
              <w:autoSpaceDE/>
              <w:autoSpaceDN/>
              <w:adjustRightInd/>
              <w:jc w:val="right"/>
              <w:textAlignment w:val="auto"/>
              <w:rPr>
                <w:rFonts w:ascii="Times New Roman" w:hAnsi="Times New Roman"/>
                <w:sz w:val="16"/>
                <w:szCs w:val="18"/>
                <w:lang w:val="sl-SI" w:eastAsia="sl-SI"/>
              </w:rPr>
            </w:pPr>
            <w:r w:rsidRPr="00FE51F5">
              <w:rPr>
                <w:rFonts w:ascii="Times New Roman" w:hAnsi="Times New Roman"/>
                <w:sz w:val="16"/>
                <w:szCs w:val="18"/>
                <w:lang w:val="sl-SI" w:eastAsia="sl-SI"/>
              </w:rPr>
              <w:t>20999296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741BF" w:rsidRPr="00FE51F5" w:rsidRDefault="00C741BF" w:rsidP="00FE51F5">
            <w:pPr>
              <w:widowControl/>
              <w:overflowPunct/>
              <w:autoSpaceDE/>
              <w:autoSpaceDN/>
              <w:adjustRightInd/>
              <w:jc w:val="right"/>
              <w:textAlignment w:val="auto"/>
              <w:rPr>
                <w:rFonts w:ascii="Times New Roman" w:hAnsi="Times New Roman"/>
                <w:sz w:val="16"/>
                <w:szCs w:val="18"/>
                <w:lang w:val="sl-SI" w:eastAsia="sl-SI"/>
              </w:rPr>
            </w:pPr>
            <w:r w:rsidRPr="00FE51F5">
              <w:rPr>
                <w:rFonts w:ascii="Times New Roman" w:hAnsi="Times New Roman"/>
                <w:sz w:val="16"/>
                <w:szCs w:val="18"/>
                <w:lang w:val="sl-SI" w:eastAsia="sl-SI"/>
              </w:rPr>
              <w:t>21060685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741BF" w:rsidRPr="00FE51F5" w:rsidRDefault="00C741BF" w:rsidP="00FE51F5">
            <w:pPr>
              <w:widowControl/>
              <w:overflowPunct/>
              <w:autoSpaceDE/>
              <w:autoSpaceDN/>
              <w:adjustRightInd/>
              <w:jc w:val="right"/>
              <w:textAlignment w:val="auto"/>
              <w:rPr>
                <w:rFonts w:ascii="Times New Roman" w:hAnsi="Times New Roman"/>
                <w:sz w:val="16"/>
                <w:szCs w:val="18"/>
                <w:lang w:val="sl-SI" w:eastAsia="sl-SI"/>
              </w:rPr>
            </w:pPr>
            <w:r w:rsidRPr="00FE51F5">
              <w:rPr>
                <w:rFonts w:ascii="Times New Roman" w:hAnsi="Times New Roman"/>
                <w:sz w:val="16"/>
                <w:szCs w:val="18"/>
                <w:lang w:val="sl-SI" w:eastAsia="sl-SI"/>
              </w:rPr>
              <w:t>21548704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741BF" w:rsidRPr="00FE51F5" w:rsidRDefault="00C741BF" w:rsidP="00FE51F5">
            <w:pPr>
              <w:widowControl/>
              <w:overflowPunct/>
              <w:autoSpaceDE/>
              <w:autoSpaceDN/>
              <w:adjustRightInd/>
              <w:jc w:val="right"/>
              <w:textAlignment w:val="auto"/>
              <w:rPr>
                <w:rFonts w:ascii="Times New Roman" w:hAnsi="Times New Roman"/>
                <w:sz w:val="16"/>
                <w:szCs w:val="18"/>
                <w:lang w:val="sl-SI" w:eastAsia="sl-SI"/>
              </w:rPr>
            </w:pPr>
            <w:r w:rsidRPr="00FE51F5">
              <w:rPr>
                <w:rFonts w:ascii="Times New Roman" w:hAnsi="Times New Roman"/>
                <w:sz w:val="16"/>
                <w:szCs w:val="18"/>
                <w:lang w:val="sl-SI" w:eastAsia="sl-SI"/>
              </w:rPr>
              <w:t>23049280</w:t>
            </w:r>
          </w:p>
        </w:tc>
        <w:tc>
          <w:tcPr>
            <w:tcW w:w="0" w:type="auto"/>
            <w:vAlign w:val="center"/>
          </w:tcPr>
          <w:p w:rsidR="00C741BF" w:rsidRPr="00FE51F5" w:rsidRDefault="00C741BF" w:rsidP="00FE51F5">
            <w:pPr>
              <w:widowControl/>
              <w:overflowPunct/>
              <w:autoSpaceDE/>
              <w:autoSpaceDN/>
              <w:adjustRightInd/>
              <w:jc w:val="right"/>
              <w:textAlignment w:val="auto"/>
              <w:rPr>
                <w:rFonts w:ascii="Times New Roman" w:hAnsi="Times New Roman"/>
                <w:sz w:val="16"/>
                <w:szCs w:val="18"/>
                <w:lang w:val="sl-SI" w:eastAsia="sl-SI"/>
              </w:rPr>
            </w:pPr>
            <w:r w:rsidRPr="00FE51F5">
              <w:rPr>
                <w:rFonts w:ascii="Times New Roman" w:hAnsi="Times New Roman"/>
                <w:sz w:val="16"/>
                <w:szCs w:val="18"/>
                <w:lang w:val="sl-SI" w:eastAsia="sl-SI"/>
              </w:rPr>
              <w:t>23966471</w:t>
            </w:r>
          </w:p>
        </w:tc>
      </w:tr>
      <w:tr w:rsidR="00C741BF" w:rsidRPr="00FE51F5" w:rsidTr="002F4756">
        <w:trPr>
          <w:trHeight w:val="368"/>
        </w:trPr>
        <w:tc>
          <w:tcPr>
            <w:tcW w:w="1844" w:type="dxa"/>
            <w:tcBorders>
              <w:bottom w:val="single" w:sz="18" w:space="0" w:color="auto"/>
            </w:tcBorders>
            <w:shd w:val="clear" w:color="auto" w:fill="auto"/>
            <w:vAlign w:val="center"/>
            <w:hideMark/>
          </w:tcPr>
          <w:p w:rsidR="00C741BF" w:rsidRPr="00AA2A40" w:rsidRDefault="00C741BF" w:rsidP="00CC589A">
            <w:pPr>
              <w:widowControl/>
              <w:overflowPunct/>
              <w:autoSpaceDE/>
              <w:autoSpaceDN/>
              <w:adjustRightInd/>
              <w:textAlignment w:val="auto"/>
              <w:rPr>
                <w:rFonts w:asciiTheme="minorHAnsi" w:hAnsiTheme="minorHAnsi"/>
                <w:b/>
                <w:sz w:val="16"/>
                <w:szCs w:val="18"/>
                <w:lang w:val="sl-SI" w:eastAsia="sl-SI"/>
              </w:rPr>
            </w:pPr>
            <w:r w:rsidRPr="00AA2A40">
              <w:rPr>
                <w:rFonts w:asciiTheme="minorHAnsi" w:hAnsiTheme="minorHAnsi"/>
                <w:b/>
                <w:sz w:val="16"/>
                <w:szCs w:val="18"/>
                <w:lang w:eastAsia="sl-SI"/>
              </w:rPr>
              <w:t>ΕΞΑΓΩΓΕΣ  προς ΕΛΛΑΔΑ</w:t>
            </w:r>
          </w:p>
        </w:tc>
        <w:tc>
          <w:tcPr>
            <w:tcW w:w="875" w:type="dxa"/>
            <w:tcBorders>
              <w:bottom w:val="single" w:sz="18" w:space="0" w:color="auto"/>
            </w:tcBorders>
            <w:shd w:val="clear" w:color="auto" w:fill="auto"/>
            <w:noWrap/>
            <w:vAlign w:val="center"/>
          </w:tcPr>
          <w:p w:rsidR="00C741BF" w:rsidRPr="00FE51F5" w:rsidRDefault="00C741BF" w:rsidP="00FE51F5">
            <w:pPr>
              <w:widowControl/>
              <w:overflowPunct/>
              <w:autoSpaceDE/>
              <w:autoSpaceDN/>
              <w:adjustRightInd/>
              <w:jc w:val="right"/>
              <w:textAlignment w:val="auto"/>
              <w:rPr>
                <w:rFonts w:ascii="Times New Roman" w:hAnsi="Times New Roman"/>
                <w:sz w:val="16"/>
                <w:szCs w:val="18"/>
                <w:lang w:val="sl-SI" w:eastAsia="sl-SI"/>
              </w:rPr>
            </w:pPr>
            <w:r w:rsidRPr="00FE51F5">
              <w:rPr>
                <w:rFonts w:ascii="Times New Roman" w:hAnsi="Times New Roman"/>
                <w:sz w:val="16"/>
                <w:szCs w:val="18"/>
                <w:lang w:val="sl-SI" w:eastAsia="sl-SI"/>
              </w:rPr>
              <w:t>26076</w:t>
            </w:r>
          </w:p>
        </w:tc>
        <w:tc>
          <w:tcPr>
            <w:tcW w:w="0" w:type="auto"/>
            <w:tcBorders>
              <w:bottom w:val="single" w:sz="18" w:space="0" w:color="auto"/>
            </w:tcBorders>
            <w:shd w:val="clear" w:color="auto" w:fill="auto"/>
            <w:noWrap/>
            <w:vAlign w:val="center"/>
          </w:tcPr>
          <w:p w:rsidR="00C741BF" w:rsidRPr="00FE51F5" w:rsidRDefault="00C741BF" w:rsidP="00FE51F5">
            <w:pPr>
              <w:widowControl/>
              <w:overflowPunct/>
              <w:autoSpaceDE/>
              <w:autoSpaceDN/>
              <w:adjustRightInd/>
              <w:jc w:val="right"/>
              <w:textAlignment w:val="auto"/>
              <w:rPr>
                <w:rFonts w:ascii="Times New Roman" w:hAnsi="Times New Roman"/>
                <w:sz w:val="16"/>
                <w:szCs w:val="18"/>
                <w:lang w:val="sl-SI" w:eastAsia="sl-SI"/>
              </w:rPr>
            </w:pPr>
            <w:r w:rsidRPr="00FE51F5">
              <w:rPr>
                <w:rFonts w:ascii="Times New Roman" w:hAnsi="Times New Roman"/>
                <w:sz w:val="16"/>
                <w:szCs w:val="18"/>
                <w:lang w:val="sl-SI" w:eastAsia="sl-SI"/>
              </w:rPr>
              <w:t>32723</w:t>
            </w:r>
          </w:p>
        </w:tc>
        <w:tc>
          <w:tcPr>
            <w:tcW w:w="0" w:type="auto"/>
            <w:tcBorders>
              <w:bottom w:val="single" w:sz="18" w:space="0" w:color="auto"/>
            </w:tcBorders>
            <w:shd w:val="clear" w:color="auto" w:fill="auto"/>
            <w:noWrap/>
            <w:vAlign w:val="center"/>
          </w:tcPr>
          <w:p w:rsidR="00C741BF" w:rsidRPr="00FE51F5" w:rsidRDefault="00C741BF" w:rsidP="00FE51F5">
            <w:pPr>
              <w:widowControl/>
              <w:overflowPunct/>
              <w:autoSpaceDE/>
              <w:autoSpaceDN/>
              <w:adjustRightInd/>
              <w:jc w:val="right"/>
              <w:textAlignment w:val="auto"/>
              <w:rPr>
                <w:rFonts w:ascii="Times New Roman" w:hAnsi="Times New Roman"/>
                <w:sz w:val="16"/>
                <w:szCs w:val="18"/>
                <w:lang w:val="sl-SI" w:eastAsia="sl-SI"/>
              </w:rPr>
            </w:pPr>
            <w:r w:rsidRPr="00FE51F5">
              <w:rPr>
                <w:rFonts w:ascii="Times New Roman" w:hAnsi="Times New Roman"/>
                <w:sz w:val="16"/>
                <w:szCs w:val="18"/>
                <w:lang w:val="sl-SI" w:eastAsia="sl-SI"/>
              </w:rPr>
              <w:t>35901</w:t>
            </w:r>
          </w:p>
        </w:tc>
        <w:tc>
          <w:tcPr>
            <w:tcW w:w="0" w:type="auto"/>
            <w:tcBorders>
              <w:bottom w:val="single" w:sz="18" w:space="0" w:color="auto"/>
            </w:tcBorders>
            <w:shd w:val="clear" w:color="auto" w:fill="auto"/>
            <w:noWrap/>
            <w:vAlign w:val="center"/>
          </w:tcPr>
          <w:p w:rsidR="00C741BF" w:rsidRPr="00FE51F5" w:rsidRDefault="00C741BF" w:rsidP="00FE51F5">
            <w:pPr>
              <w:widowControl/>
              <w:overflowPunct/>
              <w:autoSpaceDE/>
              <w:autoSpaceDN/>
              <w:adjustRightInd/>
              <w:jc w:val="right"/>
              <w:textAlignment w:val="auto"/>
              <w:rPr>
                <w:rFonts w:ascii="Times New Roman" w:hAnsi="Times New Roman"/>
                <w:sz w:val="16"/>
                <w:szCs w:val="18"/>
                <w:lang w:val="sl-SI" w:eastAsia="sl-SI"/>
              </w:rPr>
            </w:pPr>
            <w:r w:rsidRPr="00FE51F5">
              <w:rPr>
                <w:rFonts w:ascii="Times New Roman" w:hAnsi="Times New Roman"/>
                <w:sz w:val="16"/>
                <w:szCs w:val="18"/>
                <w:lang w:val="sl-SI" w:eastAsia="sl-SI"/>
              </w:rPr>
              <w:t>39477</w:t>
            </w:r>
          </w:p>
        </w:tc>
        <w:tc>
          <w:tcPr>
            <w:tcW w:w="0" w:type="auto"/>
            <w:tcBorders>
              <w:bottom w:val="single" w:sz="18" w:space="0" w:color="auto"/>
            </w:tcBorders>
            <w:shd w:val="clear" w:color="auto" w:fill="auto"/>
            <w:noWrap/>
            <w:vAlign w:val="center"/>
          </w:tcPr>
          <w:p w:rsidR="00C741BF" w:rsidRPr="00FE51F5" w:rsidRDefault="00C741BF" w:rsidP="00FE51F5">
            <w:pPr>
              <w:widowControl/>
              <w:overflowPunct/>
              <w:autoSpaceDE/>
              <w:autoSpaceDN/>
              <w:adjustRightInd/>
              <w:jc w:val="right"/>
              <w:textAlignment w:val="auto"/>
              <w:rPr>
                <w:rFonts w:ascii="Times New Roman" w:hAnsi="Times New Roman"/>
                <w:sz w:val="16"/>
                <w:szCs w:val="18"/>
                <w:lang w:val="sl-SI" w:eastAsia="sl-SI"/>
              </w:rPr>
            </w:pPr>
            <w:r w:rsidRPr="00FE51F5">
              <w:rPr>
                <w:rFonts w:ascii="Times New Roman" w:hAnsi="Times New Roman"/>
                <w:sz w:val="16"/>
                <w:szCs w:val="18"/>
                <w:lang w:val="sl-SI" w:eastAsia="sl-SI"/>
              </w:rPr>
              <w:t>62851</w:t>
            </w:r>
          </w:p>
        </w:tc>
        <w:tc>
          <w:tcPr>
            <w:tcW w:w="0" w:type="auto"/>
            <w:tcBorders>
              <w:bottom w:val="single" w:sz="18" w:space="0" w:color="auto"/>
            </w:tcBorders>
            <w:shd w:val="clear" w:color="auto" w:fill="auto"/>
            <w:noWrap/>
            <w:vAlign w:val="center"/>
          </w:tcPr>
          <w:p w:rsidR="00C741BF" w:rsidRPr="00FE51F5" w:rsidRDefault="00C741BF" w:rsidP="00FE51F5">
            <w:pPr>
              <w:widowControl/>
              <w:overflowPunct/>
              <w:autoSpaceDE/>
              <w:autoSpaceDN/>
              <w:adjustRightInd/>
              <w:jc w:val="right"/>
              <w:textAlignment w:val="auto"/>
              <w:rPr>
                <w:rFonts w:ascii="Times New Roman" w:hAnsi="Times New Roman"/>
                <w:sz w:val="16"/>
                <w:szCs w:val="18"/>
                <w:lang w:val="sl-SI" w:eastAsia="sl-SI"/>
              </w:rPr>
            </w:pPr>
            <w:r w:rsidRPr="00FE51F5">
              <w:rPr>
                <w:rFonts w:ascii="Times New Roman" w:hAnsi="Times New Roman"/>
                <w:sz w:val="16"/>
                <w:szCs w:val="18"/>
                <w:lang w:val="sl-SI" w:eastAsia="sl-SI"/>
              </w:rPr>
              <w:t>59076</w:t>
            </w:r>
          </w:p>
        </w:tc>
        <w:tc>
          <w:tcPr>
            <w:tcW w:w="0" w:type="auto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C741BF" w:rsidRPr="00FE51F5" w:rsidRDefault="00C741BF" w:rsidP="00FE51F5">
            <w:pPr>
              <w:widowControl/>
              <w:overflowPunct/>
              <w:autoSpaceDE/>
              <w:autoSpaceDN/>
              <w:adjustRightInd/>
              <w:jc w:val="right"/>
              <w:textAlignment w:val="auto"/>
              <w:rPr>
                <w:rFonts w:ascii="Times New Roman" w:hAnsi="Times New Roman"/>
                <w:sz w:val="16"/>
                <w:szCs w:val="18"/>
                <w:lang w:val="sl-SI" w:eastAsia="sl-SI"/>
              </w:rPr>
            </w:pPr>
            <w:r w:rsidRPr="00FE51F5">
              <w:rPr>
                <w:rFonts w:ascii="Times New Roman" w:hAnsi="Times New Roman"/>
                <w:sz w:val="16"/>
                <w:szCs w:val="18"/>
                <w:lang w:val="sl-SI" w:eastAsia="sl-SI"/>
              </w:rPr>
              <w:t>58964</w:t>
            </w:r>
          </w:p>
        </w:tc>
        <w:tc>
          <w:tcPr>
            <w:tcW w:w="0" w:type="auto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C741BF" w:rsidRPr="00FE51F5" w:rsidRDefault="00C741BF" w:rsidP="00FE51F5">
            <w:pPr>
              <w:widowControl/>
              <w:overflowPunct/>
              <w:autoSpaceDE/>
              <w:autoSpaceDN/>
              <w:adjustRightInd/>
              <w:jc w:val="right"/>
              <w:textAlignment w:val="auto"/>
              <w:rPr>
                <w:rFonts w:ascii="Times New Roman" w:hAnsi="Times New Roman"/>
                <w:sz w:val="16"/>
                <w:szCs w:val="18"/>
                <w:lang w:val="sl-SI" w:eastAsia="sl-SI"/>
              </w:rPr>
            </w:pPr>
            <w:r w:rsidRPr="00FE51F5">
              <w:rPr>
                <w:rFonts w:ascii="Times New Roman" w:hAnsi="Times New Roman"/>
                <w:sz w:val="16"/>
                <w:szCs w:val="18"/>
                <w:lang w:val="sl-SI" w:eastAsia="sl-SI"/>
              </w:rPr>
              <w:t>71786</w:t>
            </w:r>
          </w:p>
        </w:tc>
        <w:tc>
          <w:tcPr>
            <w:tcW w:w="0" w:type="auto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C741BF" w:rsidRPr="00FE51F5" w:rsidRDefault="00C741BF" w:rsidP="00FE51F5">
            <w:pPr>
              <w:widowControl/>
              <w:overflowPunct/>
              <w:autoSpaceDE/>
              <w:autoSpaceDN/>
              <w:adjustRightInd/>
              <w:jc w:val="right"/>
              <w:textAlignment w:val="auto"/>
              <w:rPr>
                <w:rFonts w:ascii="Times New Roman" w:hAnsi="Times New Roman"/>
                <w:sz w:val="16"/>
                <w:szCs w:val="18"/>
                <w:lang w:val="sl-SI" w:eastAsia="sl-SI"/>
              </w:rPr>
            </w:pPr>
            <w:r w:rsidRPr="00FE51F5">
              <w:rPr>
                <w:rFonts w:ascii="Times New Roman" w:hAnsi="Times New Roman"/>
                <w:sz w:val="16"/>
                <w:szCs w:val="18"/>
                <w:lang w:val="sl-SI" w:eastAsia="sl-SI"/>
              </w:rPr>
              <w:t>82391</w:t>
            </w:r>
          </w:p>
        </w:tc>
        <w:tc>
          <w:tcPr>
            <w:tcW w:w="0" w:type="auto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C741BF" w:rsidRPr="00FE51F5" w:rsidRDefault="00C741BF" w:rsidP="00FE51F5">
            <w:pPr>
              <w:widowControl/>
              <w:overflowPunct/>
              <w:autoSpaceDE/>
              <w:autoSpaceDN/>
              <w:adjustRightInd/>
              <w:jc w:val="right"/>
              <w:textAlignment w:val="auto"/>
              <w:rPr>
                <w:rFonts w:ascii="Times New Roman" w:hAnsi="Times New Roman"/>
                <w:sz w:val="16"/>
                <w:szCs w:val="18"/>
                <w:lang w:val="sl-SI" w:eastAsia="sl-SI"/>
              </w:rPr>
            </w:pPr>
            <w:r w:rsidRPr="00FE51F5">
              <w:rPr>
                <w:rFonts w:ascii="Times New Roman" w:hAnsi="Times New Roman"/>
                <w:sz w:val="16"/>
                <w:szCs w:val="18"/>
                <w:lang w:val="sl-SI" w:eastAsia="sl-SI"/>
              </w:rPr>
              <w:t>73908</w:t>
            </w:r>
          </w:p>
        </w:tc>
        <w:tc>
          <w:tcPr>
            <w:tcW w:w="0" w:type="auto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C741BF" w:rsidRPr="00C741BF" w:rsidRDefault="00C741BF" w:rsidP="00FE51F5">
            <w:pPr>
              <w:widowControl/>
              <w:overflowPunct/>
              <w:autoSpaceDE/>
              <w:autoSpaceDN/>
              <w:adjustRightInd/>
              <w:jc w:val="right"/>
              <w:textAlignment w:val="auto"/>
              <w:rPr>
                <w:rFonts w:ascii="Times New Roman" w:hAnsi="Times New Roman"/>
                <w:color w:val="000000"/>
                <w:sz w:val="16"/>
                <w:szCs w:val="22"/>
                <w:lang w:val="en-US" w:eastAsia="en-US"/>
              </w:rPr>
            </w:pPr>
            <w:r w:rsidRPr="00C741BF">
              <w:rPr>
                <w:rFonts w:ascii="Times New Roman" w:hAnsi="Times New Roman"/>
                <w:color w:val="000000"/>
                <w:sz w:val="16"/>
                <w:szCs w:val="22"/>
                <w:lang w:val="en-US" w:eastAsia="en-US"/>
              </w:rPr>
              <w:t>62266</w:t>
            </w:r>
          </w:p>
        </w:tc>
        <w:tc>
          <w:tcPr>
            <w:tcW w:w="0" w:type="auto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C741BF" w:rsidRPr="00C741BF" w:rsidRDefault="00C741BF" w:rsidP="00FE51F5">
            <w:pPr>
              <w:widowControl/>
              <w:overflowPunct/>
              <w:autoSpaceDE/>
              <w:autoSpaceDN/>
              <w:adjustRightInd/>
              <w:jc w:val="right"/>
              <w:textAlignment w:val="auto"/>
              <w:rPr>
                <w:rFonts w:ascii="Times New Roman" w:hAnsi="Times New Roman"/>
                <w:color w:val="000000"/>
                <w:sz w:val="16"/>
                <w:szCs w:val="22"/>
                <w:lang w:val="en-US" w:eastAsia="en-US"/>
              </w:rPr>
            </w:pPr>
            <w:r w:rsidRPr="00C741BF">
              <w:rPr>
                <w:rFonts w:ascii="Times New Roman" w:hAnsi="Times New Roman"/>
                <w:color w:val="000000"/>
                <w:sz w:val="16"/>
                <w:szCs w:val="22"/>
                <w:lang w:val="en-US" w:eastAsia="en-US"/>
              </w:rPr>
              <w:t>57094</w:t>
            </w:r>
          </w:p>
        </w:tc>
        <w:tc>
          <w:tcPr>
            <w:tcW w:w="0" w:type="auto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C741BF" w:rsidRPr="00C741BF" w:rsidRDefault="00C741BF" w:rsidP="00FE51F5">
            <w:pPr>
              <w:widowControl/>
              <w:overflowPunct/>
              <w:autoSpaceDE/>
              <w:autoSpaceDN/>
              <w:adjustRightInd/>
              <w:jc w:val="right"/>
              <w:textAlignment w:val="auto"/>
              <w:rPr>
                <w:rFonts w:ascii="Times New Roman" w:hAnsi="Times New Roman"/>
                <w:color w:val="000000"/>
                <w:sz w:val="16"/>
                <w:szCs w:val="22"/>
                <w:lang w:val="en-US" w:eastAsia="en-US"/>
              </w:rPr>
            </w:pPr>
            <w:r w:rsidRPr="00C741BF">
              <w:rPr>
                <w:rFonts w:ascii="Times New Roman" w:hAnsi="Times New Roman"/>
                <w:color w:val="000000"/>
                <w:sz w:val="16"/>
                <w:szCs w:val="22"/>
                <w:lang w:val="en-US" w:eastAsia="en-US"/>
              </w:rPr>
              <w:t>58055</w:t>
            </w:r>
          </w:p>
        </w:tc>
        <w:tc>
          <w:tcPr>
            <w:tcW w:w="0" w:type="auto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C741BF" w:rsidRPr="00C741BF" w:rsidRDefault="00C741BF" w:rsidP="00FE51F5">
            <w:pPr>
              <w:widowControl/>
              <w:overflowPunct/>
              <w:autoSpaceDE/>
              <w:autoSpaceDN/>
              <w:adjustRightInd/>
              <w:jc w:val="right"/>
              <w:textAlignment w:val="auto"/>
              <w:rPr>
                <w:rFonts w:ascii="Times New Roman" w:hAnsi="Times New Roman"/>
                <w:color w:val="000000"/>
                <w:sz w:val="16"/>
                <w:szCs w:val="22"/>
                <w:lang w:val="en-US" w:eastAsia="en-US"/>
              </w:rPr>
            </w:pPr>
            <w:r w:rsidRPr="00C741BF">
              <w:rPr>
                <w:rFonts w:ascii="Times New Roman" w:hAnsi="Times New Roman"/>
                <w:color w:val="000000"/>
                <w:sz w:val="16"/>
                <w:szCs w:val="22"/>
                <w:lang w:val="en-US" w:eastAsia="en-US"/>
              </w:rPr>
              <w:t>63153</w:t>
            </w:r>
          </w:p>
        </w:tc>
        <w:tc>
          <w:tcPr>
            <w:tcW w:w="0" w:type="auto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C741BF" w:rsidRPr="00C741BF" w:rsidRDefault="00C741BF" w:rsidP="00FE51F5">
            <w:pPr>
              <w:widowControl/>
              <w:overflowPunct/>
              <w:autoSpaceDE/>
              <w:autoSpaceDN/>
              <w:adjustRightInd/>
              <w:jc w:val="right"/>
              <w:textAlignment w:val="auto"/>
              <w:rPr>
                <w:rFonts w:ascii="Times New Roman" w:hAnsi="Times New Roman"/>
                <w:color w:val="000000"/>
                <w:sz w:val="16"/>
                <w:szCs w:val="22"/>
                <w:lang w:val="en-US" w:eastAsia="en-US"/>
              </w:rPr>
            </w:pPr>
            <w:r w:rsidRPr="00C741BF">
              <w:rPr>
                <w:rFonts w:ascii="Times New Roman" w:hAnsi="Times New Roman"/>
                <w:color w:val="000000"/>
                <w:sz w:val="16"/>
                <w:szCs w:val="22"/>
                <w:lang w:val="en-US" w:eastAsia="en-US"/>
              </w:rPr>
              <w:t>81515</w:t>
            </w:r>
          </w:p>
        </w:tc>
        <w:tc>
          <w:tcPr>
            <w:tcW w:w="0" w:type="auto"/>
            <w:tcBorders>
              <w:bottom w:val="single" w:sz="18" w:space="0" w:color="auto"/>
            </w:tcBorders>
            <w:vAlign w:val="center"/>
          </w:tcPr>
          <w:p w:rsidR="00C741BF" w:rsidRPr="00C741BF" w:rsidRDefault="00C741BF" w:rsidP="00FE51F5">
            <w:pPr>
              <w:widowControl/>
              <w:overflowPunct/>
              <w:autoSpaceDE/>
              <w:autoSpaceDN/>
              <w:adjustRightInd/>
              <w:jc w:val="right"/>
              <w:textAlignment w:val="auto"/>
              <w:rPr>
                <w:rFonts w:ascii="Times New Roman" w:hAnsi="Times New Roman"/>
                <w:color w:val="000000"/>
                <w:sz w:val="16"/>
                <w:szCs w:val="22"/>
                <w:lang w:val="en-US" w:eastAsia="en-US"/>
              </w:rPr>
            </w:pPr>
            <w:r w:rsidRPr="00C741BF">
              <w:rPr>
                <w:rFonts w:ascii="Times New Roman" w:hAnsi="Times New Roman"/>
                <w:color w:val="000000"/>
                <w:sz w:val="16"/>
                <w:szCs w:val="22"/>
                <w:lang w:val="en-US" w:eastAsia="en-US"/>
              </w:rPr>
              <w:t>81064</w:t>
            </w:r>
          </w:p>
        </w:tc>
      </w:tr>
      <w:tr w:rsidR="004E621D" w:rsidRPr="00FE51F5" w:rsidTr="00FE51F5">
        <w:tc>
          <w:tcPr>
            <w:tcW w:w="0" w:type="auto"/>
            <w:shd w:val="clear" w:color="auto" w:fill="auto"/>
            <w:vAlign w:val="center"/>
            <w:hideMark/>
          </w:tcPr>
          <w:p w:rsidR="004E621D" w:rsidRPr="00AA2A40" w:rsidRDefault="004E621D" w:rsidP="008C30F3">
            <w:pPr>
              <w:widowControl/>
              <w:overflowPunct/>
              <w:autoSpaceDE/>
              <w:autoSpaceDN/>
              <w:adjustRightInd/>
              <w:textAlignment w:val="auto"/>
              <w:rPr>
                <w:rFonts w:asciiTheme="minorHAnsi" w:hAnsiTheme="minorHAnsi"/>
                <w:b/>
                <w:sz w:val="16"/>
                <w:szCs w:val="18"/>
                <w:lang w:val="sl-SI" w:eastAsia="sl-SI"/>
              </w:rPr>
            </w:pPr>
            <w:r w:rsidRPr="00AA2A40">
              <w:rPr>
                <w:rFonts w:asciiTheme="minorHAnsi" w:hAnsiTheme="minorHAnsi"/>
                <w:b/>
                <w:sz w:val="16"/>
                <w:szCs w:val="18"/>
                <w:lang w:eastAsia="sl-SI"/>
              </w:rPr>
              <w:t>ΣΥΝΟΛΙΚΕΣ Ε</w:t>
            </w:r>
            <w:r w:rsidR="008C30F3">
              <w:rPr>
                <w:rFonts w:asciiTheme="minorHAnsi" w:hAnsiTheme="minorHAnsi"/>
                <w:b/>
                <w:sz w:val="16"/>
                <w:szCs w:val="18"/>
                <w:lang w:eastAsia="sl-SI"/>
              </w:rPr>
              <w:t>ΙΣ</w:t>
            </w:r>
            <w:r w:rsidRPr="00AA2A40">
              <w:rPr>
                <w:rFonts w:asciiTheme="minorHAnsi" w:hAnsiTheme="minorHAnsi"/>
                <w:b/>
                <w:sz w:val="16"/>
                <w:szCs w:val="18"/>
                <w:lang w:eastAsia="sl-SI"/>
              </w:rPr>
              <w:t>ΑΓΩΓΕΣ ΣΛΟΒΕΝΙΑΣ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4E621D" w:rsidRPr="00FE51F5" w:rsidRDefault="004E621D" w:rsidP="00FE51F5">
            <w:pPr>
              <w:widowControl/>
              <w:overflowPunct/>
              <w:autoSpaceDE/>
              <w:autoSpaceDN/>
              <w:adjustRightInd/>
              <w:jc w:val="right"/>
              <w:textAlignment w:val="auto"/>
              <w:rPr>
                <w:rFonts w:ascii="Times New Roman" w:hAnsi="Times New Roman"/>
                <w:sz w:val="16"/>
                <w:szCs w:val="16"/>
                <w:lang w:val="sl-SI" w:eastAsia="sl-SI"/>
              </w:rPr>
            </w:pPr>
            <w:r w:rsidRPr="00FE51F5">
              <w:rPr>
                <w:rFonts w:ascii="Times New Roman" w:hAnsi="Times New Roman"/>
                <w:sz w:val="16"/>
                <w:szCs w:val="16"/>
                <w:lang w:val="sl-SI" w:eastAsia="sl-SI"/>
              </w:rPr>
              <w:t>10984183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4E621D" w:rsidRPr="00FE51F5" w:rsidRDefault="004E621D" w:rsidP="00FE51F5">
            <w:pPr>
              <w:widowControl/>
              <w:overflowPunct/>
              <w:autoSpaceDE/>
              <w:autoSpaceDN/>
              <w:adjustRightInd/>
              <w:jc w:val="right"/>
              <w:textAlignment w:val="auto"/>
              <w:rPr>
                <w:rFonts w:ascii="Times New Roman" w:hAnsi="Times New Roman"/>
                <w:sz w:val="16"/>
                <w:szCs w:val="16"/>
                <w:lang w:val="sl-SI" w:eastAsia="sl-SI"/>
              </w:rPr>
            </w:pPr>
            <w:r w:rsidRPr="00FE51F5">
              <w:rPr>
                <w:rFonts w:ascii="Times New Roman" w:hAnsi="Times New Roman"/>
                <w:sz w:val="16"/>
                <w:szCs w:val="16"/>
                <w:lang w:val="sl-SI" w:eastAsia="sl-SI"/>
              </w:rPr>
              <w:t>11344474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4E621D" w:rsidRPr="00FE51F5" w:rsidRDefault="004E621D" w:rsidP="00FE51F5">
            <w:pPr>
              <w:widowControl/>
              <w:overflowPunct/>
              <w:autoSpaceDE/>
              <w:autoSpaceDN/>
              <w:adjustRightInd/>
              <w:jc w:val="right"/>
              <w:textAlignment w:val="auto"/>
              <w:rPr>
                <w:rFonts w:ascii="Times New Roman" w:hAnsi="Times New Roman"/>
                <w:sz w:val="16"/>
                <w:szCs w:val="16"/>
                <w:lang w:val="sl-SI" w:eastAsia="sl-SI"/>
              </w:rPr>
            </w:pPr>
            <w:r w:rsidRPr="00FE51F5">
              <w:rPr>
                <w:rFonts w:ascii="Times New Roman" w:hAnsi="Times New Roman"/>
                <w:sz w:val="16"/>
                <w:szCs w:val="16"/>
                <w:lang w:val="sl-SI" w:eastAsia="sl-SI"/>
              </w:rPr>
              <w:t>11574072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4E621D" w:rsidRPr="00FE51F5" w:rsidRDefault="004E621D" w:rsidP="00FE51F5">
            <w:pPr>
              <w:widowControl/>
              <w:overflowPunct/>
              <w:autoSpaceDE/>
              <w:autoSpaceDN/>
              <w:adjustRightInd/>
              <w:jc w:val="right"/>
              <w:textAlignment w:val="auto"/>
              <w:rPr>
                <w:rFonts w:ascii="Times New Roman" w:hAnsi="Times New Roman"/>
                <w:sz w:val="16"/>
                <w:szCs w:val="16"/>
                <w:lang w:val="sl-SI" w:eastAsia="sl-SI"/>
              </w:rPr>
            </w:pPr>
            <w:r w:rsidRPr="00FE51F5">
              <w:rPr>
                <w:rFonts w:ascii="Times New Roman" w:hAnsi="Times New Roman"/>
                <w:sz w:val="16"/>
                <w:szCs w:val="16"/>
                <w:lang w:val="sl-SI" w:eastAsia="sl-SI"/>
              </w:rPr>
              <w:t>12238919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4E621D" w:rsidRPr="00FE51F5" w:rsidRDefault="004E621D" w:rsidP="00FE51F5">
            <w:pPr>
              <w:widowControl/>
              <w:overflowPunct/>
              <w:autoSpaceDE/>
              <w:autoSpaceDN/>
              <w:adjustRightInd/>
              <w:jc w:val="right"/>
              <w:textAlignment w:val="auto"/>
              <w:rPr>
                <w:rFonts w:ascii="Times New Roman" w:hAnsi="Times New Roman"/>
                <w:sz w:val="16"/>
                <w:szCs w:val="16"/>
                <w:lang w:val="sl-SI" w:eastAsia="sl-SI"/>
              </w:rPr>
            </w:pPr>
            <w:r w:rsidRPr="00FE51F5">
              <w:rPr>
                <w:rFonts w:ascii="Times New Roman" w:hAnsi="Times New Roman"/>
                <w:sz w:val="16"/>
                <w:szCs w:val="16"/>
                <w:lang w:val="sl-SI" w:eastAsia="sl-SI"/>
              </w:rPr>
              <w:t>14143039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4E621D" w:rsidRPr="00FE51F5" w:rsidRDefault="004E621D" w:rsidP="00FE51F5">
            <w:pPr>
              <w:widowControl/>
              <w:overflowPunct/>
              <w:autoSpaceDE/>
              <w:autoSpaceDN/>
              <w:adjustRightInd/>
              <w:jc w:val="right"/>
              <w:textAlignment w:val="auto"/>
              <w:rPr>
                <w:rFonts w:ascii="Times New Roman" w:hAnsi="Times New Roman"/>
                <w:sz w:val="16"/>
                <w:szCs w:val="16"/>
                <w:lang w:val="sl-SI" w:eastAsia="sl-SI"/>
              </w:rPr>
            </w:pPr>
            <w:r w:rsidRPr="00FE51F5">
              <w:rPr>
                <w:rFonts w:ascii="Times New Roman" w:hAnsi="Times New Roman"/>
                <w:sz w:val="16"/>
                <w:szCs w:val="16"/>
                <w:lang w:val="sl-SI" w:eastAsia="sl-SI"/>
              </w:rPr>
              <w:t>15804786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E621D" w:rsidRPr="00FE51F5" w:rsidRDefault="004E621D" w:rsidP="00FE51F5">
            <w:pPr>
              <w:widowControl/>
              <w:overflowPunct/>
              <w:autoSpaceDE/>
              <w:autoSpaceDN/>
              <w:adjustRightInd/>
              <w:jc w:val="right"/>
              <w:textAlignment w:val="auto"/>
              <w:rPr>
                <w:rFonts w:ascii="Times New Roman" w:hAnsi="Times New Roman"/>
                <w:sz w:val="16"/>
                <w:szCs w:val="16"/>
                <w:lang w:val="sl-SI" w:eastAsia="sl-SI"/>
              </w:rPr>
            </w:pPr>
            <w:r w:rsidRPr="00FE51F5">
              <w:rPr>
                <w:rFonts w:ascii="Times New Roman" w:hAnsi="Times New Roman"/>
                <w:sz w:val="16"/>
                <w:szCs w:val="16"/>
                <w:lang w:val="sl-SI" w:eastAsia="sl-SI"/>
              </w:rPr>
              <w:t>18354870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E621D" w:rsidRPr="00FE51F5" w:rsidRDefault="004E621D" w:rsidP="00FE51F5">
            <w:pPr>
              <w:widowControl/>
              <w:overflowPunct/>
              <w:autoSpaceDE/>
              <w:autoSpaceDN/>
              <w:adjustRightInd/>
              <w:jc w:val="right"/>
              <w:textAlignment w:val="auto"/>
              <w:rPr>
                <w:rFonts w:ascii="Times New Roman" w:hAnsi="Times New Roman"/>
                <w:sz w:val="16"/>
                <w:szCs w:val="16"/>
                <w:lang w:val="sl-SI" w:eastAsia="sl-SI"/>
              </w:rPr>
            </w:pPr>
            <w:r w:rsidRPr="00FE51F5">
              <w:rPr>
                <w:rFonts w:ascii="Times New Roman" w:hAnsi="Times New Roman"/>
                <w:sz w:val="16"/>
                <w:szCs w:val="16"/>
                <w:lang w:val="sl-SI" w:eastAsia="sl-SI"/>
              </w:rPr>
              <w:t>21521340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E621D" w:rsidRPr="00FE51F5" w:rsidRDefault="004E621D" w:rsidP="00FE51F5">
            <w:pPr>
              <w:widowControl/>
              <w:overflowPunct/>
              <w:autoSpaceDE/>
              <w:autoSpaceDN/>
              <w:adjustRightInd/>
              <w:jc w:val="right"/>
              <w:textAlignment w:val="auto"/>
              <w:rPr>
                <w:rFonts w:ascii="Times New Roman" w:hAnsi="Times New Roman"/>
                <w:sz w:val="16"/>
                <w:szCs w:val="16"/>
                <w:lang w:val="sl-SI" w:eastAsia="sl-SI"/>
              </w:rPr>
            </w:pPr>
            <w:r w:rsidRPr="00FE51F5">
              <w:rPr>
                <w:rFonts w:ascii="Times New Roman" w:hAnsi="Times New Roman"/>
                <w:sz w:val="16"/>
                <w:szCs w:val="16"/>
                <w:lang w:val="sl-SI" w:eastAsia="sl-SI"/>
              </w:rPr>
              <w:t>23038016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E621D" w:rsidRPr="00FE51F5" w:rsidRDefault="004E621D" w:rsidP="00FE51F5">
            <w:pPr>
              <w:widowControl/>
              <w:overflowPunct/>
              <w:autoSpaceDE/>
              <w:autoSpaceDN/>
              <w:adjustRightInd/>
              <w:jc w:val="right"/>
              <w:textAlignment w:val="auto"/>
              <w:rPr>
                <w:rFonts w:ascii="Times New Roman" w:hAnsi="Times New Roman"/>
                <w:sz w:val="16"/>
                <w:szCs w:val="16"/>
                <w:lang w:val="sl-SI" w:eastAsia="sl-SI"/>
              </w:rPr>
            </w:pPr>
            <w:r w:rsidRPr="00FE51F5">
              <w:rPr>
                <w:rFonts w:ascii="Times New Roman" w:hAnsi="Times New Roman"/>
                <w:sz w:val="16"/>
                <w:szCs w:val="16"/>
                <w:lang w:val="sl-SI" w:eastAsia="sl-SI"/>
              </w:rPr>
              <w:t>17275937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E621D" w:rsidRPr="00FE51F5" w:rsidRDefault="004E621D" w:rsidP="00FE51F5">
            <w:pPr>
              <w:widowControl/>
              <w:overflowPunct/>
              <w:autoSpaceDE/>
              <w:autoSpaceDN/>
              <w:adjustRightInd/>
              <w:jc w:val="right"/>
              <w:textAlignment w:val="auto"/>
              <w:rPr>
                <w:rFonts w:ascii="Times New Roman" w:hAnsi="Times New Roman"/>
                <w:sz w:val="16"/>
                <w:szCs w:val="16"/>
                <w:lang w:val="sl-SI" w:eastAsia="sl-SI"/>
              </w:rPr>
            </w:pPr>
            <w:r w:rsidRPr="00FE51F5">
              <w:rPr>
                <w:rFonts w:ascii="Times New Roman" w:hAnsi="Times New Roman"/>
                <w:sz w:val="16"/>
                <w:szCs w:val="16"/>
                <w:lang w:val="sl-SI" w:eastAsia="sl-SI"/>
              </w:rPr>
              <w:t>20100589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E621D" w:rsidRPr="00FE51F5" w:rsidRDefault="004E621D" w:rsidP="00FE51F5">
            <w:pPr>
              <w:widowControl/>
              <w:overflowPunct/>
              <w:autoSpaceDE/>
              <w:autoSpaceDN/>
              <w:adjustRightInd/>
              <w:jc w:val="right"/>
              <w:textAlignment w:val="auto"/>
              <w:rPr>
                <w:rFonts w:ascii="Times New Roman" w:hAnsi="Times New Roman"/>
                <w:sz w:val="16"/>
                <w:szCs w:val="16"/>
                <w:lang w:val="sl-SI" w:eastAsia="sl-SI"/>
              </w:rPr>
            </w:pPr>
            <w:r w:rsidRPr="00FE51F5">
              <w:rPr>
                <w:rFonts w:ascii="Times New Roman" w:hAnsi="Times New Roman"/>
                <w:sz w:val="16"/>
                <w:szCs w:val="16"/>
                <w:lang w:val="sl-SI" w:eastAsia="sl-SI"/>
              </w:rPr>
              <w:t>22555089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E621D" w:rsidRPr="00FE51F5" w:rsidRDefault="004E621D" w:rsidP="00FE51F5">
            <w:pPr>
              <w:widowControl/>
              <w:overflowPunct/>
              <w:autoSpaceDE/>
              <w:autoSpaceDN/>
              <w:adjustRightInd/>
              <w:jc w:val="right"/>
              <w:textAlignment w:val="auto"/>
              <w:rPr>
                <w:rFonts w:ascii="Times New Roman" w:hAnsi="Times New Roman"/>
                <w:sz w:val="16"/>
                <w:szCs w:val="16"/>
                <w:lang w:val="sl-SI" w:eastAsia="sl-SI"/>
              </w:rPr>
            </w:pPr>
            <w:r w:rsidRPr="00FE51F5">
              <w:rPr>
                <w:rFonts w:ascii="Times New Roman" w:hAnsi="Times New Roman"/>
                <w:sz w:val="16"/>
                <w:szCs w:val="16"/>
                <w:lang w:val="sl-SI" w:eastAsia="sl-SI"/>
              </w:rPr>
              <w:t>22077660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E621D" w:rsidRPr="00FE51F5" w:rsidRDefault="004E621D" w:rsidP="00FE51F5">
            <w:pPr>
              <w:widowControl/>
              <w:overflowPunct/>
              <w:autoSpaceDE/>
              <w:autoSpaceDN/>
              <w:adjustRightInd/>
              <w:jc w:val="right"/>
              <w:textAlignment w:val="auto"/>
              <w:rPr>
                <w:rFonts w:ascii="Times New Roman" w:hAnsi="Times New Roman"/>
                <w:sz w:val="16"/>
                <w:szCs w:val="16"/>
                <w:lang w:val="sl-SI" w:eastAsia="sl-SI"/>
              </w:rPr>
            </w:pPr>
            <w:r w:rsidRPr="00FE51F5">
              <w:rPr>
                <w:rFonts w:ascii="Times New Roman" w:hAnsi="Times New Roman"/>
                <w:sz w:val="16"/>
                <w:szCs w:val="16"/>
                <w:lang w:val="sl-SI" w:eastAsia="sl-SI"/>
              </w:rPr>
              <w:t>22114150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E621D" w:rsidRPr="00FE51F5" w:rsidRDefault="004E621D" w:rsidP="00FE51F5">
            <w:pPr>
              <w:widowControl/>
              <w:overflowPunct/>
              <w:autoSpaceDE/>
              <w:autoSpaceDN/>
              <w:adjustRightInd/>
              <w:jc w:val="right"/>
              <w:textAlignment w:val="auto"/>
              <w:rPr>
                <w:rFonts w:ascii="Times New Roman" w:hAnsi="Times New Roman"/>
                <w:color w:val="000000"/>
                <w:sz w:val="16"/>
                <w:szCs w:val="16"/>
                <w:lang w:val="en-US" w:eastAsia="en-US"/>
              </w:rPr>
            </w:pPr>
            <w:r w:rsidRPr="00FE51F5">
              <w:rPr>
                <w:rFonts w:ascii="Times New Roman" w:hAnsi="Times New Roman"/>
                <w:color w:val="000000"/>
                <w:sz w:val="16"/>
                <w:szCs w:val="16"/>
                <w:lang w:val="en-US" w:eastAsia="en-US"/>
              </w:rPr>
              <w:t>22580164</w:t>
            </w:r>
          </w:p>
        </w:tc>
        <w:tc>
          <w:tcPr>
            <w:tcW w:w="0" w:type="auto"/>
            <w:vAlign w:val="center"/>
          </w:tcPr>
          <w:p w:rsidR="004E621D" w:rsidRPr="00FE51F5" w:rsidRDefault="004E621D" w:rsidP="00FE51F5">
            <w:pPr>
              <w:widowControl/>
              <w:overflowPunct/>
              <w:autoSpaceDE/>
              <w:autoSpaceDN/>
              <w:adjustRightInd/>
              <w:jc w:val="right"/>
              <w:textAlignment w:val="auto"/>
              <w:rPr>
                <w:rFonts w:ascii="Times New Roman" w:hAnsi="Times New Roman"/>
                <w:color w:val="000000"/>
                <w:sz w:val="16"/>
                <w:szCs w:val="16"/>
                <w:lang w:val="en-US" w:eastAsia="en-US"/>
              </w:rPr>
            </w:pPr>
            <w:r w:rsidRPr="00FE51F5">
              <w:rPr>
                <w:rFonts w:ascii="Times New Roman" w:hAnsi="Times New Roman"/>
                <w:color w:val="000000"/>
                <w:sz w:val="16"/>
                <w:szCs w:val="16"/>
                <w:lang w:val="en-US" w:eastAsia="en-US"/>
              </w:rPr>
              <w:t>23207903</w:t>
            </w:r>
          </w:p>
        </w:tc>
      </w:tr>
      <w:tr w:rsidR="004E621D" w:rsidRPr="00FE51F5" w:rsidTr="00FE51F5">
        <w:tc>
          <w:tcPr>
            <w:tcW w:w="0" w:type="auto"/>
            <w:shd w:val="clear" w:color="auto" w:fill="auto"/>
            <w:vAlign w:val="center"/>
            <w:hideMark/>
          </w:tcPr>
          <w:p w:rsidR="004E621D" w:rsidRPr="00AA2A40" w:rsidRDefault="004E621D" w:rsidP="008C30F3">
            <w:pPr>
              <w:widowControl/>
              <w:overflowPunct/>
              <w:autoSpaceDE/>
              <w:autoSpaceDN/>
              <w:adjustRightInd/>
              <w:textAlignment w:val="auto"/>
              <w:rPr>
                <w:rFonts w:asciiTheme="minorHAnsi" w:hAnsiTheme="minorHAnsi"/>
                <w:b/>
                <w:sz w:val="16"/>
                <w:szCs w:val="18"/>
                <w:lang w:val="sl-SI" w:eastAsia="sl-SI"/>
              </w:rPr>
            </w:pPr>
            <w:r w:rsidRPr="00AA2A40">
              <w:rPr>
                <w:rFonts w:asciiTheme="minorHAnsi" w:hAnsiTheme="minorHAnsi"/>
                <w:b/>
                <w:sz w:val="16"/>
                <w:szCs w:val="18"/>
                <w:lang w:eastAsia="sl-SI"/>
              </w:rPr>
              <w:t>Ε</w:t>
            </w:r>
            <w:r w:rsidR="008C30F3">
              <w:rPr>
                <w:rFonts w:asciiTheme="minorHAnsi" w:hAnsiTheme="minorHAnsi"/>
                <w:b/>
                <w:sz w:val="16"/>
                <w:szCs w:val="18"/>
                <w:lang w:eastAsia="sl-SI"/>
              </w:rPr>
              <w:t>ΙΣ</w:t>
            </w:r>
            <w:r w:rsidRPr="00AA2A40">
              <w:rPr>
                <w:rFonts w:asciiTheme="minorHAnsi" w:hAnsiTheme="minorHAnsi"/>
                <w:b/>
                <w:sz w:val="16"/>
                <w:szCs w:val="18"/>
                <w:lang w:eastAsia="sl-SI"/>
              </w:rPr>
              <w:t xml:space="preserve">ΑΓΩΓΕΣ  </w:t>
            </w:r>
            <w:r w:rsidR="008C30F3">
              <w:rPr>
                <w:rFonts w:asciiTheme="minorHAnsi" w:hAnsiTheme="minorHAnsi"/>
                <w:b/>
                <w:sz w:val="16"/>
                <w:szCs w:val="18"/>
                <w:lang w:eastAsia="sl-SI"/>
              </w:rPr>
              <w:t>από</w:t>
            </w:r>
            <w:r w:rsidRPr="00AA2A40">
              <w:rPr>
                <w:rFonts w:asciiTheme="minorHAnsi" w:hAnsiTheme="minorHAnsi"/>
                <w:b/>
                <w:sz w:val="16"/>
                <w:szCs w:val="18"/>
                <w:lang w:eastAsia="sl-SI"/>
              </w:rPr>
              <w:t xml:space="preserve"> ΕΛΛΑΔΑ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4E621D" w:rsidRPr="00FE51F5" w:rsidRDefault="004E621D" w:rsidP="00FE51F5">
            <w:pPr>
              <w:widowControl/>
              <w:overflowPunct/>
              <w:autoSpaceDE/>
              <w:autoSpaceDN/>
              <w:adjustRightInd/>
              <w:jc w:val="right"/>
              <w:textAlignment w:val="auto"/>
              <w:rPr>
                <w:rFonts w:ascii="Times New Roman" w:hAnsi="Times New Roman"/>
                <w:sz w:val="16"/>
                <w:szCs w:val="16"/>
                <w:lang w:val="sl-SI" w:eastAsia="sl-SI"/>
              </w:rPr>
            </w:pPr>
            <w:r w:rsidRPr="00FE51F5">
              <w:rPr>
                <w:rFonts w:ascii="Times New Roman" w:hAnsi="Times New Roman"/>
                <w:sz w:val="16"/>
                <w:szCs w:val="16"/>
                <w:lang w:val="sl-SI" w:eastAsia="sl-SI"/>
              </w:rPr>
              <w:t>19211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4E621D" w:rsidRPr="00FE51F5" w:rsidRDefault="004E621D" w:rsidP="00FE51F5">
            <w:pPr>
              <w:widowControl/>
              <w:overflowPunct/>
              <w:autoSpaceDE/>
              <w:autoSpaceDN/>
              <w:adjustRightInd/>
              <w:jc w:val="right"/>
              <w:textAlignment w:val="auto"/>
              <w:rPr>
                <w:rFonts w:ascii="Times New Roman" w:hAnsi="Times New Roman"/>
                <w:sz w:val="16"/>
                <w:szCs w:val="16"/>
                <w:lang w:val="sl-SI" w:eastAsia="sl-SI"/>
              </w:rPr>
            </w:pPr>
            <w:r w:rsidRPr="00FE51F5">
              <w:rPr>
                <w:rFonts w:ascii="Times New Roman" w:hAnsi="Times New Roman"/>
                <w:sz w:val="16"/>
                <w:szCs w:val="16"/>
                <w:lang w:val="sl-SI" w:eastAsia="sl-SI"/>
              </w:rPr>
              <w:t>31314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4E621D" w:rsidRPr="00FE51F5" w:rsidRDefault="004E621D" w:rsidP="00FE51F5">
            <w:pPr>
              <w:widowControl/>
              <w:overflowPunct/>
              <w:autoSpaceDE/>
              <w:autoSpaceDN/>
              <w:adjustRightInd/>
              <w:jc w:val="right"/>
              <w:textAlignment w:val="auto"/>
              <w:rPr>
                <w:rFonts w:ascii="Times New Roman" w:hAnsi="Times New Roman"/>
                <w:sz w:val="16"/>
                <w:szCs w:val="16"/>
                <w:lang w:val="sl-SI" w:eastAsia="sl-SI"/>
              </w:rPr>
            </w:pPr>
            <w:r w:rsidRPr="00FE51F5">
              <w:rPr>
                <w:rFonts w:ascii="Times New Roman" w:hAnsi="Times New Roman"/>
                <w:sz w:val="16"/>
                <w:szCs w:val="16"/>
                <w:lang w:val="sl-SI" w:eastAsia="sl-SI"/>
              </w:rPr>
              <w:t>37111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4E621D" w:rsidRPr="00FE51F5" w:rsidRDefault="004E621D" w:rsidP="00FE51F5">
            <w:pPr>
              <w:widowControl/>
              <w:overflowPunct/>
              <w:autoSpaceDE/>
              <w:autoSpaceDN/>
              <w:adjustRightInd/>
              <w:jc w:val="right"/>
              <w:textAlignment w:val="auto"/>
              <w:rPr>
                <w:rFonts w:ascii="Times New Roman" w:hAnsi="Times New Roman"/>
                <w:sz w:val="16"/>
                <w:szCs w:val="16"/>
                <w:lang w:val="sl-SI" w:eastAsia="sl-SI"/>
              </w:rPr>
            </w:pPr>
            <w:r w:rsidRPr="00FE51F5">
              <w:rPr>
                <w:rFonts w:ascii="Times New Roman" w:hAnsi="Times New Roman"/>
                <w:sz w:val="16"/>
                <w:szCs w:val="16"/>
                <w:lang w:val="sl-SI" w:eastAsia="sl-SI"/>
              </w:rPr>
              <w:t>30532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4E621D" w:rsidRPr="00FE51F5" w:rsidRDefault="004E621D" w:rsidP="00FE51F5">
            <w:pPr>
              <w:widowControl/>
              <w:overflowPunct/>
              <w:autoSpaceDE/>
              <w:autoSpaceDN/>
              <w:adjustRightInd/>
              <w:jc w:val="right"/>
              <w:textAlignment w:val="auto"/>
              <w:rPr>
                <w:rFonts w:ascii="Times New Roman" w:hAnsi="Times New Roman"/>
                <w:sz w:val="16"/>
                <w:szCs w:val="16"/>
                <w:lang w:val="sl-SI" w:eastAsia="sl-SI"/>
              </w:rPr>
            </w:pPr>
            <w:r w:rsidRPr="00FE51F5">
              <w:rPr>
                <w:rFonts w:ascii="Times New Roman" w:hAnsi="Times New Roman"/>
                <w:sz w:val="16"/>
                <w:szCs w:val="16"/>
                <w:lang w:val="sl-SI" w:eastAsia="sl-SI"/>
              </w:rPr>
              <w:t>39975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4E621D" w:rsidRPr="00FE51F5" w:rsidRDefault="004E621D" w:rsidP="00FE51F5">
            <w:pPr>
              <w:widowControl/>
              <w:overflowPunct/>
              <w:autoSpaceDE/>
              <w:autoSpaceDN/>
              <w:adjustRightInd/>
              <w:jc w:val="right"/>
              <w:textAlignment w:val="auto"/>
              <w:rPr>
                <w:rFonts w:ascii="Times New Roman" w:hAnsi="Times New Roman"/>
                <w:sz w:val="16"/>
                <w:szCs w:val="16"/>
                <w:lang w:val="sl-SI" w:eastAsia="sl-SI"/>
              </w:rPr>
            </w:pPr>
            <w:r w:rsidRPr="00FE51F5">
              <w:rPr>
                <w:rFonts w:ascii="Times New Roman" w:hAnsi="Times New Roman"/>
                <w:sz w:val="16"/>
                <w:szCs w:val="16"/>
                <w:lang w:val="sl-SI" w:eastAsia="sl-SI"/>
              </w:rPr>
              <w:t>42843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E621D" w:rsidRPr="00FE51F5" w:rsidRDefault="004E621D" w:rsidP="00FE51F5">
            <w:pPr>
              <w:widowControl/>
              <w:overflowPunct/>
              <w:autoSpaceDE/>
              <w:autoSpaceDN/>
              <w:adjustRightInd/>
              <w:jc w:val="right"/>
              <w:textAlignment w:val="auto"/>
              <w:rPr>
                <w:rFonts w:ascii="Times New Roman" w:hAnsi="Times New Roman"/>
                <w:sz w:val="16"/>
                <w:szCs w:val="16"/>
                <w:lang w:val="sl-SI" w:eastAsia="sl-SI"/>
              </w:rPr>
            </w:pPr>
            <w:r w:rsidRPr="00FE51F5">
              <w:rPr>
                <w:rFonts w:ascii="Times New Roman" w:hAnsi="Times New Roman"/>
                <w:sz w:val="16"/>
                <w:szCs w:val="16"/>
                <w:lang w:val="sl-SI" w:eastAsia="sl-SI"/>
              </w:rPr>
              <w:t>209099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E621D" w:rsidRPr="00FE51F5" w:rsidRDefault="004E621D" w:rsidP="00FE51F5">
            <w:pPr>
              <w:widowControl/>
              <w:overflowPunct/>
              <w:autoSpaceDE/>
              <w:autoSpaceDN/>
              <w:adjustRightInd/>
              <w:jc w:val="right"/>
              <w:textAlignment w:val="auto"/>
              <w:rPr>
                <w:rFonts w:ascii="Times New Roman" w:hAnsi="Times New Roman"/>
                <w:sz w:val="16"/>
                <w:szCs w:val="16"/>
                <w:lang w:val="sl-SI" w:eastAsia="sl-SI"/>
              </w:rPr>
            </w:pPr>
            <w:r w:rsidRPr="00FE51F5">
              <w:rPr>
                <w:rFonts w:ascii="Times New Roman" w:hAnsi="Times New Roman"/>
                <w:sz w:val="16"/>
                <w:szCs w:val="16"/>
                <w:lang w:val="sl-SI" w:eastAsia="sl-SI"/>
              </w:rPr>
              <w:t>169364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E621D" w:rsidRPr="00FE51F5" w:rsidRDefault="004E621D" w:rsidP="00FE51F5">
            <w:pPr>
              <w:widowControl/>
              <w:overflowPunct/>
              <w:autoSpaceDE/>
              <w:autoSpaceDN/>
              <w:adjustRightInd/>
              <w:jc w:val="right"/>
              <w:textAlignment w:val="auto"/>
              <w:rPr>
                <w:rFonts w:ascii="Times New Roman" w:hAnsi="Times New Roman"/>
                <w:sz w:val="16"/>
                <w:szCs w:val="16"/>
                <w:lang w:val="sl-SI" w:eastAsia="sl-SI"/>
              </w:rPr>
            </w:pPr>
            <w:r w:rsidRPr="00FE51F5">
              <w:rPr>
                <w:rFonts w:ascii="Times New Roman" w:hAnsi="Times New Roman"/>
                <w:sz w:val="16"/>
                <w:szCs w:val="16"/>
                <w:lang w:val="sl-SI" w:eastAsia="sl-SI"/>
              </w:rPr>
              <w:t>258445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E621D" w:rsidRPr="00FE51F5" w:rsidRDefault="004E621D" w:rsidP="00FE51F5">
            <w:pPr>
              <w:widowControl/>
              <w:overflowPunct/>
              <w:autoSpaceDE/>
              <w:autoSpaceDN/>
              <w:adjustRightInd/>
              <w:jc w:val="right"/>
              <w:textAlignment w:val="auto"/>
              <w:rPr>
                <w:rFonts w:ascii="Times New Roman" w:hAnsi="Times New Roman"/>
                <w:color w:val="000000"/>
                <w:sz w:val="16"/>
                <w:szCs w:val="16"/>
                <w:lang w:val="en-US" w:eastAsia="en-US"/>
              </w:rPr>
            </w:pPr>
            <w:r w:rsidRPr="00FE51F5">
              <w:rPr>
                <w:rFonts w:ascii="Times New Roman" w:hAnsi="Times New Roman"/>
                <w:color w:val="000000"/>
                <w:sz w:val="16"/>
                <w:szCs w:val="16"/>
                <w:lang w:val="en-US" w:eastAsia="en-US"/>
              </w:rPr>
              <w:t>134349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E621D" w:rsidRPr="00FE51F5" w:rsidRDefault="004E621D" w:rsidP="00FE51F5">
            <w:pPr>
              <w:widowControl/>
              <w:overflowPunct/>
              <w:autoSpaceDE/>
              <w:autoSpaceDN/>
              <w:adjustRightInd/>
              <w:jc w:val="right"/>
              <w:textAlignment w:val="auto"/>
              <w:rPr>
                <w:rFonts w:ascii="Times New Roman" w:hAnsi="Times New Roman"/>
                <w:color w:val="000000"/>
                <w:sz w:val="16"/>
                <w:szCs w:val="16"/>
                <w:lang w:val="en-US" w:eastAsia="en-US"/>
              </w:rPr>
            </w:pPr>
            <w:r w:rsidRPr="00FE51F5">
              <w:rPr>
                <w:rFonts w:ascii="Times New Roman" w:hAnsi="Times New Roman"/>
                <w:color w:val="000000"/>
                <w:sz w:val="16"/>
                <w:szCs w:val="16"/>
                <w:lang w:val="en-US" w:eastAsia="en-US"/>
              </w:rPr>
              <w:t>80946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E621D" w:rsidRPr="00FE51F5" w:rsidRDefault="004E621D" w:rsidP="00FE51F5">
            <w:pPr>
              <w:widowControl/>
              <w:overflowPunct/>
              <w:autoSpaceDE/>
              <w:autoSpaceDN/>
              <w:adjustRightInd/>
              <w:jc w:val="right"/>
              <w:textAlignment w:val="auto"/>
              <w:rPr>
                <w:rFonts w:ascii="Times New Roman" w:hAnsi="Times New Roman"/>
                <w:color w:val="000000"/>
                <w:sz w:val="16"/>
                <w:szCs w:val="16"/>
                <w:lang w:val="en-US" w:eastAsia="en-US"/>
              </w:rPr>
            </w:pPr>
            <w:r w:rsidRPr="00FE51F5">
              <w:rPr>
                <w:rFonts w:ascii="Times New Roman" w:hAnsi="Times New Roman"/>
                <w:color w:val="000000"/>
                <w:sz w:val="16"/>
                <w:szCs w:val="16"/>
                <w:lang w:val="en-US" w:eastAsia="en-US"/>
              </w:rPr>
              <w:t>159346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E621D" w:rsidRPr="00FE51F5" w:rsidRDefault="004E621D" w:rsidP="00FE51F5">
            <w:pPr>
              <w:widowControl/>
              <w:overflowPunct/>
              <w:autoSpaceDE/>
              <w:autoSpaceDN/>
              <w:adjustRightInd/>
              <w:jc w:val="right"/>
              <w:textAlignment w:val="auto"/>
              <w:rPr>
                <w:rFonts w:ascii="Times New Roman" w:hAnsi="Times New Roman"/>
                <w:color w:val="000000"/>
                <w:sz w:val="16"/>
                <w:szCs w:val="16"/>
                <w:lang w:val="en-US" w:eastAsia="en-US"/>
              </w:rPr>
            </w:pPr>
            <w:r w:rsidRPr="00FE51F5">
              <w:rPr>
                <w:rFonts w:ascii="Times New Roman" w:hAnsi="Times New Roman"/>
                <w:color w:val="000000"/>
                <w:sz w:val="16"/>
                <w:szCs w:val="16"/>
                <w:lang w:val="en-US" w:eastAsia="en-US"/>
              </w:rPr>
              <w:t>127255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E621D" w:rsidRPr="00FE51F5" w:rsidRDefault="004E621D" w:rsidP="00FE51F5">
            <w:pPr>
              <w:widowControl/>
              <w:overflowPunct/>
              <w:autoSpaceDE/>
              <w:autoSpaceDN/>
              <w:adjustRightInd/>
              <w:jc w:val="right"/>
              <w:textAlignment w:val="auto"/>
              <w:rPr>
                <w:rFonts w:ascii="Times New Roman" w:hAnsi="Times New Roman"/>
                <w:color w:val="000000"/>
                <w:sz w:val="16"/>
                <w:szCs w:val="16"/>
                <w:lang w:val="en-US" w:eastAsia="en-US"/>
              </w:rPr>
            </w:pPr>
            <w:r w:rsidRPr="00FE51F5">
              <w:rPr>
                <w:rFonts w:ascii="Times New Roman" w:hAnsi="Times New Roman"/>
                <w:color w:val="000000"/>
                <w:sz w:val="16"/>
                <w:szCs w:val="16"/>
                <w:lang w:val="en-US" w:eastAsia="en-US"/>
              </w:rPr>
              <w:t>102193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E621D" w:rsidRPr="00FE51F5" w:rsidRDefault="004E621D" w:rsidP="00FE51F5">
            <w:pPr>
              <w:widowControl/>
              <w:overflowPunct/>
              <w:autoSpaceDE/>
              <w:autoSpaceDN/>
              <w:adjustRightInd/>
              <w:jc w:val="right"/>
              <w:textAlignment w:val="auto"/>
              <w:rPr>
                <w:rFonts w:ascii="Times New Roman" w:hAnsi="Times New Roman"/>
                <w:color w:val="000000"/>
                <w:sz w:val="16"/>
                <w:szCs w:val="16"/>
                <w:lang w:val="en-US" w:eastAsia="en-US"/>
              </w:rPr>
            </w:pPr>
            <w:r w:rsidRPr="00FE51F5">
              <w:rPr>
                <w:rFonts w:ascii="Times New Roman" w:hAnsi="Times New Roman"/>
                <w:color w:val="000000"/>
                <w:sz w:val="16"/>
                <w:szCs w:val="16"/>
                <w:lang w:val="en-US" w:eastAsia="en-US"/>
              </w:rPr>
              <w:t>80676</w:t>
            </w:r>
          </w:p>
        </w:tc>
        <w:tc>
          <w:tcPr>
            <w:tcW w:w="0" w:type="auto"/>
            <w:vAlign w:val="center"/>
          </w:tcPr>
          <w:p w:rsidR="004E621D" w:rsidRPr="00FE51F5" w:rsidRDefault="004E621D" w:rsidP="00FE51F5">
            <w:pPr>
              <w:widowControl/>
              <w:overflowPunct/>
              <w:autoSpaceDE/>
              <w:autoSpaceDN/>
              <w:adjustRightInd/>
              <w:jc w:val="right"/>
              <w:textAlignment w:val="auto"/>
              <w:rPr>
                <w:rFonts w:ascii="Times New Roman" w:hAnsi="Times New Roman"/>
                <w:color w:val="000000"/>
                <w:sz w:val="16"/>
                <w:szCs w:val="16"/>
                <w:lang w:val="en-US" w:eastAsia="en-US"/>
              </w:rPr>
            </w:pPr>
            <w:r w:rsidRPr="00FE51F5">
              <w:rPr>
                <w:rFonts w:ascii="Times New Roman" w:hAnsi="Times New Roman"/>
                <w:color w:val="000000"/>
                <w:sz w:val="16"/>
                <w:szCs w:val="16"/>
                <w:lang w:val="en-US" w:eastAsia="en-US"/>
              </w:rPr>
              <w:t>128628</w:t>
            </w:r>
          </w:p>
        </w:tc>
      </w:tr>
    </w:tbl>
    <w:p w:rsidR="00A413FA" w:rsidRDefault="00A413FA" w:rsidP="0055528B">
      <w:pPr>
        <w:ind w:left="-284"/>
      </w:pPr>
    </w:p>
    <w:p w:rsidR="0055528B" w:rsidRDefault="0055528B" w:rsidP="00E85FAE">
      <w:pPr>
        <w:ind w:left="-142" w:right="-1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1101F0C" wp14:editId="7283EE71">
            <wp:simplePos x="0" y="0"/>
            <wp:positionH relativeFrom="column">
              <wp:posOffset>-92710</wp:posOffset>
            </wp:positionH>
            <wp:positionV relativeFrom="paragraph">
              <wp:posOffset>0</wp:posOffset>
            </wp:positionV>
            <wp:extent cx="3867150" cy="2095500"/>
            <wp:effectExtent l="0" t="0" r="19050" b="19050"/>
            <wp:wrapNone/>
            <wp:docPr id="8" name="Chart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2FC9B216" wp14:editId="67C1C411">
            <wp:extent cx="9744075" cy="3467100"/>
            <wp:effectExtent l="0" t="0" r="9525" b="19050"/>
            <wp:docPr id="1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B2424D" w:rsidRDefault="00675EEE" w:rsidP="00E85FAE">
      <w:pPr>
        <w:widowControl/>
        <w:overflowPunct/>
        <w:autoSpaceDE/>
        <w:autoSpaceDN/>
        <w:adjustRightInd/>
        <w:ind w:left="-142" w:right="-315"/>
        <w:textAlignment w:val="auto"/>
        <w:rPr>
          <w:rFonts w:cs="Arial"/>
          <w:b/>
          <w:bCs/>
          <w:lang w:eastAsia="sl-SI"/>
        </w:rPr>
      </w:pPr>
      <w:r w:rsidRPr="00675EEE">
        <w:rPr>
          <w:rFonts w:cs="Arial"/>
          <w:b/>
          <w:bCs/>
          <w:noProof/>
        </w:rPr>
        <w:lastRenderedPageBreak/>
        <mc:AlternateContent>
          <mc:Choice Requires="wps">
            <w:drawing>
              <wp:anchor distT="0" distB="0" distL="114300" distR="114300" simplePos="0" relativeHeight="251704320" behindDoc="0" locked="0" layoutInCell="1" allowOverlap="1" wp14:editId="36B11C9B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1924050" cy="190500"/>
                <wp:effectExtent l="0" t="0" r="19050" b="19050"/>
                <wp:wrapNone/>
                <wp:docPr id="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4050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75EEE" w:rsidRPr="00675EEE" w:rsidRDefault="00675EEE">
                            <w:pPr>
                              <w:rPr>
                                <w:sz w:val="14"/>
                                <w:szCs w:val="16"/>
                                <w:lang w:val="en-US"/>
                              </w:rPr>
                            </w:pPr>
                            <w:r w:rsidRPr="00675EEE">
                              <w:rPr>
                                <w:sz w:val="14"/>
                                <w:szCs w:val="16"/>
                              </w:rPr>
                              <w:t>ΚΑΛΥΨΗ ΕΙΣΑΓ</w:t>
                            </w:r>
                            <w:r>
                              <w:rPr>
                                <w:sz w:val="14"/>
                                <w:szCs w:val="16"/>
                              </w:rPr>
                              <w:t>ΩΓ</w:t>
                            </w:r>
                            <w:r w:rsidRPr="00675EEE">
                              <w:rPr>
                                <w:sz w:val="14"/>
                                <w:szCs w:val="16"/>
                              </w:rPr>
                              <w:t>ΩΝ ΑΠΟ ΕΞΑΓΩΓΕΣ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0;width:151.5pt;height:15pt;z-index:25170432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">
                <v:textbox>
                  <w:txbxContent>
                    <w:p w:rsidR="00675EEE" w:rsidRPr="00675EEE" w:rsidRDefault="00675EEE">
                      <w:pPr>
                        <w:rPr>
                          <w:sz w:val="14"/>
                          <w:szCs w:val="16"/>
                          <w:lang w:val="en-US"/>
                        </w:rPr>
                      </w:pPr>
                      <w:r w:rsidRPr="00675EEE">
                        <w:rPr>
                          <w:sz w:val="14"/>
                          <w:szCs w:val="16"/>
                        </w:rPr>
                        <w:t>ΚΑΛΥΨΗ ΕΙΣΑΓ</w:t>
                      </w:r>
                      <w:r>
                        <w:rPr>
                          <w:sz w:val="14"/>
                          <w:szCs w:val="16"/>
                        </w:rPr>
                        <w:t>ΩΓ</w:t>
                      </w:r>
                      <w:r w:rsidRPr="00675EEE">
                        <w:rPr>
                          <w:sz w:val="14"/>
                          <w:szCs w:val="16"/>
                        </w:rPr>
                        <w:t>ΩΝ ΑΠΟ ΕΞΑΓΩΓΕΣ</w:t>
                      </w:r>
                    </w:p>
                  </w:txbxContent>
                </v:textbox>
              </v:shape>
            </w:pict>
          </mc:Fallback>
        </mc:AlternateContent>
      </w:r>
      <w:r w:rsidR="00B2424D">
        <w:rPr>
          <w:noProof/>
        </w:rPr>
        <w:drawing>
          <wp:inline distT="0" distB="0" distL="0" distR="0" wp14:anchorId="7FE269A4" wp14:editId="2BFBB735">
            <wp:extent cx="9810750" cy="1924050"/>
            <wp:effectExtent l="0" t="0" r="19050" b="19050"/>
            <wp:docPr id="50" name="Chart 5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675EEE" w:rsidRPr="00675EEE" w:rsidRDefault="00675EEE" w:rsidP="00B52F5C">
      <w:pPr>
        <w:widowControl/>
        <w:overflowPunct/>
        <w:autoSpaceDE/>
        <w:autoSpaceDN/>
        <w:adjustRightInd/>
        <w:ind w:right="-315"/>
        <w:jc w:val="center"/>
        <w:textAlignment w:val="auto"/>
        <w:rPr>
          <w:rFonts w:cs="Arial"/>
          <w:b/>
          <w:bCs/>
          <w:sz w:val="12"/>
          <w:lang w:eastAsia="sl-SI"/>
        </w:rPr>
      </w:pPr>
    </w:p>
    <w:p w:rsidR="00B52F5C" w:rsidRPr="00675EEE" w:rsidRDefault="00B52F5C" w:rsidP="00B52F5C">
      <w:pPr>
        <w:widowControl/>
        <w:overflowPunct/>
        <w:autoSpaceDE/>
        <w:autoSpaceDN/>
        <w:adjustRightInd/>
        <w:ind w:right="-315"/>
        <w:jc w:val="center"/>
        <w:textAlignment w:val="auto"/>
        <w:rPr>
          <w:rFonts w:cs="Arial"/>
          <w:b/>
          <w:bCs/>
          <w:sz w:val="20"/>
          <w:lang w:eastAsia="sl-SI"/>
        </w:rPr>
      </w:pPr>
      <w:r w:rsidRPr="00675EEE">
        <w:rPr>
          <w:rFonts w:cs="Arial"/>
          <w:b/>
          <w:bCs/>
          <w:sz w:val="20"/>
          <w:lang w:eastAsia="sl-SI"/>
        </w:rPr>
        <w:t xml:space="preserve">ΕΞΕΛΙΞΗ ΚΑΙ ΣΥΜΜΕΤΟΧΗ ΚΥΡΙΟΤΕΡΩΝ ΚΑΤΗΓΟΡΙΩΝ ΣΤΙΣ ΣΥΝΟΛΙΚΕΣ ΕΞΑΓΩΓΕΣ ΤΗΣ ΧΩΡΑΣ ΜΑΣ 2005 </w:t>
      </w:r>
      <w:r w:rsidR="00FD1E88" w:rsidRPr="00675EEE">
        <w:rPr>
          <w:rFonts w:cs="Arial"/>
          <w:b/>
          <w:bCs/>
          <w:sz w:val="20"/>
          <w:lang w:eastAsia="sl-SI"/>
        </w:rPr>
        <w:t>–</w:t>
      </w:r>
      <w:r w:rsidRPr="00675EEE">
        <w:rPr>
          <w:rFonts w:cs="Arial"/>
          <w:b/>
          <w:bCs/>
          <w:sz w:val="20"/>
          <w:lang w:eastAsia="sl-SI"/>
        </w:rPr>
        <w:t xml:space="preserve"> 2015</w:t>
      </w:r>
    </w:p>
    <w:tbl>
      <w:tblPr>
        <w:tblStyle w:val="TableGrid8"/>
        <w:tblW w:w="5000" w:type="pct"/>
        <w:tblLook w:val="04A0" w:firstRow="1" w:lastRow="0" w:firstColumn="1" w:lastColumn="0" w:noHBand="0" w:noVBand="1"/>
      </w:tblPr>
      <w:tblGrid>
        <w:gridCol w:w="2530"/>
        <w:gridCol w:w="1265"/>
        <w:gridCol w:w="1170"/>
        <w:gridCol w:w="1265"/>
        <w:gridCol w:w="1145"/>
        <w:gridCol w:w="1144"/>
        <w:gridCol w:w="1144"/>
        <w:gridCol w:w="1144"/>
        <w:gridCol w:w="1144"/>
        <w:gridCol w:w="1144"/>
        <w:gridCol w:w="1144"/>
        <w:gridCol w:w="1144"/>
      </w:tblGrid>
      <w:tr w:rsidR="00B52F5C" w:rsidRPr="00B52F5C" w:rsidTr="00675EEE">
        <w:trPr>
          <w:trHeight w:val="246"/>
        </w:trPr>
        <w:tc>
          <w:tcPr>
            <w:tcW w:w="822" w:type="pct"/>
            <w:hideMark/>
          </w:tcPr>
          <w:p w:rsidR="00B52F5C" w:rsidRPr="00B52F5C" w:rsidRDefault="00B52F5C" w:rsidP="00B52F5C">
            <w:pPr>
              <w:widowControl/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color w:val="000000"/>
                <w:sz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lang w:eastAsia="en-US"/>
              </w:rPr>
              <w:t>Αξία σε χιλ. Ευρώ</w:t>
            </w:r>
          </w:p>
        </w:tc>
        <w:tc>
          <w:tcPr>
            <w:tcW w:w="411" w:type="pct"/>
            <w:hideMark/>
          </w:tcPr>
          <w:p w:rsidR="00B52F5C" w:rsidRPr="00B52F5C" w:rsidRDefault="00B52F5C" w:rsidP="00B52F5C">
            <w:pPr>
              <w:widowControl/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  <w:color w:val="000000"/>
                <w:sz w:val="22"/>
                <w:lang w:eastAsia="en-US"/>
              </w:rPr>
            </w:pPr>
            <w:r w:rsidRPr="00B52F5C">
              <w:rPr>
                <w:rFonts w:ascii="Calibri" w:hAnsi="Calibri"/>
                <w:b/>
                <w:bCs/>
                <w:color w:val="000000"/>
                <w:sz w:val="22"/>
                <w:lang w:eastAsia="en-US"/>
              </w:rPr>
              <w:t>2005</w:t>
            </w:r>
          </w:p>
        </w:tc>
        <w:tc>
          <w:tcPr>
            <w:tcW w:w="380" w:type="pct"/>
            <w:hideMark/>
          </w:tcPr>
          <w:p w:rsidR="00B52F5C" w:rsidRPr="00B52F5C" w:rsidRDefault="00B52F5C" w:rsidP="00B52F5C">
            <w:pPr>
              <w:widowControl/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  <w:color w:val="000000"/>
                <w:sz w:val="22"/>
                <w:lang w:eastAsia="en-US"/>
              </w:rPr>
            </w:pPr>
            <w:r w:rsidRPr="00B52F5C">
              <w:rPr>
                <w:rFonts w:ascii="Calibri" w:hAnsi="Calibri"/>
                <w:b/>
                <w:bCs/>
                <w:color w:val="000000"/>
                <w:sz w:val="22"/>
                <w:lang w:eastAsia="en-US"/>
              </w:rPr>
              <w:t>2006</w:t>
            </w:r>
          </w:p>
        </w:tc>
        <w:tc>
          <w:tcPr>
            <w:tcW w:w="411" w:type="pct"/>
            <w:hideMark/>
          </w:tcPr>
          <w:p w:rsidR="00B52F5C" w:rsidRPr="00B52F5C" w:rsidRDefault="00B52F5C" w:rsidP="00B52F5C">
            <w:pPr>
              <w:widowControl/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  <w:color w:val="000000"/>
                <w:sz w:val="22"/>
                <w:lang w:eastAsia="en-US"/>
              </w:rPr>
            </w:pPr>
            <w:r w:rsidRPr="00B52F5C">
              <w:rPr>
                <w:rFonts w:ascii="Calibri" w:hAnsi="Calibri"/>
                <w:b/>
                <w:bCs/>
                <w:color w:val="000000"/>
                <w:sz w:val="22"/>
                <w:lang w:eastAsia="en-US"/>
              </w:rPr>
              <w:t>2007</w:t>
            </w:r>
          </w:p>
        </w:tc>
        <w:tc>
          <w:tcPr>
            <w:tcW w:w="372" w:type="pct"/>
            <w:hideMark/>
          </w:tcPr>
          <w:p w:rsidR="00B52F5C" w:rsidRPr="00B52F5C" w:rsidRDefault="00B52F5C" w:rsidP="00B52F5C">
            <w:pPr>
              <w:widowControl/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  <w:color w:val="000000"/>
                <w:sz w:val="22"/>
                <w:lang w:eastAsia="en-US"/>
              </w:rPr>
            </w:pPr>
            <w:r w:rsidRPr="00B52F5C">
              <w:rPr>
                <w:rFonts w:ascii="Calibri" w:hAnsi="Calibri"/>
                <w:b/>
                <w:bCs/>
                <w:color w:val="000000"/>
                <w:sz w:val="22"/>
                <w:lang w:eastAsia="en-US"/>
              </w:rPr>
              <w:t>2008</w:t>
            </w:r>
          </w:p>
        </w:tc>
        <w:tc>
          <w:tcPr>
            <w:tcW w:w="372" w:type="pct"/>
            <w:hideMark/>
          </w:tcPr>
          <w:p w:rsidR="00B52F5C" w:rsidRPr="00B52F5C" w:rsidRDefault="00B52F5C" w:rsidP="00B52F5C">
            <w:pPr>
              <w:widowControl/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  <w:color w:val="000000"/>
                <w:sz w:val="22"/>
                <w:lang w:eastAsia="en-US"/>
              </w:rPr>
            </w:pPr>
            <w:r w:rsidRPr="00B52F5C">
              <w:rPr>
                <w:rFonts w:ascii="Calibri" w:hAnsi="Calibri"/>
                <w:b/>
                <w:bCs/>
                <w:color w:val="000000"/>
                <w:sz w:val="22"/>
                <w:lang w:eastAsia="en-US"/>
              </w:rPr>
              <w:t>2009</w:t>
            </w:r>
          </w:p>
        </w:tc>
        <w:tc>
          <w:tcPr>
            <w:tcW w:w="372" w:type="pct"/>
            <w:hideMark/>
          </w:tcPr>
          <w:p w:rsidR="00B52F5C" w:rsidRPr="00B52F5C" w:rsidRDefault="00B52F5C" w:rsidP="00B52F5C">
            <w:pPr>
              <w:widowControl/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  <w:color w:val="000000"/>
                <w:sz w:val="22"/>
                <w:lang w:eastAsia="en-US"/>
              </w:rPr>
            </w:pPr>
            <w:r w:rsidRPr="00B52F5C">
              <w:rPr>
                <w:rFonts w:ascii="Calibri" w:hAnsi="Calibri"/>
                <w:b/>
                <w:bCs/>
                <w:color w:val="000000"/>
                <w:sz w:val="22"/>
                <w:lang w:eastAsia="en-US"/>
              </w:rPr>
              <w:t>2010</w:t>
            </w:r>
          </w:p>
        </w:tc>
        <w:tc>
          <w:tcPr>
            <w:tcW w:w="372" w:type="pct"/>
            <w:hideMark/>
          </w:tcPr>
          <w:p w:rsidR="00B52F5C" w:rsidRPr="00B52F5C" w:rsidRDefault="00B52F5C" w:rsidP="00B52F5C">
            <w:pPr>
              <w:widowControl/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  <w:color w:val="000000"/>
                <w:sz w:val="22"/>
                <w:lang w:eastAsia="en-US"/>
              </w:rPr>
            </w:pPr>
            <w:r w:rsidRPr="00B52F5C">
              <w:rPr>
                <w:rFonts w:ascii="Calibri" w:hAnsi="Calibri"/>
                <w:b/>
                <w:bCs/>
                <w:color w:val="000000"/>
                <w:sz w:val="22"/>
                <w:lang w:eastAsia="en-US"/>
              </w:rPr>
              <w:t>2011</w:t>
            </w:r>
          </w:p>
        </w:tc>
        <w:tc>
          <w:tcPr>
            <w:tcW w:w="372" w:type="pct"/>
            <w:hideMark/>
          </w:tcPr>
          <w:p w:rsidR="00B52F5C" w:rsidRPr="00B52F5C" w:rsidRDefault="00B52F5C" w:rsidP="00B52F5C">
            <w:pPr>
              <w:widowControl/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  <w:color w:val="000000"/>
                <w:sz w:val="22"/>
                <w:lang w:eastAsia="en-US"/>
              </w:rPr>
            </w:pPr>
            <w:r w:rsidRPr="00B52F5C">
              <w:rPr>
                <w:rFonts w:ascii="Calibri" w:hAnsi="Calibri"/>
                <w:b/>
                <w:bCs/>
                <w:color w:val="000000"/>
                <w:sz w:val="22"/>
                <w:lang w:eastAsia="en-US"/>
              </w:rPr>
              <w:t>2012</w:t>
            </w:r>
          </w:p>
        </w:tc>
        <w:tc>
          <w:tcPr>
            <w:tcW w:w="372" w:type="pct"/>
            <w:hideMark/>
          </w:tcPr>
          <w:p w:rsidR="00B52F5C" w:rsidRPr="00B52F5C" w:rsidRDefault="00B52F5C" w:rsidP="00B52F5C">
            <w:pPr>
              <w:widowControl/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  <w:color w:val="000000"/>
                <w:sz w:val="22"/>
                <w:lang w:eastAsia="en-US"/>
              </w:rPr>
            </w:pPr>
            <w:r w:rsidRPr="00B52F5C">
              <w:rPr>
                <w:rFonts w:ascii="Calibri" w:hAnsi="Calibri"/>
                <w:b/>
                <w:bCs/>
                <w:color w:val="000000"/>
                <w:sz w:val="22"/>
                <w:lang w:eastAsia="en-US"/>
              </w:rPr>
              <w:t>2013</w:t>
            </w:r>
          </w:p>
        </w:tc>
        <w:tc>
          <w:tcPr>
            <w:tcW w:w="372" w:type="pct"/>
            <w:hideMark/>
          </w:tcPr>
          <w:p w:rsidR="00B52F5C" w:rsidRPr="00B52F5C" w:rsidRDefault="00B52F5C" w:rsidP="00B52F5C">
            <w:pPr>
              <w:widowControl/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  <w:color w:val="000000"/>
                <w:sz w:val="22"/>
                <w:lang w:eastAsia="en-US"/>
              </w:rPr>
            </w:pPr>
            <w:r w:rsidRPr="00B52F5C">
              <w:rPr>
                <w:rFonts w:ascii="Calibri" w:hAnsi="Calibri"/>
                <w:b/>
                <w:bCs/>
                <w:color w:val="000000"/>
                <w:sz w:val="22"/>
                <w:lang w:eastAsia="en-US"/>
              </w:rPr>
              <w:t>2014</w:t>
            </w:r>
          </w:p>
        </w:tc>
        <w:tc>
          <w:tcPr>
            <w:tcW w:w="372" w:type="pct"/>
            <w:hideMark/>
          </w:tcPr>
          <w:p w:rsidR="00B52F5C" w:rsidRPr="00B52F5C" w:rsidRDefault="00B52F5C" w:rsidP="00B52F5C">
            <w:pPr>
              <w:widowControl/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  <w:color w:val="000000"/>
                <w:sz w:val="22"/>
                <w:lang w:eastAsia="en-US"/>
              </w:rPr>
            </w:pPr>
            <w:r w:rsidRPr="00B52F5C">
              <w:rPr>
                <w:rFonts w:ascii="Calibri" w:hAnsi="Calibri"/>
                <w:b/>
                <w:bCs/>
                <w:color w:val="000000"/>
                <w:sz w:val="22"/>
                <w:lang w:eastAsia="en-US"/>
              </w:rPr>
              <w:t>2015</w:t>
            </w:r>
          </w:p>
        </w:tc>
      </w:tr>
      <w:tr w:rsidR="00B52F5C" w:rsidRPr="00B52F5C" w:rsidTr="00A413FA">
        <w:trPr>
          <w:trHeight w:val="163"/>
        </w:trPr>
        <w:tc>
          <w:tcPr>
            <w:tcW w:w="822" w:type="pct"/>
            <w:hideMark/>
          </w:tcPr>
          <w:p w:rsidR="00B52F5C" w:rsidRPr="00B52F5C" w:rsidRDefault="00B52F5C" w:rsidP="00B52F5C">
            <w:pPr>
              <w:widowControl/>
              <w:overflowPunct/>
              <w:autoSpaceDE/>
              <w:autoSpaceDN/>
              <w:adjustRightInd/>
              <w:textAlignment w:val="auto"/>
              <w:rPr>
                <w:rFonts w:ascii="Calibri" w:hAnsi="Calibri"/>
                <w:b/>
                <w:i/>
                <w:sz w:val="20"/>
                <w:lang w:eastAsia="en-US"/>
              </w:rPr>
            </w:pPr>
            <w:r w:rsidRPr="00B52F5C">
              <w:rPr>
                <w:rFonts w:ascii="Calibri" w:hAnsi="Calibri"/>
                <w:b/>
                <w:i/>
                <w:sz w:val="20"/>
                <w:lang w:eastAsia="en-US"/>
              </w:rPr>
              <w:t>Τρόφιμα - Ποτά</w:t>
            </w:r>
          </w:p>
        </w:tc>
        <w:tc>
          <w:tcPr>
            <w:tcW w:w="411" w:type="pct"/>
            <w:hideMark/>
          </w:tcPr>
          <w:p w:rsidR="00B52F5C" w:rsidRPr="00B52F5C" w:rsidRDefault="00B52F5C" w:rsidP="00B52F5C">
            <w:pPr>
              <w:widowControl/>
              <w:overflowPunct/>
              <w:autoSpaceDE/>
              <w:autoSpaceDN/>
              <w:adjustRightInd/>
              <w:jc w:val="right"/>
              <w:textAlignment w:val="auto"/>
              <w:rPr>
                <w:rFonts w:ascii="Calibri" w:hAnsi="Calibri"/>
                <w:color w:val="000000"/>
                <w:sz w:val="22"/>
                <w:lang w:eastAsia="en-US"/>
              </w:rPr>
            </w:pPr>
            <w:r w:rsidRPr="00B52F5C">
              <w:rPr>
                <w:rFonts w:ascii="Calibri" w:hAnsi="Calibri"/>
                <w:color w:val="000000"/>
                <w:sz w:val="22"/>
                <w:lang w:eastAsia="en-US"/>
              </w:rPr>
              <w:t>7745</w:t>
            </w:r>
          </w:p>
        </w:tc>
        <w:tc>
          <w:tcPr>
            <w:tcW w:w="380" w:type="pct"/>
            <w:hideMark/>
          </w:tcPr>
          <w:p w:rsidR="00B52F5C" w:rsidRPr="00B52F5C" w:rsidRDefault="00B52F5C" w:rsidP="00B52F5C">
            <w:pPr>
              <w:widowControl/>
              <w:overflowPunct/>
              <w:autoSpaceDE/>
              <w:autoSpaceDN/>
              <w:adjustRightInd/>
              <w:jc w:val="right"/>
              <w:textAlignment w:val="auto"/>
              <w:rPr>
                <w:rFonts w:ascii="Calibri" w:hAnsi="Calibri"/>
                <w:color w:val="000000"/>
                <w:sz w:val="22"/>
                <w:lang w:eastAsia="en-US"/>
              </w:rPr>
            </w:pPr>
            <w:r w:rsidRPr="00B52F5C">
              <w:rPr>
                <w:rFonts w:ascii="Calibri" w:hAnsi="Calibri"/>
                <w:color w:val="000000"/>
                <w:sz w:val="22"/>
                <w:lang w:eastAsia="en-US"/>
              </w:rPr>
              <w:t>8443</w:t>
            </w:r>
          </w:p>
        </w:tc>
        <w:tc>
          <w:tcPr>
            <w:tcW w:w="411" w:type="pct"/>
            <w:hideMark/>
          </w:tcPr>
          <w:p w:rsidR="00B52F5C" w:rsidRPr="00B52F5C" w:rsidRDefault="00B52F5C" w:rsidP="00B52F5C">
            <w:pPr>
              <w:widowControl/>
              <w:overflowPunct/>
              <w:autoSpaceDE/>
              <w:autoSpaceDN/>
              <w:adjustRightInd/>
              <w:jc w:val="right"/>
              <w:textAlignment w:val="auto"/>
              <w:rPr>
                <w:rFonts w:ascii="Calibri" w:hAnsi="Calibri"/>
                <w:color w:val="000000"/>
                <w:sz w:val="22"/>
                <w:lang w:eastAsia="en-US"/>
              </w:rPr>
            </w:pPr>
            <w:r w:rsidRPr="00B52F5C">
              <w:rPr>
                <w:rFonts w:ascii="Calibri" w:hAnsi="Calibri"/>
                <w:color w:val="000000"/>
                <w:sz w:val="22"/>
                <w:lang w:eastAsia="en-US"/>
              </w:rPr>
              <w:t>8303</w:t>
            </w:r>
          </w:p>
        </w:tc>
        <w:tc>
          <w:tcPr>
            <w:tcW w:w="372" w:type="pct"/>
            <w:hideMark/>
          </w:tcPr>
          <w:p w:rsidR="00B52F5C" w:rsidRPr="00B52F5C" w:rsidRDefault="00B52F5C" w:rsidP="00B52F5C">
            <w:pPr>
              <w:widowControl/>
              <w:overflowPunct/>
              <w:autoSpaceDE/>
              <w:autoSpaceDN/>
              <w:adjustRightInd/>
              <w:jc w:val="right"/>
              <w:textAlignment w:val="auto"/>
              <w:rPr>
                <w:rFonts w:ascii="Calibri" w:hAnsi="Calibri"/>
                <w:color w:val="000000"/>
                <w:sz w:val="22"/>
                <w:lang w:eastAsia="en-US"/>
              </w:rPr>
            </w:pPr>
            <w:r w:rsidRPr="00B52F5C">
              <w:rPr>
                <w:rFonts w:ascii="Calibri" w:hAnsi="Calibri"/>
                <w:color w:val="000000"/>
                <w:sz w:val="22"/>
                <w:lang w:eastAsia="en-US"/>
              </w:rPr>
              <w:t>9480</w:t>
            </w:r>
          </w:p>
        </w:tc>
        <w:tc>
          <w:tcPr>
            <w:tcW w:w="372" w:type="pct"/>
            <w:hideMark/>
          </w:tcPr>
          <w:p w:rsidR="00B52F5C" w:rsidRPr="00B52F5C" w:rsidRDefault="00B52F5C" w:rsidP="00B52F5C">
            <w:pPr>
              <w:widowControl/>
              <w:overflowPunct/>
              <w:autoSpaceDE/>
              <w:autoSpaceDN/>
              <w:adjustRightInd/>
              <w:jc w:val="right"/>
              <w:textAlignment w:val="auto"/>
              <w:rPr>
                <w:rFonts w:ascii="Calibri" w:hAnsi="Calibri"/>
                <w:color w:val="000000"/>
                <w:sz w:val="22"/>
                <w:lang w:eastAsia="en-US"/>
              </w:rPr>
            </w:pPr>
            <w:r w:rsidRPr="00B52F5C">
              <w:rPr>
                <w:rFonts w:ascii="Calibri" w:hAnsi="Calibri"/>
                <w:color w:val="000000"/>
                <w:sz w:val="22"/>
                <w:lang w:eastAsia="en-US"/>
              </w:rPr>
              <w:t>8941</w:t>
            </w:r>
          </w:p>
        </w:tc>
        <w:tc>
          <w:tcPr>
            <w:tcW w:w="372" w:type="pct"/>
            <w:hideMark/>
          </w:tcPr>
          <w:p w:rsidR="00B52F5C" w:rsidRPr="00B52F5C" w:rsidRDefault="00B52F5C" w:rsidP="00B52F5C">
            <w:pPr>
              <w:widowControl/>
              <w:overflowPunct/>
              <w:autoSpaceDE/>
              <w:autoSpaceDN/>
              <w:adjustRightInd/>
              <w:jc w:val="right"/>
              <w:textAlignment w:val="auto"/>
              <w:rPr>
                <w:rFonts w:ascii="Calibri" w:hAnsi="Calibri"/>
                <w:color w:val="000000"/>
                <w:sz w:val="22"/>
                <w:lang w:eastAsia="en-US"/>
              </w:rPr>
            </w:pPr>
            <w:r w:rsidRPr="00B52F5C">
              <w:rPr>
                <w:rFonts w:ascii="Calibri" w:hAnsi="Calibri"/>
                <w:color w:val="000000"/>
                <w:sz w:val="22"/>
                <w:lang w:eastAsia="en-US"/>
              </w:rPr>
              <w:t>11736</w:t>
            </w:r>
          </w:p>
        </w:tc>
        <w:tc>
          <w:tcPr>
            <w:tcW w:w="372" w:type="pct"/>
            <w:hideMark/>
          </w:tcPr>
          <w:p w:rsidR="00B52F5C" w:rsidRPr="00B52F5C" w:rsidRDefault="00B52F5C" w:rsidP="00B52F5C">
            <w:pPr>
              <w:widowControl/>
              <w:overflowPunct/>
              <w:autoSpaceDE/>
              <w:autoSpaceDN/>
              <w:adjustRightInd/>
              <w:jc w:val="right"/>
              <w:textAlignment w:val="auto"/>
              <w:rPr>
                <w:rFonts w:ascii="Calibri" w:hAnsi="Calibri"/>
                <w:color w:val="000000"/>
                <w:sz w:val="22"/>
                <w:lang w:eastAsia="en-US"/>
              </w:rPr>
            </w:pPr>
            <w:r w:rsidRPr="00B52F5C">
              <w:rPr>
                <w:rFonts w:ascii="Calibri" w:hAnsi="Calibri"/>
                <w:color w:val="000000"/>
                <w:sz w:val="22"/>
                <w:lang w:eastAsia="en-US"/>
              </w:rPr>
              <w:t>10200</w:t>
            </w:r>
          </w:p>
        </w:tc>
        <w:tc>
          <w:tcPr>
            <w:tcW w:w="372" w:type="pct"/>
            <w:hideMark/>
          </w:tcPr>
          <w:p w:rsidR="00B52F5C" w:rsidRPr="00B52F5C" w:rsidRDefault="00B52F5C" w:rsidP="00B52F5C">
            <w:pPr>
              <w:widowControl/>
              <w:overflowPunct/>
              <w:autoSpaceDE/>
              <w:autoSpaceDN/>
              <w:adjustRightInd/>
              <w:jc w:val="right"/>
              <w:textAlignment w:val="auto"/>
              <w:rPr>
                <w:rFonts w:ascii="Calibri" w:hAnsi="Calibri"/>
                <w:color w:val="000000"/>
                <w:sz w:val="22"/>
                <w:lang w:eastAsia="en-US"/>
              </w:rPr>
            </w:pPr>
            <w:r w:rsidRPr="00B52F5C">
              <w:rPr>
                <w:rFonts w:ascii="Calibri" w:hAnsi="Calibri"/>
                <w:color w:val="000000"/>
                <w:sz w:val="22"/>
                <w:lang w:eastAsia="en-US"/>
              </w:rPr>
              <w:t>8571</w:t>
            </w:r>
          </w:p>
        </w:tc>
        <w:tc>
          <w:tcPr>
            <w:tcW w:w="372" w:type="pct"/>
            <w:hideMark/>
          </w:tcPr>
          <w:p w:rsidR="00B52F5C" w:rsidRPr="00B52F5C" w:rsidRDefault="00B52F5C" w:rsidP="00B52F5C">
            <w:pPr>
              <w:widowControl/>
              <w:overflowPunct/>
              <w:autoSpaceDE/>
              <w:autoSpaceDN/>
              <w:adjustRightInd/>
              <w:jc w:val="right"/>
              <w:textAlignment w:val="auto"/>
              <w:rPr>
                <w:rFonts w:ascii="Calibri" w:hAnsi="Calibri"/>
                <w:color w:val="000000"/>
                <w:sz w:val="22"/>
                <w:lang w:eastAsia="en-US"/>
              </w:rPr>
            </w:pPr>
            <w:r w:rsidRPr="00B52F5C">
              <w:rPr>
                <w:rFonts w:ascii="Calibri" w:hAnsi="Calibri"/>
                <w:color w:val="000000"/>
                <w:sz w:val="22"/>
                <w:lang w:eastAsia="en-US"/>
              </w:rPr>
              <w:t>9145</w:t>
            </w:r>
          </w:p>
        </w:tc>
        <w:tc>
          <w:tcPr>
            <w:tcW w:w="372" w:type="pct"/>
            <w:hideMark/>
          </w:tcPr>
          <w:p w:rsidR="00B52F5C" w:rsidRPr="00B52F5C" w:rsidRDefault="00B52F5C" w:rsidP="00B52F5C">
            <w:pPr>
              <w:widowControl/>
              <w:overflowPunct/>
              <w:autoSpaceDE/>
              <w:autoSpaceDN/>
              <w:adjustRightInd/>
              <w:jc w:val="right"/>
              <w:textAlignment w:val="auto"/>
              <w:rPr>
                <w:rFonts w:ascii="Calibri" w:hAnsi="Calibri"/>
                <w:color w:val="000000"/>
                <w:sz w:val="22"/>
                <w:lang w:val="en-US" w:eastAsia="en-US"/>
              </w:rPr>
            </w:pPr>
            <w:r w:rsidRPr="00B52F5C">
              <w:rPr>
                <w:rFonts w:ascii="Calibri" w:hAnsi="Calibri"/>
                <w:color w:val="000000"/>
                <w:sz w:val="22"/>
                <w:lang w:val="en-US" w:eastAsia="en-US"/>
              </w:rPr>
              <w:t>8517</w:t>
            </w:r>
          </w:p>
        </w:tc>
        <w:tc>
          <w:tcPr>
            <w:tcW w:w="372" w:type="pct"/>
            <w:hideMark/>
          </w:tcPr>
          <w:p w:rsidR="00B52F5C" w:rsidRPr="00B52F5C" w:rsidRDefault="00B52F5C" w:rsidP="00B52F5C">
            <w:pPr>
              <w:widowControl/>
              <w:overflowPunct/>
              <w:autoSpaceDE/>
              <w:autoSpaceDN/>
              <w:adjustRightInd/>
              <w:jc w:val="right"/>
              <w:textAlignment w:val="auto"/>
              <w:rPr>
                <w:rFonts w:ascii="Calibri" w:hAnsi="Calibri"/>
                <w:color w:val="000000"/>
                <w:sz w:val="22"/>
                <w:lang w:val="en-US" w:eastAsia="en-US"/>
              </w:rPr>
            </w:pPr>
            <w:r w:rsidRPr="00B52F5C">
              <w:rPr>
                <w:rFonts w:ascii="Calibri" w:hAnsi="Calibri"/>
                <w:color w:val="000000"/>
                <w:sz w:val="22"/>
                <w:lang w:val="en-US" w:eastAsia="en-US"/>
              </w:rPr>
              <w:t>8301</w:t>
            </w:r>
          </w:p>
        </w:tc>
      </w:tr>
      <w:tr w:rsidR="00B52F5C" w:rsidRPr="00B52F5C" w:rsidTr="00A413FA">
        <w:trPr>
          <w:trHeight w:val="167"/>
        </w:trPr>
        <w:tc>
          <w:tcPr>
            <w:tcW w:w="822" w:type="pct"/>
            <w:hideMark/>
          </w:tcPr>
          <w:p w:rsidR="00B52F5C" w:rsidRPr="00B52F5C" w:rsidRDefault="00B52F5C" w:rsidP="00FD1E88">
            <w:pPr>
              <w:widowControl/>
              <w:overflowPunct/>
              <w:autoSpaceDE/>
              <w:autoSpaceDN/>
              <w:adjustRightInd/>
              <w:textAlignment w:val="auto"/>
              <w:rPr>
                <w:rFonts w:ascii="Calibri" w:hAnsi="Calibri"/>
                <w:b/>
                <w:i/>
                <w:sz w:val="20"/>
                <w:lang w:eastAsia="en-US"/>
              </w:rPr>
            </w:pPr>
            <w:r w:rsidRPr="00B52F5C">
              <w:rPr>
                <w:rFonts w:ascii="Calibri" w:hAnsi="Calibri"/>
                <w:b/>
                <w:i/>
                <w:sz w:val="20"/>
                <w:lang w:eastAsia="en-US"/>
              </w:rPr>
              <w:t>Λοιπ</w:t>
            </w:r>
            <w:r w:rsidR="00FD1E88">
              <w:rPr>
                <w:rFonts w:ascii="Calibri" w:hAnsi="Calibri"/>
                <w:b/>
                <w:i/>
                <w:sz w:val="20"/>
                <w:lang w:eastAsia="en-US"/>
              </w:rPr>
              <w:t>ά Είδη</w:t>
            </w:r>
          </w:p>
        </w:tc>
        <w:tc>
          <w:tcPr>
            <w:tcW w:w="411" w:type="pct"/>
            <w:hideMark/>
          </w:tcPr>
          <w:p w:rsidR="00B52F5C" w:rsidRPr="00B52F5C" w:rsidRDefault="00B52F5C" w:rsidP="00B52F5C">
            <w:pPr>
              <w:widowControl/>
              <w:overflowPunct/>
              <w:autoSpaceDE/>
              <w:autoSpaceDN/>
              <w:adjustRightInd/>
              <w:jc w:val="right"/>
              <w:textAlignment w:val="auto"/>
              <w:rPr>
                <w:rFonts w:ascii="Calibri" w:hAnsi="Calibri"/>
                <w:color w:val="000000"/>
                <w:sz w:val="22"/>
                <w:lang w:val="en-US" w:eastAsia="en-US"/>
              </w:rPr>
            </w:pPr>
            <w:r w:rsidRPr="00B52F5C">
              <w:rPr>
                <w:rFonts w:ascii="Calibri" w:hAnsi="Calibri"/>
                <w:color w:val="000000"/>
                <w:sz w:val="22"/>
                <w:lang w:val="en-US" w:eastAsia="en-US"/>
              </w:rPr>
              <w:t>17400</w:t>
            </w:r>
          </w:p>
        </w:tc>
        <w:tc>
          <w:tcPr>
            <w:tcW w:w="380" w:type="pct"/>
            <w:hideMark/>
          </w:tcPr>
          <w:p w:rsidR="00B52F5C" w:rsidRPr="00B52F5C" w:rsidRDefault="00B52F5C" w:rsidP="00B52F5C">
            <w:pPr>
              <w:widowControl/>
              <w:overflowPunct/>
              <w:autoSpaceDE/>
              <w:autoSpaceDN/>
              <w:adjustRightInd/>
              <w:jc w:val="right"/>
              <w:textAlignment w:val="auto"/>
              <w:rPr>
                <w:rFonts w:ascii="Calibri" w:hAnsi="Calibri"/>
                <w:color w:val="000000"/>
                <w:sz w:val="22"/>
                <w:lang w:val="en-US" w:eastAsia="en-US"/>
              </w:rPr>
            </w:pPr>
            <w:r w:rsidRPr="00B52F5C">
              <w:rPr>
                <w:rFonts w:ascii="Calibri" w:hAnsi="Calibri"/>
                <w:color w:val="000000"/>
                <w:sz w:val="22"/>
                <w:lang w:val="en-US" w:eastAsia="en-US"/>
              </w:rPr>
              <w:t>28229</w:t>
            </w:r>
          </w:p>
        </w:tc>
        <w:tc>
          <w:tcPr>
            <w:tcW w:w="411" w:type="pct"/>
            <w:hideMark/>
          </w:tcPr>
          <w:p w:rsidR="00B52F5C" w:rsidRPr="00B52F5C" w:rsidRDefault="00B52F5C" w:rsidP="00B52F5C">
            <w:pPr>
              <w:widowControl/>
              <w:overflowPunct/>
              <w:autoSpaceDE/>
              <w:autoSpaceDN/>
              <w:adjustRightInd/>
              <w:jc w:val="right"/>
              <w:textAlignment w:val="auto"/>
              <w:rPr>
                <w:rFonts w:ascii="Calibri" w:hAnsi="Calibri"/>
                <w:color w:val="000000"/>
                <w:sz w:val="22"/>
                <w:lang w:val="en-US" w:eastAsia="en-US"/>
              </w:rPr>
            </w:pPr>
            <w:r w:rsidRPr="00B52F5C">
              <w:rPr>
                <w:rFonts w:ascii="Calibri" w:hAnsi="Calibri"/>
                <w:color w:val="000000"/>
                <w:sz w:val="22"/>
                <w:lang w:val="en-US" w:eastAsia="en-US"/>
              </w:rPr>
              <w:t>31572</w:t>
            </w:r>
          </w:p>
        </w:tc>
        <w:tc>
          <w:tcPr>
            <w:tcW w:w="372" w:type="pct"/>
            <w:hideMark/>
          </w:tcPr>
          <w:p w:rsidR="00B52F5C" w:rsidRPr="00B52F5C" w:rsidRDefault="00B52F5C" w:rsidP="00B52F5C">
            <w:pPr>
              <w:widowControl/>
              <w:overflowPunct/>
              <w:autoSpaceDE/>
              <w:autoSpaceDN/>
              <w:adjustRightInd/>
              <w:jc w:val="right"/>
              <w:textAlignment w:val="auto"/>
              <w:rPr>
                <w:rFonts w:ascii="Calibri" w:hAnsi="Calibri"/>
                <w:color w:val="000000"/>
                <w:sz w:val="22"/>
                <w:lang w:val="en-US" w:eastAsia="en-US"/>
              </w:rPr>
            </w:pPr>
            <w:r w:rsidRPr="00B52F5C">
              <w:rPr>
                <w:rFonts w:ascii="Calibri" w:hAnsi="Calibri"/>
                <w:color w:val="000000"/>
                <w:sz w:val="22"/>
                <w:lang w:val="en-US" w:eastAsia="en-US"/>
              </w:rPr>
              <w:t>28616</w:t>
            </w:r>
          </w:p>
        </w:tc>
        <w:tc>
          <w:tcPr>
            <w:tcW w:w="372" w:type="pct"/>
            <w:hideMark/>
          </w:tcPr>
          <w:p w:rsidR="00B52F5C" w:rsidRPr="00B52F5C" w:rsidRDefault="00B52F5C" w:rsidP="00B52F5C">
            <w:pPr>
              <w:widowControl/>
              <w:overflowPunct/>
              <w:autoSpaceDE/>
              <w:autoSpaceDN/>
              <w:adjustRightInd/>
              <w:jc w:val="right"/>
              <w:textAlignment w:val="auto"/>
              <w:rPr>
                <w:rFonts w:ascii="Calibri" w:hAnsi="Calibri"/>
                <w:color w:val="000000"/>
                <w:sz w:val="22"/>
                <w:lang w:val="en-US" w:eastAsia="en-US"/>
              </w:rPr>
            </w:pPr>
            <w:r w:rsidRPr="00B52F5C">
              <w:rPr>
                <w:rFonts w:ascii="Calibri" w:hAnsi="Calibri"/>
                <w:color w:val="000000"/>
                <w:sz w:val="22"/>
                <w:lang w:val="en-US" w:eastAsia="en-US"/>
              </w:rPr>
              <w:t>22862</w:t>
            </w:r>
          </w:p>
        </w:tc>
        <w:tc>
          <w:tcPr>
            <w:tcW w:w="372" w:type="pct"/>
            <w:hideMark/>
          </w:tcPr>
          <w:p w:rsidR="00B52F5C" w:rsidRPr="00B52F5C" w:rsidRDefault="00B52F5C" w:rsidP="00B52F5C">
            <w:pPr>
              <w:widowControl/>
              <w:overflowPunct/>
              <w:autoSpaceDE/>
              <w:autoSpaceDN/>
              <w:adjustRightInd/>
              <w:jc w:val="right"/>
              <w:textAlignment w:val="auto"/>
              <w:rPr>
                <w:rFonts w:ascii="Calibri" w:hAnsi="Calibri"/>
                <w:color w:val="000000"/>
                <w:sz w:val="22"/>
                <w:lang w:val="en-US" w:eastAsia="en-US"/>
              </w:rPr>
            </w:pPr>
            <w:r w:rsidRPr="00B52F5C">
              <w:rPr>
                <w:rFonts w:ascii="Calibri" w:hAnsi="Calibri"/>
                <w:color w:val="000000"/>
                <w:sz w:val="22"/>
                <w:lang w:val="en-US" w:eastAsia="en-US"/>
              </w:rPr>
              <w:t>23936</w:t>
            </w:r>
          </w:p>
        </w:tc>
        <w:tc>
          <w:tcPr>
            <w:tcW w:w="372" w:type="pct"/>
            <w:hideMark/>
          </w:tcPr>
          <w:p w:rsidR="00B52F5C" w:rsidRPr="00B52F5C" w:rsidRDefault="00B52F5C" w:rsidP="00B52F5C">
            <w:pPr>
              <w:widowControl/>
              <w:overflowPunct/>
              <w:autoSpaceDE/>
              <w:autoSpaceDN/>
              <w:adjustRightInd/>
              <w:jc w:val="right"/>
              <w:textAlignment w:val="auto"/>
              <w:rPr>
                <w:rFonts w:ascii="Calibri" w:hAnsi="Calibri"/>
                <w:color w:val="000000"/>
                <w:sz w:val="22"/>
                <w:lang w:val="en-US" w:eastAsia="en-US"/>
              </w:rPr>
            </w:pPr>
            <w:r w:rsidRPr="00B52F5C">
              <w:rPr>
                <w:rFonts w:ascii="Calibri" w:hAnsi="Calibri"/>
                <w:color w:val="000000"/>
                <w:sz w:val="22"/>
                <w:lang w:val="en-US" w:eastAsia="en-US"/>
              </w:rPr>
              <w:t>26022</w:t>
            </w:r>
          </w:p>
        </w:tc>
        <w:tc>
          <w:tcPr>
            <w:tcW w:w="372" w:type="pct"/>
            <w:hideMark/>
          </w:tcPr>
          <w:p w:rsidR="00B52F5C" w:rsidRPr="00B52F5C" w:rsidRDefault="00B52F5C" w:rsidP="00B52F5C">
            <w:pPr>
              <w:widowControl/>
              <w:overflowPunct/>
              <w:autoSpaceDE/>
              <w:autoSpaceDN/>
              <w:adjustRightInd/>
              <w:jc w:val="right"/>
              <w:textAlignment w:val="auto"/>
              <w:rPr>
                <w:rFonts w:ascii="Calibri" w:hAnsi="Calibri"/>
                <w:color w:val="000000"/>
                <w:sz w:val="22"/>
                <w:lang w:val="en-US" w:eastAsia="en-US"/>
              </w:rPr>
            </w:pPr>
            <w:r w:rsidRPr="00B52F5C">
              <w:rPr>
                <w:rFonts w:ascii="Calibri" w:hAnsi="Calibri"/>
                <w:color w:val="000000"/>
                <w:sz w:val="22"/>
                <w:lang w:val="en-US" w:eastAsia="en-US"/>
              </w:rPr>
              <w:t>25038</w:t>
            </w:r>
          </w:p>
        </w:tc>
        <w:tc>
          <w:tcPr>
            <w:tcW w:w="372" w:type="pct"/>
            <w:hideMark/>
          </w:tcPr>
          <w:p w:rsidR="00B52F5C" w:rsidRPr="00B52F5C" w:rsidRDefault="00B52F5C" w:rsidP="00B52F5C">
            <w:pPr>
              <w:widowControl/>
              <w:overflowPunct/>
              <w:autoSpaceDE/>
              <w:autoSpaceDN/>
              <w:adjustRightInd/>
              <w:jc w:val="right"/>
              <w:textAlignment w:val="auto"/>
              <w:rPr>
                <w:rFonts w:ascii="Calibri" w:hAnsi="Calibri"/>
                <w:color w:val="000000"/>
                <w:sz w:val="22"/>
                <w:lang w:val="en-US" w:eastAsia="en-US"/>
              </w:rPr>
            </w:pPr>
            <w:r w:rsidRPr="00B52F5C">
              <w:rPr>
                <w:rFonts w:ascii="Calibri" w:hAnsi="Calibri"/>
                <w:color w:val="000000"/>
                <w:sz w:val="22"/>
                <w:lang w:val="en-US" w:eastAsia="en-US"/>
              </w:rPr>
              <w:t>20166</w:t>
            </w:r>
          </w:p>
        </w:tc>
        <w:tc>
          <w:tcPr>
            <w:tcW w:w="372" w:type="pct"/>
            <w:hideMark/>
          </w:tcPr>
          <w:p w:rsidR="00B52F5C" w:rsidRPr="00B52F5C" w:rsidRDefault="00B52F5C" w:rsidP="00B52F5C">
            <w:pPr>
              <w:widowControl/>
              <w:overflowPunct/>
              <w:autoSpaceDE/>
              <w:autoSpaceDN/>
              <w:adjustRightInd/>
              <w:jc w:val="right"/>
              <w:textAlignment w:val="auto"/>
              <w:rPr>
                <w:rFonts w:ascii="Calibri" w:hAnsi="Calibri"/>
                <w:color w:val="000000"/>
                <w:sz w:val="22"/>
                <w:lang w:val="en-US" w:eastAsia="en-US"/>
              </w:rPr>
            </w:pPr>
            <w:r w:rsidRPr="00B52F5C">
              <w:rPr>
                <w:rFonts w:ascii="Calibri" w:hAnsi="Calibri"/>
                <w:color w:val="000000"/>
                <w:sz w:val="22"/>
                <w:lang w:val="en-US" w:eastAsia="en-US"/>
              </w:rPr>
              <w:t>26826</w:t>
            </w:r>
          </w:p>
        </w:tc>
        <w:tc>
          <w:tcPr>
            <w:tcW w:w="372" w:type="pct"/>
            <w:hideMark/>
          </w:tcPr>
          <w:p w:rsidR="00B52F5C" w:rsidRPr="00B52F5C" w:rsidRDefault="00B52F5C" w:rsidP="00B52F5C">
            <w:pPr>
              <w:widowControl/>
              <w:overflowPunct/>
              <w:autoSpaceDE/>
              <w:autoSpaceDN/>
              <w:adjustRightInd/>
              <w:jc w:val="right"/>
              <w:textAlignment w:val="auto"/>
              <w:rPr>
                <w:rFonts w:ascii="Calibri" w:hAnsi="Calibri"/>
                <w:color w:val="000000"/>
                <w:sz w:val="22"/>
                <w:lang w:val="en-US" w:eastAsia="en-US"/>
              </w:rPr>
            </w:pPr>
            <w:r w:rsidRPr="00B52F5C">
              <w:rPr>
                <w:rFonts w:ascii="Calibri" w:hAnsi="Calibri"/>
                <w:color w:val="000000"/>
                <w:sz w:val="22"/>
                <w:lang w:val="en-US" w:eastAsia="en-US"/>
              </w:rPr>
              <w:t>27765</w:t>
            </w:r>
          </w:p>
        </w:tc>
      </w:tr>
      <w:tr w:rsidR="00B52F5C" w:rsidRPr="00B52F5C" w:rsidTr="00B52F5C">
        <w:trPr>
          <w:trHeight w:val="274"/>
        </w:trPr>
        <w:tc>
          <w:tcPr>
            <w:tcW w:w="822" w:type="pct"/>
            <w:hideMark/>
          </w:tcPr>
          <w:p w:rsidR="00B52F5C" w:rsidRPr="00B52F5C" w:rsidRDefault="00B52F5C" w:rsidP="00B52F5C">
            <w:pPr>
              <w:widowControl/>
              <w:overflowPunct/>
              <w:autoSpaceDE/>
              <w:autoSpaceDN/>
              <w:adjustRightInd/>
              <w:textAlignment w:val="auto"/>
              <w:rPr>
                <w:rFonts w:ascii="Calibri" w:hAnsi="Calibri"/>
                <w:b/>
                <w:i/>
                <w:sz w:val="20"/>
                <w:lang w:eastAsia="en-US"/>
              </w:rPr>
            </w:pPr>
            <w:r w:rsidRPr="00B52F5C">
              <w:rPr>
                <w:rFonts w:ascii="Calibri" w:hAnsi="Calibri"/>
                <w:b/>
                <w:i/>
                <w:sz w:val="20"/>
                <w:lang w:eastAsia="en-US"/>
              </w:rPr>
              <w:t>Οξείδιο-Υδροξ</w:t>
            </w:r>
            <w:r w:rsidRPr="00F71A1A">
              <w:rPr>
                <w:rFonts w:ascii="Calibri" w:hAnsi="Calibri"/>
                <w:b/>
                <w:i/>
                <w:sz w:val="20"/>
                <w:lang w:eastAsia="en-US"/>
              </w:rPr>
              <w:t>.</w:t>
            </w:r>
            <w:r w:rsidRPr="00B52F5C">
              <w:rPr>
                <w:rFonts w:ascii="Calibri" w:hAnsi="Calibri"/>
                <w:b/>
                <w:i/>
                <w:sz w:val="20"/>
                <w:lang w:eastAsia="en-US"/>
              </w:rPr>
              <w:t xml:space="preserve">  Αργιλίου</w:t>
            </w:r>
          </w:p>
        </w:tc>
        <w:tc>
          <w:tcPr>
            <w:tcW w:w="411" w:type="pct"/>
            <w:hideMark/>
          </w:tcPr>
          <w:p w:rsidR="00B52F5C" w:rsidRPr="00B52F5C" w:rsidRDefault="00B52F5C" w:rsidP="00B52F5C">
            <w:pPr>
              <w:widowControl/>
              <w:overflowPunct/>
              <w:autoSpaceDE/>
              <w:autoSpaceDN/>
              <w:adjustRightInd/>
              <w:jc w:val="right"/>
              <w:textAlignment w:val="auto"/>
              <w:rPr>
                <w:rFonts w:ascii="Calibri" w:hAnsi="Calibri"/>
                <w:color w:val="000000"/>
                <w:sz w:val="22"/>
                <w:lang w:val="en-US" w:eastAsia="en-US"/>
              </w:rPr>
            </w:pPr>
            <w:r w:rsidRPr="00B52F5C">
              <w:rPr>
                <w:rFonts w:ascii="Calibri" w:hAnsi="Calibri"/>
                <w:color w:val="000000"/>
                <w:sz w:val="22"/>
                <w:lang w:val="en-US" w:eastAsia="en-US"/>
              </w:rPr>
              <w:t>13783</w:t>
            </w:r>
          </w:p>
        </w:tc>
        <w:tc>
          <w:tcPr>
            <w:tcW w:w="380" w:type="pct"/>
            <w:hideMark/>
          </w:tcPr>
          <w:p w:rsidR="00B52F5C" w:rsidRPr="00B52F5C" w:rsidRDefault="00B52F5C" w:rsidP="00B52F5C">
            <w:pPr>
              <w:widowControl/>
              <w:overflowPunct/>
              <w:autoSpaceDE/>
              <w:autoSpaceDN/>
              <w:adjustRightInd/>
              <w:jc w:val="right"/>
              <w:textAlignment w:val="auto"/>
              <w:rPr>
                <w:rFonts w:ascii="Calibri" w:hAnsi="Calibri"/>
                <w:color w:val="000000"/>
                <w:sz w:val="22"/>
                <w:lang w:val="en-US" w:eastAsia="en-US"/>
              </w:rPr>
            </w:pPr>
            <w:r w:rsidRPr="00B52F5C">
              <w:rPr>
                <w:rFonts w:ascii="Calibri" w:hAnsi="Calibri"/>
                <w:color w:val="000000"/>
                <w:sz w:val="22"/>
                <w:lang w:val="en-US" w:eastAsia="en-US"/>
              </w:rPr>
              <w:t>49856</w:t>
            </w:r>
          </w:p>
        </w:tc>
        <w:tc>
          <w:tcPr>
            <w:tcW w:w="411" w:type="pct"/>
            <w:hideMark/>
          </w:tcPr>
          <w:p w:rsidR="00B52F5C" w:rsidRPr="00B52F5C" w:rsidRDefault="00B52F5C" w:rsidP="00B52F5C">
            <w:pPr>
              <w:widowControl/>
              <w:overflowPunct/>
              <w:autoSpaceDE/>
              <w:autoSpaceDN/>
              <w:adjustRightInd/>
              <w:jc w:val="right"/>
              <w:textAlignment w:val="auto"/>
              <w:rPr>
                <w:rFonts w:ascii="Calibri" w:hAnsi="Calibri"/>
                <w:color w:val="000000"/>
                <w:sz w:val="22"/>
                <w:lang w:val="en-US" w:eastAsia="en-US"/>
              </w:rPr>
            </w:pPr>
            <w:r w:rsidRPr="00B52F5C">
              <w:rPr>
                <w:rFonts w:ascii="Calibri" w:hAnsi="Calibri"/>
                <w:color w:val="000000"/>
                <w:sz w:val="22"/>
                <w:lang w:val="en-US" w:eastAsia="en-US"/>
              </w:rPr>
              <w:t>47146</w:t>
            </w:r>
          </w:p>
        </w:tc>
        <w:tc>
          <w:tcPr>
            <w:tcW w:w="372" w:type="pct"/>
            <w:hideMark/>
          </w:tcPr>
          <w:p w:rsidR="00B52F5C" w:rsidRPr="00B52F5C" w:rsidRDefault="00B52F5C" w:rsidP="00B52F5C">
            <w:pPr>
              <w:widowControl/>
              <w:overflowPunct/>
              <w:autoSpaceDE/>
              <w:autoSpaceDN/>
              <w:adjustRightInd/>
              <w:jc w:val="right"/>
              <w:textAlignment w:val="auto"/>
              <w:rPr>
                <w:rFonts w:ascii="Calibri" w:hAnsi="Calibri"/>
                <w:color w:val="000000"/>
                <w:sz w:val="22"/>
                <w:lang w:val="en-US" w:eastAsia="en-US"/>
              </w:rPr>
            </w:pPr>
            <w:r w:rsidRPr="00B52F5C">
              <w:rPr>
                <w:rFonts w:ascii="Calibri" w:hAnsi="Calibri"/>
                <w:color w:val="000000"/>
                <w:sz w:val="22"/>
                <w:lang w:val="en-US" w:eastAsia="en-US"/>
              </w:rPr>
              <w:t>29012</w:t>
            </w:r>
          </w:p>
        </w:tc>
        <w:tc>
          <w:tcPr>
            <w:tcW w:w="372" w:type="pct"/>
            <w:hideMark/>
          </w:tcPr>
          <w:p w:rsidR="00B52F5C" w:rsidRPr="00B52F5C" w:rsidRDefault="00B52F5C" w:rsidP="00B52F5C">
            <w:pPr>
              <w:widowControl/>
              <w:overflowPunct/>
              <w:autoSpaceDE/>
              <w:autoSpaceDN/>
              <w:adjustRightInd/>
              <w:jc w:val="right"/>
              <w:textAlignment w:val="auto"/>
              <w:rPr>
                <w:rFonts w:ascii="Calibri" w:hAnsi="Calibri"/>
                <w:color w:val="000000"/>
                <w:sz w:val="22"/>
                <w:lang w:val="en-US" w:eastAsia="en-US"/>
              </w:rPr>
            </w:pPr>
            <w:r w:rsidRPr="00B52F5C">
              <w:rPr>
                <w:rFonts w:ascii="Calibri" w:hAnsi="Calibri"/>
                <w:color w:val="000000"/>
                <w:sz w:val="22"/>
                <w:lang w:val="en-US" w:eastAsia="en-US"/>
              </w:rPr>
              <w:t>45186</w:t>
            </w:r>
          </w:p>
        </w:tc>
        <w:tc>
          <w:tcPr>
            <w:tcW w:w="372" w:type="pct"/>
            <w:hideMark/>
          </w:tcPr>
          <w:p w:rsidR="00B52F5C" w:rsidRPr="00B52F5C" w:rsidRDefault="00B52F5C" w:rsidP="00B52F5C">
            <w:pPr>
              <w:widowControl/>
              <w:overflowPunct/>
              <w:autoSpaceDE/>
              <w:autoSpaceDN/>
              <w:adjustRightInd/>
              <w:jc w:val="right"/>
              <w:textAlignment w:val="auto"/>
              <w:rPr>
                <w:rFonts w:ascii="Calibri" w:hAnsi="Calibri"/>
                <w:color w:val="000000"/>
                <w:sz w:val="22"/>
                <w:lang w:val="en-US" w:eastAsia="en-US"/>
              </w:rPr>
            </w:pPr>
            <w:r w:rsidRPr="00B52F5C">
              <w:rPr>
                <w:rFonts w:ascii="Calibri" w:hAnsi="Calibri"/>
                <w:color w:val="000000"/>
                <w:sz w:val="22"/>
                <w:lang w:val="en-US" w:eastAsia="en-US"/>
              </w:rPr>
              <w:t>24581</w:t>
            </w:r>
          </w:p>
        </w:tc>
        <w:tc>
          <w:tcPr>
            <w:tcW w:w="372" w:type="pct"/>
            <w:hideMark/>
          </w:tcPr>
          <w:p w:rsidR="00B52F5C" w:rsidRPr="00B52F5C" w:rsidRDefault="00B52F5C" w:rsidP="00B52F5C">
            <w:pPr>
              <w:widowControl/>
              <w:overflowPunct/>
              <w:autoSpaceDE/>
              <w:autoSpaceDN/>
              <w:adjustRightInd/>
              <w:jc w:val="right"/>
              <w:textAlignment w:val="auto"/>
              <w:rPr>
                <w:rFonts w:ascii="Calibri" w:hAnsi="Calibri"/>
                <w:color w:val="000000"/>
                <w:sz w:val="22"/>
                <w:lang w:val="en-US" w:eastAsia="en-US"/>
              </w:rPr>
            </w:pPr>
            <w:r w:rsidRPr="00B52F5C">
              <w:rPr>
                <w:rFonts w:ascii="Calibri" w:hAnsi="Calibri"/>
                <w:color w:val="000000"/>
                <w:sz w:val="22"/>
                <w:lang w:val="en-US" w:eastAsia="en-US"/>
              </w:rPr>
              <w:t>27636</w:t>
            </w:r>
          </w:p>
        </w:tc>
        <w:tc>
          <w:tcPr>
            <w:tcW w:w="372" w:type="pct"/>
            <w:hideMark/>
          </w:tcPr>
          <w:p w:rsidR="00B52F5C" w:rsidRPr="00B52F5C" w:rsidRDefault="00B52F5C" w:rsidP="00B52F5C">
            <w:pPr>
              <w:widowControl/>
              <w:overflowPunct/>
              <w:autoSpaceDE/>
              <w:autoSpaceDN/>
              <w:adjustRightInd/>
              <w:jc w:val="right"/>
              <w:textAlignment w:val="auto"/>
              <w:rPr>
                <w:rFonts w:ascii="Calibri" w:hAnsi="Calibri"/>
                <w:color w:val="000000"/>
                <w:sz w:val="22"/>
                <w:lang w:val="en-US" w:eastAsia="en-US"/>
              </w:rPr>
            </w:pPr>
            <w:r w:rsidRPr="00B52F5C">
              <w:rPr>
                <w:rFonts w:ascii="Calibri" w:hAnsi="Calibri"/>
                <w:color w:val="000000"/>
                <w:sz w:val="22"/>
                <w:lang w:val="en-US" w:eastAsia="en-US"/>
              </w:rPr>
              <w:t>19760</w:t>
            </w:r>
          </w:p>
        </w:tc>
        <w:tc>
          <w:tcPr>
            <w:tcW w:w="372" w:type="pct"/>
            <w:hideMark/>
          </w:tcPr>
          <w:p w:rsidR="00B52F5C" w:rsidRPr="00B52F5C" w:rsidRDefault="00B52F5C" w:rsidP="00B52F5C">
            <w:pPr>
              <w:widowControl/>
              <w:overflowPunct/>
              <w:autoSpaceDE/>
              <w:autoSpaceDN/>
              <w:adjustRightInd/>
              <w:jc w:val="right"/>
              <w:textAlignment w:val="auto"/>
              <w:rPr>
                <w:rFonts w:ascii="Calibri" w:hAnsi="Calibri"/>
                <w:color w:val="000000"/>
                <w:sz w:val="22"/>
                <w:lang w:val="en-US" w:eastAsia="en-US"/>
              </w:rPr>
            </w:pPr>
            <w:r w:rsidRPr="00B52F5C">
              <w:rPr>
                <w:rFonts w:ascii="Calibri" w:hAnsi="Calibri"/>
                <w:color w:val="000000"/>
                <w:sz w:val="22"/>
                <w:lang w:val="en-US" w:eastAsia="en-US"/>
              </w:rPr>
              <w:t>13454</w:t>
            </w:r>
          </w:p>
        </w:tc>
        <w:tc>
          <w:tcPr>
            <w:tcW w:w="372" w:type="pct"/>
            <w:hideMark/>
          </w:tcPr>
          <w:p w:rsidR="00B52F5C" w:rsidRPr="00B52F5C" w:rsidRDefault="00B52F5C" w:rsidP="00B52F5C">
            <w:pPr>
              <w:widowControl/>
              <w:overflowPunct/>
              <w:autoSpaceDE/>
              <w:autoSpaceDN/>
              <w:adjustRightInd/>
              <w:jc w:val="right"/>
              <w:textAlignment w:val="auto"/>
              <w:rPr>
                <w:rFonts w:ascii="Calibri" w:hAnsi="Calibri"/>
                <w:color w:val="000000"/>
                <w:sz w:val="22"/>
                <w:lang w:val="en-US" w:eastAsia="en-US"/>
              </w:rPr>
            </w:pPr>
            <w:r w:rsidRPr="00B52F5C">
              <w:rPr>
                <w:rFonts w:ascii="Calibri" w:hAnsi="Calibri"/>
                <w:color w:val="000000"/>
                <w:sz w:val="22"/>
                <w:lang w:val="en-US" w:eastAsia="en-US"/>
              </w:rPr>
              <w:t>18402</w:t>
            </w:r>
          </w:p>
        </w:tc>
        <w:tc>
          <w:tcPr>
            <w:tcW w:w="372" w:type="pct"/>
            <w:hideMark/>
          </w:tcPr>
          <w:p w:rsidR="00B52F5C" w:rsidRPr="00B52F5C" w:rsidRDefault="00B52F5C" w:rsidP="00B52F5C">
            <w:pPr>
              <w:widowControl/>
              <w:overflowPunct/>
              <w:autoSpaceDE/>
              <w:autoSpaceDN/>
              <w:adjustRightInd/>
              <w:jc w:val="right"/>
              <w:textAlignment w:val="auto"/>
              <w:rPr>
                <w:rFonts w:ascii="Calibri" w:hAnsi="Calibri"/>
                <w:color w:val="000000"/>
                <w:sz w:val="22"/>
                <w:lang w:val="en-US" w:eastAsia="en-US"/>
              </w:rPr>
            </w:pPr>
            <w:r w:rsidRPr="00B52F5C">
              <w:rPr>
                <w:rFonts w:ascii="Calibri" w:hAnsi="Calibri"/>
                <w:color w:val="000000"/>
                <w:sz w:val="22"/>
                <w:lang w:val="en-US" w:eastAsia="en-US"/>
              </w:rPr>
              <w:t>44208</w:t>
            </w:r>
          </w:p>
        </w:tc>
      </w:tr>
      <w:tr w:rsidR="00B52F5C" w:rsidRPr="00B52F5C" w:rsidTr="00A413FA">
        <w:trPr>
          <w:trHeight w:val="161"/>
        </w:trPr>
        <w:tc>
          <w:tcPr>
            <w:tcW w:w="822" w:type="pct"/>
            <w:hideMark/>
          </w:tcPr>
          <w:p w:rsidR="00B52F5C" w:rsidRPr="00B52F5C" w:rsidRDefault="00B52F5C" w:rsidP="00B52F5C">
            <w:pPr>
              <w:widowControl/>
              <w:overflowPunct/>
              <w:autoSpaceDE/>
              <w:autoSpaceDN/>
              <w:adjustRightInd/>
              <w:textAlignment w:val="auto"/>
              <w:rPr>
                <w:rFonts w:ascii="Calibri" w:hAnsi="Calibri"/>
                <w:b/>
                <w:i/>
                <w:sz w:val="20"/>
                <w:lang w:eastAsia="en-US"/>
              </w:rPr>
            </w:pPr>
            <w:r w:rsidRPr="00B52F5C">
              <w:rPr>
                <w:rFonts w:ascii="Calibri" w:hAnsi="Calibri"/>
                <w:b/>
                <w:i/>
                <w:sz w:val="20"/>
                <w:lang w:eastAsia="en-US"/>
              </w:rPr>
              <w:t>Πετρελαιοειδή</w:t>
            </w:r>
          </w:p>
        </w:tc>
        <w:tc>
          <w:tcPr>
            <w:tcW w:w="411" w:type="pct"/>
            <w:hideMark/>
          </w:tcPr>
          <w:p w:rsidR="00B52F5C" w:rsidRPr="00B52F5C" w:rsidRDefault="00B52F5C" w:rsidP="00B52F5C">
            <w:pPr>
              <w:widowControl/>
              <w:overflowPunct/>
              <w:autoSpaceDE/>
              <w:autoSpaceDN/>
              <w:adjustRightInd/>
              <w:jc w:val="right"/>
              <w:textAlignment w:val="auto"/>
              <w:rPr>
                <w:rFonts w:ascii="Calibri" w:hAnsi="Calibri"/>
                <w:color w:val="000000"/>
                <w:sz w:val="22"/>
                <w:lang w:val="en-US" w:eastAsia="en-US"/>
              </w:rPr>
            </w:pPr>
            <w:r w:rsidRPr="00B52F5C">
              <w:rPr>
                <w:rFonts w:ascii="Calibri" w:hAnsi="Calibri"/>
                <w:color w:val="000000"/>
                <w:sz w:val="22"/>
                <w:lang w:val="en-US" w:eastAsia="en-US"/>
              </w:rPr>
              <w:t>3915</w:t>
            </w:r>
          </w:p>
        </w:tc>
        <w:tc>
          <w:tcPr>
            <w:tcW w:w="380" w:type="pct"/>
            <w:hideMark/>
          </w:tcPr>
          <w:p w:rsidR="00B52F5C" w:rsidRPr="00B52F5C" w:rsidRDefault="00B52F5C" w:rsidP="00B52F5C">
            <w:pPr>
              <w:widowControl/>
              <w:overflowPunct/>
              <w:autoSpaceDE/>
              <w:autoSpaceDN/>
              <w:adjustRightInd/>
              <w:jc w:val="right"/>
              <w:textAlignment w:val="auto"/>
              <w:rPr>
                <w:rFonts w:ascii="Calibri" w:hAnsi="Calibri"/>
                <w:color w:val="000000"/>
                <w:sz w:val="22"/>
                <w:lang w:val="en-US" w:eastAsia="en-US"/>
              </w:rPr>
            </w:pPr>
            <w:r w:rsidRPr="00B52F5C">
              <w:rPr>
                <w:rFonts w:ascii="Calibri" w:hAnsi="Calibri"/>
                <w:color w:val="000000"/>
                <w:sz w:val="22"/>
                <w:lang w:val="en-US" w:eastAsia="en-US"/>
              </w:rPr>
              <w:t>122571</w:t>
            </w:r>
          </w:p>
        </w:tc>
        <w:tc>
          <w:tcPr>
            <w:tcW w:w="411" w:type="pct"/>
            <w:hideMark/>
          </w:tcPr>
          <w:p w:rsidR="00B52F5C" w:rsidRPr="00B52F5C" w:rsidRDefault="00B52F5C" w:rsidP="00B52F5C">
            <w:pPr>
              <w:widowControl/>
              <w:overflowPunct/>
              <w:autoSpaceDE/>
              <w:autoSpaceDN/>
              <w:adjustRightInd/>
              <w:jc w:val="right"/>
              <w:textAlignment w:val="auto"/>
              <w:rPr>
                <w:rFonts w:ascii="Calibri" w:hAnsi="Calibri"/>
                <w:color w:val="000000"/>
                <w:sz w:val="22"/>
                <w:lang w:val="en-US" w:eastAsia="en-US"/>
              </w:rPr>
            </w:pPr>
            <w:r w:rsidRPr="00B52F5C">
              <w:rPr>
                <w:rFonts w:ascii="Calibri" w:hAnsi="Calibri"/>
                <w:color w:val="000000"/>
                <w:sz w:val="22"/>
                <w:lang w:val="en-US" w:eastAsia="en-US"/>
              </w:rPr>
              <w:t>82343</w:t>
            </w:r>
          </w:p>
        </w:tc>
        <w:tc>
          <w:tcPr>
            <w:tcW w:w="372" w:type="pct"/>
            <w:hideMark/>
          </w:tcPr>
          <w:p w:rsidR="00B52F5C" w:rsidRPr="00B52F5C" w:rsidRDefault="00B52F5C" w:rsidP="00B52F5C">
            <w:pPr>
              <w:widowControl/>
              <w:overflowPunct/>
              <w:autoSpaceDE/>
              <w:autoSpaceDN/>
              <w:adjustRightInd/>
              <w:jc w:val="right"/>
              <w:textAlignment w:val="auto"/>
              <w:rPr>
                <w:rFonts w:ascii="Calibri" w:hAnsi="Calibri"/>
                <w:color w:val="000000"/>
                <w:sz w:val="22"/>
                <w:lang w:val="en-US" w:eastAsia="en-US"/>
              </w:rPr>
            </w:pPr>
            <w:r w:rsidRPr="00B52F5C">
              <w:rPr>
                <w:rFonts w:ascii="Calibri" w:hAnsi="Calibri"/>
                <w:color w:val="000000"/>
                <w:sz w:val="22"/>
                <w:lang w:val="en-US" w:eastAsia="en-US"/>
              </w:rPr>
              <w:t>191337</w:t>
            </w:r>
          </w:p>
        </w:tc>
        <w:tc>
          <w:tcPr>
            <w:tcW w:w="372" w:type="pct"/>
            <w:hideMark/>
          </w:tcPr>
          <w:p w:rsidR="00B52F5C" w:rsidRPr="00B52F5C" w:rsidRDefault="00B52F5C" w:rsidP="00B52F5C">
            <w:pPr>
              <w:widowControl/>
              <w:overflowPunct/>
              <w:autoSpaceDE/>
              <w:autoSpaceDN/>
              <w:adjustRightInd/>
              <w:jc w:val="right"/>
              <w:textAlignment w:val="auto"/>
              <w:rPr>
                <w:rFonts w:ascii="Calibri" w:hAnsi="Calibri"/>
                <w:color w:val="000000"/>
                <w:sz w:val="22"/>
                <w:lang w:val="en-US" w:eastAsia="en-US"/>
              </w:rPr>
            </w:pPr>
            <w:r w:rsidRPr="00B52F5C">
              <w:rPr>
                <w:rFonts w:ascii="Calibri" w:hAnsi="Calibri"/>
                <w:color w:val="000000"/>
                <w:sz w:val="22"/>
                <w:lang w:val="en-US" w:eastAsia="en-US"/>
              </w:rPr>
              <w:t>57352</w:t>
            </w:r>
          </w:p>
        </w:tc>
        <w:tc>
          <w:tcPr>
            <w:tcW w:w="372" w:type="pct"/>
            <w:hideMark/>
          </w:tcPr>
          <w:p w:rsidR="00B52F5C" w:rsidRPr="00B52F5C" w:rsidRDefault="00B52F5C" w:rsidP="00B52F5C">
            <w:pPr>
              <w:widowControl/>
              <w:overflowPunct/>
              <w:autoSpaceDE/>
              <w:autoSpaceDN/>
              <w:adjustRightInd/>
              <w:jc w:val="right"/>
              <w:textAlignment w:val="auto"/>
              <w:rPr>
                <w:rFonts w:ascii="Calibri" w:hAnsi="Calibri"/>
                <w:color w:val="000000"/>
                <w:sz w:val="22"/>
                <w:lang w:val="en-US" w:eastAsia="en-US"/>
              </w:rPr>
            </w:pPr>
            <w:r w:rsidRPr="00B52F5C">
              <w:rPr>
                <w:rFonts w:ascii="Calibri" w:hAnsi="Calibri"/>
                <w:color w:val="000000"/>
                <w:sz w:val="22"/>
                <w:lang w:val="en-US" w:eastAsia="en-US"/>
              </w:rPr>
              <w:t>20686</w:t>
            </w:r>
          </w:p>
        </w:tc>
        <w:tc>
          <w:tcPr>
            <w:tcW w:w="372" w:type="pct"/>
            <w:hideMark/>
          </w:tcPr>
          <w:p w:rsidR="00B52F5C" w:rsidRPr="00B52F5C" w:rsidRDefault="00B52F5C" w:rsidP="00B52F5C">
            <w:pPr>
              <w:widowControl/>
              <w:overflowPunct/>
              <w:autoSpaceDE/>
              <w:autoSpaceDN/>
              <w:adjustRightInd/>
              <w:jc w:val="right"/>
              <w:textAlignment w:val="auto"/>
              <w:rPr>
                <w:rFonts w:ascii="Calibri" w:hAnsi="Calibri"/>
                <w:color w:val="000000"/>
                <w:sz w:val="22"/>
                <w:lang w:val="en-US" w:eastAsia="en-US"/>
              </w:rPr>
            </w:pPr>
            <w:r w:rsidRPr="00B52F5C">
              <w:rPr>
                <w:rFonts w:ascii="Calibri" w:hAnsi="Calibri"/>
                <w:color w:val="000000"/>
                <w:sz w:val="22"/>
                <w:lang w:val="en-US" w:eastAsia="en-US"/>
              </w:rPr>
              <w:t>95488</w:t>
            </w:r>
          </w:p>
        </w:tc>
        <w:tc>
          <w:tcPr>
            <w:tcW w:w="372" w:type="pct"/>
            <w:hideMark/>
          </w:tcPr>
          <w:p w:rsidR="00B52F5C" w:rsidRPr="00B52F5C" w:rsidRDefault="00B52F5C" w:rsidP="00B52F5C">
            <w:pPr>
              <w:widowControl/>
              <w:overflowPunct/>
              <w:autoSpaceDE/>
              <w:autoSpaceDN/>
              <w:adjustRightInd/>
              <w:jc w:val="right"/>
              <w:textAlignment w:val="auto"/>
              <w:rPr>
                <w:rFonts w:ascii="Calibri" w:hAnsi="Calibri"/>
                <w:color w:val="000000"/>
                <w:sz w:val="22"/>
                <w:lang w:val="en-US" w:eastAsia="en-US"/>
              </w:rPr>
            </w:pPr>
            <w:r w:rsidRPr="00B52F5C">
              <w:rPr>
                <w:rFonts w:ascii="Calibri" w:hAnsi="Calibri"/>
                <w:color w:val="000000"/>
                <w:sz w:val="22"/>
                <w:lang w:val="en-US" w:eastAsia="en-US"/>
              </w:rPr>
              <w:t>73883</w:t>
            </w:r>
          </w:p>
        </w:tc>
        <w:tc>
          <w:tcPr>
            <w:tcW w:w="372" w:type="pct"/>
            <w:hideMark/>
          </w:tcPr>
          <w:p w:rsidR="00B52F5C" w:rsidRPr="00B52F5C" w:rsidRDefault="00B52F5C" w:rsidP="00B52F5C">
            <w:pPr>
              <w:widowControl/>
              <w:overflowPunct/>
              <w:autoSpaceDE/>
              <w:autoSpaceDN/>
              <w:adjustRightInd/>
              <w:jc w:val="right"/>
              <w:textAlignment w:val="auto"/>
              <w:rPr>
                <w:rFonts w:ascii="Calibri" w:hAnsi="Calibri"/>
                <w:color w:val="000000"/>
                <w:sz w:val="22"/>
                <w:lang w:val="en-US" w:eastAsia="en-US"/>
              </w:rPr>
            </w:pPr>
            <w:r w:rsidRPr="00B52F5C">
              <w:rPr>
                <w:rFonts w:ascii="Calibri" w:hAnsi="Calibri"/>
                <w:color w:val="000000"/>
                <w:sz w:val="22"/>
                <w:lang w:val="en-US" w:eastAsia="en-US"/>
              </w:rPr>
              <w:t>59428</w:t>
            </w:r>
          </w:p>
        </w:tc>
        <w:tc>
          <w:tcPr>
            <w:tcW w:w="372" w:type="pct"/>
            <w:hideMark/>
          </w:tcPr>
          <w:p w:rsidR="00B52F5C" w:rsidRPr="00B52F5C" w:rsidRDefault="00B52F5C" w:rsidP="00B52F5C">
            <w:pPr>
              <w:widowControl/>
              <w:overflowPunct/>
              <w:autoSpaceDE/>
              <w:autoSpaceDN/>
              <w:adjustRightInd/>
              <w:jc w:val="right"/>
              <w:textAlignment w:val="auto"/>
              <w:rPr>
                <w:rFonts w:ascii="Calibri" w:hAnsi="Calibri"/>
                <w:color w:val="000000"/>
                <w:sz w:val="22"/>
                <w:lang w:val="en-US" w:eastAsia="en-US"/>
              </w:rPr>
            </w:pPr>
            <w:r w:rsidRPr="00B52F5C">
              <w:rPr>
                <w:rFonts w:ascii="Calibri" w:hAnsi="Calibri"/>
                <w:color w:val="000000"/>
                <w:sz w:val="22"/>
                <w:lang w:val="en-US" w:eastAsia="en-US"/>
              </w:rPr>
              <w:t>26931</w:t>
            </w:r>
          </w:p>
        </w:tc>
        <w:tc>
          <w:tcPr>
            <w:tcW w:w="372" w:type="pct"/>
            <w:hideMark/>
          </w:tcPr>
          <w:p w:rsidR="00B52F5C" w:rsidRPr="00B52F5C" w:rsidRDefault="00B52F5C" w:rsidP="00B52F5C">
            <w:pPr>
              <w:widowControl/>
              <w:overflowPunct/>
              <w:autoSpaceDE/>
              <w:autoSpaceDN/>
              <w:adjustRightInd/>
              <w:jc w:val="right"/>
              <w:textAlignment w:val="auto"/>
              <w:rPr>
                <w:rFonts w:ascii="Calibri" w:hAnsi="Calibri"/>
                <w:color w:val="000000"/>
                <w:sz w:val="22"/>
                <w:lang w:val="en-US" w:eastAsia="en-US"/>
              </w:rPr>
            </w:pPr>
            <w:r w:rsidRPr="00B52F5C">
              <w:rPr>
                <w:rFonts w:ascii="Calibri" w:hAnsi="Calibri"/>
                <w:color w:val="000000"/>
                <w:sz w:val="22"/>
                <w:lang w:val="en-US" w:eastAsia="en-US"/>
              </w:rPr>
              <w:t>48354</w:t>
            </w:r>
          </w:p>
        </w:tc>
      </w:tr>
    </w:tbl>
    <w:p w:rsidR="00F71A1A" w:rsidRDefault="00675EEE" w:rsidP="00282768">
      <w:pPr>
        <w:widowControl/>
        <w:overflowPunct/>
        <w:autoSpaceDE/>
        <w:autoSpaceDN/>
        <w:adjustRightInd/>
        <w:ind w:left="-142" w:right="-142"/>
        <w:textAlignment w:val="auto"/>
        <w:rPr>
          <w:noProof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editId="36B11C9B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1981200" cy="209550"/>
                <wp:effectExtent l="0" t="0" r="19050" b="19050"/>
                <wp:wrapNone/>
                <wp:docPr id="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0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75EEE" w:rsidRPr="00675EEE" w:rsidRDefault="00675EE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675EEE">
                              <w:rPr>
                                <w:sz w:val="16"/>
                                <w:szCs w:val="16"/>
                              </w:rPr>
                              <w:t>ΚΑΤΑΝΟΜΗ ΕΛΛΗΝΙΚΩΝ ΕΞΑΓΩΓΩΝ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0;margin-top:0;width:156pt;height:16.5pt;z-index:251706368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">
                <v:textbox>
                  <w:txbxContent>
                    <w:p w:rsidR="00675EEE" w:rsidRPr="00675EEE" w:rsidRDefault="00675EEE">
                      <w:pPr>
                        <w:rPr>
                          <w:sz w:val="16"/>
                          <w:szCs w:val="16"/>
                        </w:rPr>
                      </w:pPr>
                      <w:r w:rsidRPr="00675EEE">
                        <w:rPr>
                          <w:sz w:val="16"/>
                          <w:szCs w:val="16"/>
                        </w:rPr>
                        <w:t>ΚΑΤΑΝΟΜΗ ΕΛΛΗΝΙΚΩΝ ΕΞΑΓΩΓΩΝ</w:t>
                      </w:r>
                    </w:p>
                  </w:txbxContent>
                </v:textbox>
              </v:shape>
            </w:pict>
          </mc:Fallback>
        </mc:AlternateContent>
      </w:r>
      <w:r w:rsidR="00282768">
        <w:rPr>
          <w:noProof/>
        </w:rPr>
        <w:drawing>
          <wp:inline distT="0" distB="0" distL="0" distR="0" wp14:anchorId="61877E0E" wp14:editId="01C8E420">
            <wp:extent cx="9810750" cy="2647950"/>
            <wp:effectExtent l="0" t="0" r="19050" b="19050"/>
            <wp:docPr id="43" name="Chart 4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0726F1" w:rsidRDefault="00075340" w:rsidP="00566E69">
      <w:pPr>
        <w:widowControl/>
        <w:overflowPunct/>
        <w:autoSpaceDE/>
        <w:autoSpaceDN/>
        <w:adjustRightInd/>
        <w:ind w:right="-315" w:firstLine="708"/>
        <w:textAlignment w:val="auto"/>
        <w:rPr>
          <w:rFonts w:cs="Arial"/>
          <w:b/>
          <w:bCs/>
          <w:sz w:val="28"/>
          <w:szCs w:val="22"/>
          <w:u w:val="single"/>
          <w:lang w:eastAsia="sl-SI"/>
        </w:rPr>
      </w:pPr>
      <w:r>
        <w:rPr>
          <w:rFonts w:cs="Arial"/>
          <w:b/>
          <w:bCs/>
          <w:sz w:val="28"/>
          <w:szCs w:val="22"/>
          <w:u w:val="single"/>
          <w:lang w:eastAsia="sl-SI"/>
        </w:rPr>
        <w:lastRenderedPageBreak/>
        <w:t>Α</w:t>
      </w:r>
      <w:r w:rsidR="00566E69">
        <w:rPr>
          <w:rFonts w:cs="Arial"/>
          <w:b/>
          <w:bCs/>
          <w:sz w:val="28"/>
          <w:szCs w:val="22"/>
          <w:u w:val="single"/>
          <w:lang w:eastAsia="sl-SI"/>
        </w:rPr>
        <w:t xml:space="preserve">. </w:t>
      </w:r>
      <w:r w:rsidR="000726F1" w:rsidRPr="007428F8">
        <w:rPr>
          <w:rFonts w:cs="Arial"/>
          <w:b/>
          <w:bCs/>
          <w:sz w:val="28"/>
          <w:szCs w:val="22"/>
          <w:u w:val="single"/>
          <w:lang w:eastAsia="sl-SI"/>
        </w:rPr>
        <w:t xml:space="preserve">ΤΡΟΦΙΜΑ </w:t>
      </w:r>
      <w:r w:rsidR="00E25CEA">
        <w:rPr>
          <w:rFonts w:cs="Arial"/>
          <w:b/>
          <w:bCs/>
          <w:sz w:val="28"/>
          <w:szCs w:val="22"/>
          <w:u w:val="single"/>
          <w:lang w:eastAsia="sl-SI"/>
        </w:rPr>
        <w:t>–</w:t>
      </w:r>
      <w:r w:rsidR="000726F1" w:rsidRPr="007428F8">
        <w:rPr>
          <w:rFonts w:cs="Arial"/>
          <w:b/>
          <w:bCs/>
          <w:sz w:val="28"/>
          <w:szCs w:val="22"/>
          <w:u w:val="single"/>
          <w:lang w:eastAsia="sl-SI"/>
        </w:rPr>
        <w:t>ΠΟΤΑ</w:t>
      </w:r>
      <w:r w:rsidR="000529E8">
        <w:rPr>
          <w:rFonts w:cs="Arial"/>
          <w:b/>
          <w:bCs/>
          <w:sz w:val="28"/>
          <w:szCs w:val="22"/>
          <w:u w:val="single"/>
          <w:lang w:eastAsia="sl-SI"/>
        </w:rPr>
        <w:t xml:space="preserve"> (Ελληνικές Εξαγωγές -</w:t>
      </w:r>
      <w:r w:rsidR="000529E8" w:rsidRPr="000529E8">
        <w:rPr>
          <w:u w:val="single"/>
        </w:rPr>
        <w:t xml:space="preserve"> </w:t>
      </w:r>
      <w:r w:rsidR="000529E8" w:rsidRPr="000529E8">
        <w:rPr>
          <w:rFonts w:cs="Arial"/>
          <w:b/>
          <w:bCs/>
          <w:sz w:val="28"/>
          <w:szCs w:val="22"/>
          <w:u w:val="single"/>
          <w:lang w:eastAsia="sl-SI"/>
        </w:rPr>
        <w:t>Αξίες σε χιλ. Ευρώ</w:t>
      </w:r>
      <w:r w:rsidR="000529E8">
        <w:rPr>
          <w:rFonts w:cs="Arial"/>
          <w:b/>
          <w:bCs/>
          <w:sz w:val="28"/>
          <w:szCs w:val="22"/>
          <w:u w:val="single"/>
          <w:lang w:eastAsia="sl-SI"/>
        </w:rPr>
        <w:t xml:space="preserve"> )</w:t>
      </w:r>
    </w:p>
    <w:p w:rsidR="00E25CEA" w:rsidRDefault="00E25CEA" w:rsidP="007428F8">
      <w:pPr>
        <w:widowControl/>
        <w:overflowPunct/>
        <w:autoSpaceDE/>
        <w:autoSpaceDN/>
        <w:adjustRightInd/>
        <w:ind w:left="708" w:right="-315"/>
        <w:jc w:val="center"/>
        <w:textAlignment w:val="auto"/>
        <w:rPr>
          <w:rFonts w:cs="Arial"/>
          <w:b/>
          <w:bCs/>
          <w:sz w:val="16"/>
          <w:szCs w:val="22"/>
          <w:u w:val="single"/>
          <w:lang w:eastAsia="sl-SI"/>
        </w:rPr>
      </w:pPr>
    </w:p>
    <w:p w:rsidR="00230F8C" w:rsidRPr="00566E69" w:rsidRDefault="00E14C55" w:rsidP="00566E69">
      <w:pPr>
        <w:widowControl/>
        <w:overflowPunct/>
        <w:autoSpaceDE/>
        <w:autoSpaceDN/>
        <w:adjustRightInd/>
        <w:ind w:right="-315" w:firstLine="708"/>
        <w:jc w:val="both"/>
        <w:textAlignment w:val="auto"/>
        <w:rPr>
          <w:rFonts w:cs="Arial"/>
          <w:bCs/>
          <w:sz w:val="22"/>
          <w:szCs w:val="22"/>
          <w:lang w:eastAsia="sl-SI"/>
        </w:rPr>
      </w:pPr>
      <w:r w:rsidRPr="00566E69">
        <w:rPr>
          <w:rFonts w:cs="Arial"/>
          <w:bCs/>
          <w:sz w:val="22"/>
          <w:szCs w:val="22"/>
          <w:lang w:eastAsia="sl-SI"/>
        </w:rPr>
        <w:t xml:space="preserve">Σημαντική αύξηση σημειώνουν κατά το 2015 έναντι του 2014 </w:t>
      </w:r>
      <w:r w:rsidR="00887FB6" w:rsidRPr="00566E69">
        <w:rPr>
          <w:rFonts w:cs="Arial"/>
          <w:bCs/>
          <w:sz w:val="22"/>
          <w:szCs w:val="22"/>
          <w:lang w:eastAsia="sl-SI"/>
        </w:rPr>
        <w:t>(</w:t>
      </w:r>
      <w:r w:rsidRPr="00566E69">
        <w:rPr>
          <w:rFonts w:cs="Arial"/>
          <w:bCs/>
          <w:sz w:val="22"/>
          <w:szCs w:val="22"/>
          <w:lang w:eastAsia="sl-SI"/>
        </w:rPr>
        <w:t>αλλά και διαχρονικά την τελευταία δεκαετία</w:t>
      </w:r>
      <w:r w:rsidR="00887FB6" w:rsidRPr="00566E69">
        <w:rPr>
          <w:rFonts w:cs="Arial"/>
          <w:bCs/>
          <w:sz w:val="22"/>
          <w:szCs w:val="22"/>
          <w:lang w:eastAsia="sl-SI"/>
        </w:rPr>
        <w:t>)</w:t>
      </w:r>
      <w:r w:rsidRPr="00566E69">
        <w:rPr>
          <w:rFonts w:cs="Arial"/>
          <w:bCs/>
          <w:sz w:val="22"/>
          <w:szCs w:val="22"/>
          <w:lang w:eastAsia="sl-SI"/>
        </w:rPr>
        <w:t xml:space="preserve"> οι εξαγωγές γαλακτοκομικών (φέτα και γιαούρτι</w:t>
      </w:r>
      <w:r w:rsidR="00AB005F" w:rsidRPr="00566E69">
        <w:rPr>
          <w:rFonts w:cs="Arial"/>
          <w:bCs/>
          <w:sz w:val="22"/>
          <w:szCs w:val="22"/>
          <w:lang w:eastAsia="sl-SI"/>
        </w:rPr>
        <w:t>, διαγράμματα σελ. 7)</w:t>
      </w:r>
      <w:r w:rsidRPr="00566E69">
        <w:rPr>
          <w:rFonts w:cs="Arial"/>
          <w:bCs/>
          <w:sz w:val="22"/>
          <w:szCs w:val="22"/>
          <w:lang w:eastAsia="sl-SI"/>
        </w:rPr>
        <w:t>), ενώ</w:t>
      </w:r>
      <w:r w:rsidR="00887FB6" w:rsidRPr="00566E69">
        <w:rPr>
          <w:rFonts w:cs="Arial"/>
          <w:bCs/>
          <w:sz w:val="22"/>
          <w:szCs w:val="22"/>
          <w:lang w:eastAsia="sl-SI"/>
        </w:rPr>
        <w:t xml:space="preserve"> </w:t>
      </w:r>
      <w:r w:rsidRPr="00566E69">
        <w:rPr>
          <w:rFonts w:cs="Arial"/>
          <w:bCs/>
          <w:sz w:val="22"/>
          <w:szCs w:val="22"/>
          <w:lang w:eastAsia="sl-SI"/>
        </w:rPr>
        <w:t xml:space="preserve">μεγάλη αύξηση </w:t>
      </w:r>
      <w:r w:rsidR="00887FB6" w:rsidRPr="00566E69">
        <w:rPr>
          <w:rFonts w:cs="Arial"/>
          <w:bCs/>
          <w:sz w:val="22"/>
          <w:szCs w:val="22"/>
          <w:lang w:eastAsia="sl-SI"/>
        </w:rPr>
        <w:t>εμφ</w:t>
      </w:r>
      <w:r w:rsidR="00D33EC4" w:rsidRPr="00566E69">
        <w:rPr>
          <w:rFonts w:cs="Arial"/>
          <w:bCs/>
          <w:sz w:val="22"/>
          <w:szCs w:val="22"/>
          <w:lang w:eastAsia="sl-SI"/>
        </w:rPr>
        <w:t>α</w:t>
      </w:r>
      <w:r w:rsidR="00887FB6" w:rsidRPr="00566E69">
        <w:rPr>
          <w:rFonts w:cs="Arial"/>
          <w:bCs/>
          <w:sz w:val="22"/>
          <w:szCs w:val="22"/>
          <w:lang w:eastAsia="sl-SI"/>
        </w:rPr>
        <w:t>ν</w:t>
      </w:r>
      <w:r w:rsidR="00D33EC4" w:rsidRPr="00566E69">
        <w:rPr>
          <w:rFonts w:cs="Arial"/>
          <w:bCs/>
          <w:sz w:val="22"/>
          <w:szCs w:val="22"/>
          <w:lang w:eastAsia="sl-SI"/>
        </w:rPr>
        <w:t>ίζουν</w:t>
      </w:r>
      <w:r w:rsidR="00887FB6" w:rsidRPr="00566E69">
        <w:rPr>
          <w:rFonts w:cs="Arial"/>
          <w:bCs/>
          <w:sz w:val="22"/>
          <w:szCs w:val="22"/>
          <w:lang w:eastAsia="sl-SI"/>
        </w:rPr>
        <w:t xml:space="preserve"> και οι εξαγωγές ελαιολάδου </w:t>
      </w:r>
      <w:r w:rsidRPr="00566E69">
        <w:rPr>
          <w:rFonts w:cs="Arial"/>
          <w:bCs/>
          <w:sz w:val="22"/>
          <w:szCs w:val="22"/>
          <w:lang w:eastAsia="sl-SI"/>
        </w:rPr>
        <w:t>το 2015</w:t>
      </w:r>
      <w:r w:rsidR="00887FB6" w:rsidRPr="00566E69">
        <w:rPr>
          <w:rFonts w:cs="Arial"/>
          <w:bCs/>
          <w:sz w:val="22"/>
          <w:szCs w:val="22"/>
          <w:lang w:eastAsia="sl-SI"/>
        </w:rPr>
        <w:t>,</w:t>
      </w:r>
      <w:r w:rsidRPr="00566E69">
        <w:rPr>
          <w:rFonts w:cs="Arial"/>
          <w:bCs/>
          <w:sz w:val="22"/>
          <w:szCs w:val="22"/>
          <w:lang w:eastAsia="sl-SI"/>
        </w:rPr>
        <w:t xml:space="preserve"> σε σχέση με το 2014</w:t>
      </w:r>
      <w:r w:rsidR="00887FB6" w:rsidRPr="00566E69">
        <w:rPr>
          <w:rFonts w:cs="Arial"/>
          <w:bCs/>
          <w:sz w:val="22"/>
          <w:szCs w:val="22"/>
          <w:lang w:eastAsia="sl-SI"/>
        </w:rPr>
        <w:t xml:space="preserve">, με την ανοδική τάση του προϊόντος να παρατηρείται </w:t>
      </w:r>
      <w:r w:rsidR="00D33EC4" w:rsidRPr="00566E69">
        <w:rPr>
          <w:rFonts w:cs="Arial"/>
          <w:bCs/>
          <w:sz w:val="22"/>
          <w:szCs w:val="22"/>
          <w:lang w:eastAsia="sl-SI"/>
        </w:rPr>
        <w:t xml:space="preserve">ιδίως </w:t>
      </w:r>
      <w:r w:rsidR="00887FB6" w:rsidRPr="00566E69">
        <w:rPr>
          <w:rFonts w:cs="Arial"/>
          <w:bCs/>
          <w:sz w:val="22"/>
          <w:szCs w:val="22"/>
          <w:lang w:eastAsia="sl-SI"/>
        </w:rPr>
        <w:t>κατά την τελευταία τριετία</w:t>
      </w:r>
      <w:r w:rsidR="00AB005F" w:rsidRPr="00566E69">
        <w:rPr>
          <w:rFonts w:cs="Arial"/>
          <w:bCs/>
          <w:sz w:val="22"/>
          <w:szCs w:val="22"/>
          <w:lang w:eastAsia="sl-SI"/>
        </w:rPr>
        <w:t xml:space="preserve"> (διαγρ. σελ.</w:t>
      </w:r>
      <w:r w:rsidR="003929B1" w:rsidRPr="00566E69">
        <w:rPr>
          <w:rFonts w:cs="Arial"/>
          <w:bCs/>
          <w:sz w:val="22"/>
          <w:szCs w:val="22"/>
          <w:lang w:eastAsia="sl-SI"/>
        </w:rPr>
        <w:t xml:space="preserve"> 10</w:t>
      </w:r>
      <w:r w:rsidR="00AB005F" w:rsidRPr="00566E69">
        <w:rPr>
          <w:rFonts w:cs="Arial"/>
          <w:bCs/>
          <w:sz w:val="22"/>
          <w:szCs w:val="22"/>
          <w:lang w:eastAsia="sl-SI"/>
        </w:rPr>
        <w:t>)</w:t>
      </w:r>
      <w:r w:rsidRPr="00566E69">
        <w:rPr>
          <w:rFonts w:cs="Arial"/>
          <w:bCs/>
          <w:sz w:val="22"/>
          <w:szCs w:val="22"/>
          <w:lang w:eastAsia="sl-SI"/>
        </w:rPr>
        <w:t xml:space="preserve">. </w:t>
      </w:r>
      <w:r w:rsidR="00D06E01" w:rsidRPr="00566E69">
        <w:rPr>
          <w:rFonts w:cs="Arial"/>
          <w:bCs/>
          <w:sz w:val="22"/>
          <w:szCs w:val="22"/>
          <w:lang w:eastAsia="sl-SI"/>
        </w:rPr>
        <w:t>Α</w:t>
      </w:r>
      <w:r w:rsidR="009141BB" w:rsidRPr="00566E69">
        <w:rPr>
          <w:rFonts w:cs="Arial"/>
          <w:bCs/>
          <w:sz w:val="22"/>
          <w:szCs w:val="22"/>
          <w:lang w:eastAsia="sl-SI"/>
        </w:rPr>
        <w:t>ύξηση παρατηρείται και στην κατηγορία «παρασκευασμένα λαχανικ</w:t>
      </w:r>
      <w:r w:rsidR="00D33EC4" w:rsidRPr="00566E69">
        <w:rPr>
          <w:rFonts w:cs="Arial"/>
          <w:bCs/>
          <w:sz w:val="22"/>
          <w:szCs w:val="22"/>
          <w:lang w:eastAsia="sl-SI"/>
        </w:rPr>
        <w:t>ά</w:t>
      </w:r>
      <w:r w:rsidR="009141BB" w:rsidRPr="00566E69">
        <w:rPr>
          <w:rFonts w:cs="Arial"/>
          <w:bCs/>
          <w:sz w:val="22"/>
          <w:szCs w:val="22"/>
          <w:lang w:eastAsia="sl-SI"/>
        </w:rPr>
        <w:t>, φρούτ</w:t>
      </w:r>
      <w:r w:rsidR="00D33EC4" w:rsidRPr="00566E69">
        <w:rPr>
          <w:rFonts w:cs="Arial"/>
          <w:bCs/>
          <w:sz w:val="22"/>
          <w:szCs w:val="22"/>
          <w:lang w:eastAsia="sl-SI"/>
        </w:rPr>
        <w:t>α</w:t>
      </w:r>
      <w:r w:rsidR="009141BB" w:rsidRPr="00566E69">
        <w:rPr>
          <w:rFonts w:cs="Arial"/>
          <w:bCs/>
          <w:sz w:val="22"/>
          <w:szCs w:val="22"/>
          <w:lang w:eastAsia="sl-SI"/>
        </w:rPr>
        <w:t xml:space="preserve"> (ελιές</w:t>
      </w:r>
      <w:r w:rsidR="00DE7E9A" w:rsidRPr="00566E69">
        <w:rPr>
          <w:rFonts w:cs="Arial"/>
          <w:bCs/>
          <w:sz w:val="22"/>
          <w:szCs w:val="22"/>
          <w:lang w:eastAsia="sl-SI"/>
        </w:rPr>
        <w:t xml:space="preserve"> – σελ. </w:t>
      </w:r>
      <w:r w:rsidR="003929B1" w:rsidRPr="00566E69">
        <w:rPr>
          <w:rFonts w:cs="Arial"/>
          <w:bCs/>
          <w:sz w:val="22"/>
          <w:szCs w:val="22"/>
          <w:lang w:eastAsia="sl-SI"/>
        </w:rPr>
        <w:t>11</w:t>
      </w:r>
      <w:r w:rsidR="009141BB" w:rsidRPr="00566E69">
        <w:rPr>
          <w:rFonts w:cs="Arial"/>
          <w:bCs/>
          <w:sz w:val="22"/>
          <w:szCs w:val="22"/>
          <w:lang w:eastAsia="sl-SI"/>
        </w:rPr>
        <w:t>), ενώ αντίθετα, σημαντικές μειώσεις εμφανίζουν οι εξαγωγές ιχθυηρών (τσιπούρες, λαβράκια – συνεχής πτώση την τελευταία τετραετία</w:t>
      </w:r>
      <w:r w:rsidR="00DE7E9A" w:rsidRPr="00566E69">
        <w:rPr>
          <w:rFonts w:cs="Arial"/>
          <w:bCs/>
          <w:sz w:val="22"/>
          <w:szCs w:val="22"/>
          <w:lang w:eastAsia="sl-SI"/>
        </w:rPr>
        <w:t xml:space="preserve"> – σελ. </w:t>
      </w:r>
      <w:r w:rsidR="003929B1" w:rsidRPr="00566E69">
        <w:rPr>
          <w:rFonts w:cs="Arial"/>
          <w:bCs/>
          <w:sz w:val="22"/>
          <w:szCs w:val="22"/>
          <w:lang w:eastAsia="sl-SI"/>
        </w:rPr>
        <w:t>6</w:t>
      </w:r>
      <w:r w:rsidR="009141BB" w:rsidRPr="00566E69">
        <w:rPr>
          <w:rFonts w:cs="Arial"/>
          <w:bCs/>
          <w:sz w:val="22"/>
          <w:szCs w:val="22"/>
          <w:lang w:eastAsia="sl-SI"/>
        </w:rPr>
        <w:t>), νωπών φρούτων</w:t>
      </w:r>
      <w:r w:rsidR="00FA585A" w:rsidRPr="00566E69">
        <w:rPr>
          <w:rFonts w:cs="Arial"/>
          <w:bCs/>
          <w:sz w:val="22"/>
          <w:szCs w:val="22"/>
          <w:lang w:eastAsia="sl-SI"/>
        </w:rPr>
        <w:t xml:space="preserve"> (</w:t>
      </w:r>
      <w:r w:rsidR="00D33EC4" w:rsidRPr="00566E69">
        <w:rPr>
          <w:rFonts w:cs="Arial"/>
          <w:bCs/>
          <w:sz w:val="22"/>
          <w:szCs w:val="22"/>
          <w:lang w:eastAsia="sl-SI"/>
        </w:rPr>
        <w:t xml:space="preserve">μείωση κυρίως σε πορτοκάλια την </w:t>
      </w:r>
      <w:r w:rsidR="00FA585A" w:rsidRPr="00566E69">
        <w:rPr>
          <w:rFonts w:cs="Arial"/>
          <w:bCs/>
          <w:sz w:val="22"/>
          <w:szCs w:val="22"/>
          <w:lang w:eastAsia="sl-SI"/>
        </w:rPr>
        <w:t>τελευταία τριετία</w:t>
      </w:r>
      <w:r w:rsidR="00DE7E9A" w:rsidRPr="00566E69">
        <w:rPr>
          <w:rFonts w:cs="Arial"/>
          <w:bCs/>
          <w:sz w:val="22"/>
          <w:szCs w:val="22"/>
          <w:lang w:eastAsia="sl-SI"/>
        </w:rPr>
        <w:t xml:space="preserve">– σελ. </w:t>
      </w:r>
      <w:r w:rsidR="003929B1" w:rsidRPr="00566E69">
        <w:rPr>
          <w:rFonts w:cs="Arial"/>
          <w:bCs/>
          <w:sz w:val="22"/>
          <w:szCs w:val="22"/>
          <w:lang w:eastAsia="sl-SI"/>
        </w:rPr>
        <w:t>8</w:t>
      </w:r>
      <w:r w:rsidR="00FA585A" w:rsidRPr="00566E69">
        <w:rPr>
          <w:rFonts w:cs="Arial"/>
          <w:bCs/>
          <w:sz w:val="22"/>
          <w:szCs w:val="22"/>
          <w:lang w:eastAsia="sl-SI"/>
        </w:rPr>
        <w:t>) και νωπών λαχανικών (</w:t>
      </w:r>
      <w:r w:rsidR="00D06E01" w:rsidRPr="00566E69">
        <w:rPr>
          <w:rFonts w:cs="Arial"/>
          <w:bCs/>
          <w:sz w:val="22"/>
          <w:szCs w:val="22"/>
          <w:lang w:eastAsia="sl-SI"/>
        </w:rPr>
        <w:t xml:space="preserve">πατάτες </w:t>
      </w:r>
      <w:r w:rsidR="00D33EC4" w:rsidRPr="00566E69">
        <w:rPr>
          <w:rFonts w:cs="Arial"/>
          <w:bCs/>
          <w:sz w:val="22"/>
          <w:szCs w:val="22"/>
          <w:lang w:eastAsia="sl-SI"/>
        </w:rPr>
        <w:t xml:space="preserve">κυρίως αλλά </w:t>
      </w:r>
      <w:r w:rsidR="00D06E01" w:rsidRPr="00566E69">
        <w:rPr>
          <w:rFonts w:cs="Arial"/>
          <w:bCs/>
          <w:sz w:val="22"/>
          <w:szCs w:val="22"/>
          <w:lang w:eastAsia="sl-SI"/>
        </w:rPr>
        <w:t>και πιπεριές</w:t>
      </w:r>
      <w:r w:rsidR="00DE7E9A" w:rsidRPr="00566E69">
        <w:rPr>
          <w:rFonts w:cs="Arial"/>
          <w:bCs/>
          <w:sz w:val="22"/>
          <w:szCs w:val="22"/>
          <w:lang w:eastAsia="sl-SI"/>
        </w:rPr>
        <w:t xml:space="preserve"> – σελ. </w:t>
      </w:r>
      <w:r w:rsidR="003929B1" w:rsidRPr="00566E69">
        <w:rPr>
          <w:rFonts w:cs="Arial"/>
          <w:bCs/>
          <w:sz w:val="22"/>
          <w:szCs w:val="22"/>
          <w:lang w:eastAsia="sl-SI"/>
        </w:rPr>
        <w:t>6</w:t>
      </w:r>
      <w:r w:rsidR="00D06E01" w:rsidRPr="00566E69">
        <w:rPr>
          <w:rFonts w:cs="Arial"/>
          <w:bCs/>
          <w:sz w:val="22"/>
          <w:szCs w:val="22"/>
          <w:lang w:eastAsia="sl-SI"/>
        </w:rPr>
        <w:t xml:space="preserve">). </w:t>
      </w:r>
    </w:p>
    <w:p w:rsidR="00E14C55" w:rsidRPr="00230F8C" w:rsidRDefault="009141BB" w:rsidP="009141BB">
      <w:pPr>
        <w:widowControl/>
        <w:overflowPunct/>
        <w:autoSpaceDE/>
        <w:autoSpaceDN/>
        <w:adjustRightInd/>
        <w:ind w:right="-315"/>
        <w:jc w:val="both"/>
        <w:textAlignment w:val="auto"/>
        <w:rPr>
          <w:rFonts w:cs="Arial"/>
          <w:bCs/>
          <w:sz w:val="16"/>
          <w:szCs w:val="22"/>
          <w:lang w:eastAsia="sl-SI"/>
        </w:rPr>
      </w:pPr>
      <w:r w:rsidRPr="00230F8C">
        <w:rPr>
          <w:rFonts w:cs="Arial"/>
          <w:bCs/>
          <w:sz w:val="16"/>
          <w:szCs w:val="22"/>
          <w:lang w:eastAsia="sl-SI"/>
        </w:rPr>
        <w:t xml:space="preserve"> </w:t>
      </w:r>
    </w:p>
    <w:tbl>
      <w:tblPr>
        <w:tblStyle w:val="TableGrid8"/>
        <w:tblW w:w="5000" w:type="pct"/>
        <w:tblLook w:val="04A0" w:firstRow="1" w:lastRow="0" w:firstColumn="1" w:lastColumn="0" w:noHBand="0" w:noVBand="1"/>
      </w:tblPr>
      <w:tblGrid>
        <w:gridCol w:w="2530"/>
        <w:gridCol w:w="1265"/>
        <w:gridCol w:w="1170"/>
        <w:gridCol w:w="1265"/>
        <w:gridCol w:w="1145"/>
        <w:gridCol w:w="1144"/>
        <w:gridCol w:w="1144"/>
        <w:gridCol w:w="1144"/>
        <w:gridCol w:w="1144"/>
        <w:gridCol w:w="1144"/>
        <w:gridCol w:w="1144"/>
        <w:gridCol w:w="1144"/>
      </w:tblGrid>
      <w:tr w:rsidR="00230F8C" w:rsidRPr="00325CF4" w:rsidTr="00D129CF">
        <w:trPr>
          <w:trHeight w:hRule="exact" w:val="227"/>
        </w:trPr>
        <w:tc>
          <w:tcPr>
            <w:tcW w:w="822" w:type="pct"/>
            <w:hideMark/>
          </w:tcPr>
          <w:p w:rsidR="00230F8C" w:rsidRPr="00FD31F6" w:rsidRDefault="00230F8C" w:rsidP="00FD31F6">
            <w:pPr>
              <w:widowControl/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i/>
                <w:color w:val="000000"/>
                <w:sz w:val="22"/>
                <w:lang w:eastAsia="en-US"/>
              </w:rPr>
            </w:pPr>
            <w:r w:rsidRPr="00FD31F6">
              <w:rPr>
                <w:rFonts w:ascii="Calibri" w:hAnsi="Calibri"/>
                <w:b/>
                <w:i/>
                <w:color w:val="000000"/>
                <w:sz w:val="20"/>
                <w:lang w:eastAsia="en-US"/>
              </w:rPr>
              <w:t>Αξί</w:t>
            </w:r>
            <w:r w:rsidR="00FD31F6">
              <w:rPr>
                <w:rFonts w:ascii="Calibri" w:hAnsi="Calibri"/>
                <w:b/>
                <w:i/>
                <w:color w:val="000000"/>
                <w:sz w:val="20"/>
                <w:lang w:eastAsia="en-US"/>
              </w:rPr>
              <w:t>ες</w:t>
            </w:r>
            <w:r w:rsidRPr="00FD31F6">
              <w:rPr>
                <w:rFonts w:ascii="Calibri" w:hAnsi="Calibri"/>
                <w:b/>
                <w:i/>
                <w:color w:val="000000"/>
                <w:sz w:val="20"/>
                <w:lang w:eastAsia="en-US"/>
              </w:rPr>
              <w:t xml:space="preserve"> σε χιλ. Ευρώ</w:t>
            </w:r>
          </w:p>
        </w:tc>
        <w:tc>
          <w:tcPr>
            <w:tcW w:w="411" w:type="pct"/>
            <w:hideMark/>
          </w:tcPr>
          <w:p w:rsidR="00230F8C" w:rsidRPr="00AC7519" w:rsidRDefault="00230F8C" w:rsidP="00D129CF">
            <w:pPr>
              <w:widowControl/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  <w:color w:val="000000"/>
                <w:sz w:val="22"/>
                <w:lang w:eastAsia="en-US"/>
              </w:rPr>
            </w:pPr>
            <w:r w:rsidRPr="00AC7519">
              <w:rPr>
                <w:rFonts w:ascii="Calibri" w:hAnsi="Calibri"/>
                <w:b/>
                <w:bCs/>
                <w:color w:val="000000"/>
                <w:sz w:val="22"/>
                <w:lang w:eastAsia="en-US"/>
              </w:rPr>
              <w:t>2005</w:t>
            </w:r>
          </w:p>
        </w:tc>
        <w:tc>
          <w:tcPr>
            <w:tcW w:w="380" w:type="pct"/>
            <w:hideMark/>
          </w:tcPr>
          <w:p w:rsidR="00230F8C" w:rsidRPr="00AC7519" w:rsidRDefault="00230F8C" w:rsidP="00D129CF">
            <w:pPr>
              <w:widowControl/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  <w:color w:val="000000"/>
                <w:sz w:val="22"/>
                <w:lang w:eastAsia="en-US"/>
              </w:rPr>
            </w:pPr>
            <w:r w:rsidRPr="00AC7519">
              <w:rPr>
                <w:rFonts w:ascii="Calibri" w:hAnsi="Calibri"/>
                <w:b/>
                <w:bCs/>
                <w:color w:val="000000"/>
                <w:sz w:val="22"/>
                <w:lang w:eastAsia="en-US"/>
              </w:rPr>
              <w:t>2006</w:t>
            </w:r>
          </w:p>
        </w:tc>
        <w:tc>
          <w:tcPr>
            <w:tcW w:w="411" w:type="pct"/>
            <w:hideMark/>
          </w:tcPr>
          <w:p w:rsidR="00230F8C" w:rsidRPr="00AC7519" w:rsidRDefault="00230F8C" w:rsidP="00D129CF">
            <w:pPr>
              <w:widowControl/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  <w:color w:val="000000"/>
                <w:sz w:val="22"/>
                <w:lang w:eastAsia="en-US"/>
              </w:rPr>
            </w:pPr>
            <w:r w:rsidRPr="00AC7519">
              <w:rPr>
                <w:rFonts w:ascii="Calibri" w:hAnsi="Calibri"/>
                <w:b/>
                <w:bCs/>
                <w:color w:val="000000"/>
                <w:sz w:val="22"/>
                <w:lang w:eastAsia="en-US"/>
              </w:rPr>
              <w:t>2007</w:t>
            </w:r>
          </w:p>
        </w:tc>
        <w:tc>
          <w:tcPr>
            <w:tcW w:w="372" w:type="pct"/>
            <w:hideMark/>
          </w:tcPr>
          <w:p w:rsidR="00230F8C" w:rsidRPr="00AC7519" w:rsidRDefault="00230F8C" w:rsidP="00D129CF">
            <w:pPr>
              <w:widowControl/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  <w:color w:val="000000"/>
                <w:sz w:val="22"/>
                <w:lang w:eastAsia="en-US"/>
              </w:rPr>
            </w:pPr>
            <w:r w:rsidRPr="00AC7519">
              <w:rPr>
                <w:rFonts w:ascii="Calibri" w:hAnsi="Calibri"/>
                <w:b/>
                <w:bCs/>
                <w:color w:val="000000"/>
                <w:sz w:val="22"/>
                <w:lang w:eastAsia="en-US"/>
              </w:rPr>
              <w:t>2008</w:t>
            </w:r>
          </w:p>
        </w:tc>
        <w:tc>
          <w:tcPr>
            <w:tcW w:w="372" w:type="pct"/>
            <w:hideMark/>
          </w:tcPr>
          <w:p w:rsidR="00230F8C" w:rsidRPr="00AC7519" w:rsidRDefault="00230F8C" w:rsidP="00D129CF">
            <w:pPr>
              <w:widowControl/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  <w:color w:val="000000"/>
                <w:sz w:val="22"/>
                <w:lang w:eastAsia="en-US"/>
              </w:rPr>
            </w:pPr>
            <w:r w:rsidRPr="00AC7519">
              <w:rPr>
                <w:rFonts w:ascii="Calibri" w:hAnsi="Calibri"/>
                <w:b/>
                <w:bCs/>
                <w:color w:val="000000"/>
                <w:sz w:val="22"/>
                <w:lang w:eastAsia="en-US"/>
              </w:rPr>
              <w:t>2009</w:t>
            </w:r>
          </w:p>
        </w:tc>
        <w:tc>
          <w:tcPr>
            <w:tcW w:w="372" w:type="pct"/>
            <w:hideMark/>
          </w:tcPr>
          <w:p w:rsidR="00230F8C" w:rsidRPr="00AC7519" w:rsidRDefault="00230F8C" w:rsidP="00D129CF">
            <w:pPr>
              <w:widowControl/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  <w:color w:val="000000"/>
                <w:sz w:val="22"/>
                <w:lang w:eastAsia="en-US"/>
              </w:rPr>
            </w:pPr>
            <w:r w:rsidRPr="00AC7519">
              <w:rPr>
                <w:rFonts w:ascii="Calibri" w:hAnsi="Calibri"/>
                <w:b/>
                <w:bCs/>
                <w:color w:val="000000"/>
                <w:sz w:val="22"/>
                <w:lang w:eastAsia="en-US"/>
              </w:rPr>
              <w:t>2010</w:t>
            </w:r>
          </w:p>
        </w:tc>
        <w:tc>
          <w:tcPr>
            <w:tcW w:w="372" w:type="pct"/>
            <w:hideMark/>
          </w:tcPr>
          <w:p w:rsidR="00230F8C" w:rsidRPr="00AC7519" w:rsidRDefault="00230F8C" w:rsidP="00D129CF">
            <w:pPr>
              <w:widowControl/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  <w:color w:val="000000"/>
                <w:sz w:val="22"/>
                <w:lang w:eastAsia="en-US"/>
              </w:rPr>
            </w:pPr>
            <w:r w:rsidRPr="00AC7519">
              <w:rPr>
                <w:rFonts w:ascii="Calibri" w:hAnsi="Calibri"/>
                <w:b/>
                <w:bCs/>
                <w:color w:val="000000"/>
                <w:sz w:val="22"/>
                <w:lang w:eastAsia="en-US"/>
              </w:rPr>
              <w:t>2011</w:t>
            </w:r>
          </w:p>
        </w:tc>
        <w:tc>
          <w:tcPr>
            <w:tcW w:w="372" w:type="pct"/>
            <w:hideMark/>
          </w:tcPr>
          <w:p w:rsidR="00230F8C" w:rsidRPr="00AC7519" w:rsidRDefault="00230F8C" w:rsidP="00D129CF">
            <w:pPr>
              <w:widowControl/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  <w:color w:val="000000"/>
                <w:sz w:val="22"/>
                <w:lang w:eastAsia="en-US"/>
              </w:rPr>
            </w:pPr>
            <w:r w:rsidRPr="00AC7519">
              <w:rPr>
                <w:rFonts w:ascii="Calibri" w:hAnsi="Calibri"/>
                <w:b/>
                <w:bCs/>
                <w:color w:val="000000"/>
                <w:sz w:val="22"/>
                <w:lang w:eastAsia="en-US"/>
              </w:rPr>
              <w:t>2012</w:t>
            </w:r>
          </w:p>
        </w:tc>
        <w:tc>
          <w:tcPr>
            <w:tcW w:w="372" w:type="pct"/>
            <w:hideMark/>
          </w:tcPr>
          <w:p w:rsidR="00230F8C" w:rsidRPr="00AC7519" w:rsidRDefault="00230F8C" w:rsidP="00D129CF">
            <w:pPr>
              <w:widowControl/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  <w:color w:val="000000"/>
                <w:sz w:val="22"/>
                <w:lang w:eastAsia="en-US"/>
              </w:rPr>
            </w:pPr>
            <w:r w:rsidRPr="00AC7519">
              <w:rPr>
                <w:rFonts w:ascii="Calibri" w:hAnsi="Calibri"/>
                <w:b/>
                <w:bCs/>
                <w:color w:val="000000"/>
                <w:sz w:val="22"/>
                <w:lang w:eastAsia="en-US"/>
              </w:rPr>
              <w:t>2013</w:t>
            </w:r>
          </w:p>
        </w:tc>
        <w:tc>
          <w:tcPr>
            <w:tcW w:w="372" w:type="pct"/>
            <w:hideMark/>
          </w:tcPr>
          <w:p w:rsidR="00230F8C" w:rsidRPr="00AC7519" w:rsidRDefault="00230F8C" w:rsidP="00D129CF">
            <w:pPr>
              <w:widowControl/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  <w:color w:val="000000"/>
                <w:sz w:val="22"/>
                <w:lang w:eastAsia="en-US"/>
              </w:rPr>
            </w:pPr>
            <w:r w:rsidRPr="00AC7519">
              <w:rPr>
                <w:rFonts w:ascii="Calibri" w:hAnsi="Calibri"/>
                <w:b/>
                <w:bCs/>
                <w:color w:val="000000"/>
                <w:sz w:val="22"/>
                <w:lang w:eastAsia="en-US"/>
              </w:rPr>
              <w:t>2014</w:t>
            </w:r>
          </w:p>
        </w:tc>
        <w:tc>
          <w:tcPr>
            <w:tcW w:w="372" w:type="pct"/>
            <w:hideMark/>
          </w:tcPr>
          <w:p w:rsidR="00230F8C" w:rsidRPr="00AC7519" w:rsidRDefault="00230F8C" w:rsidP="00D129CF">
            <w:pPr>
              <w:widowControl/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  <w:color w:val="000000"/>
                <w:sz w:val="22"/>
                <w:lang w:eastAsia="en-US"/>
              </w:rPr>
            </w:pPr>
            <w:r w:rsidRPr="00AC7519">
              <w:rPr>
                <w:rFonts w:ascii="Calibri" w:hAnsi="Calibri"/>
                <w:b/>
                <w:bCs/>
                <w:color w:val="000000"/>
                <w:sz w:val="22"/>
                <w:lang w:eastAsia="en-US"/>
              </w:rPr>
              <w:t>2015</w:t>
            </w:r>
          </w:p>
        </w:tc>
      </w:tr>
      <w:tr w:rsidR="00230F8C" w:rsidRPr="00325CF4" w:rsidTr="00D129CF">
        <w:trPr>
          <w:trHeight w:hRule="exact" w:val="227"/>
        </w:trPr>
        <w:tc>
          <w:tcPr>
            <w:tcW w:w="822" w:type="pct"/>
            <w:hideMark/>
          </w:tcPr>
          <w:p w:rsidR="00230F8C" w:rsidRPr="00325CF4" w:rsidRDefault="00230F8C" w:rsidP="00D129CF">
            <w:pPr>
              <w:widowControl/>
              <w:overflowPunct/>
              <w:autoSpaceDE/>
              <w:autoSpaceDN/>
              <w:adjustRightInd/>
              <w:textAlignment w:val="auto"/>
              <w:rPr>
                <w:rFonts w:ascii="Calibri" w:hAnsi="Calibri"/>
                <w:b/>
                <w:i/>
                <w:color w:val="000000"/>
                <w:sz w:val="18"/>
                <w:lang w:eastAsia="en-US"/>
              </w:rPr>
            </w:pPr>
            <w:r w:rsidRPr="00325CF4">
              <w:rPr>
                <w:rFonts w:ascii="Calibri" w:hAnsi="Calibri"/>
                <w:b/>
                <w:i/>
                <w:color w:val="000000"/>
                <w:sz w:val="18"/>
                <w:lang w:eastAsia="en-US"/>
              </w:rPr>
              <w:t>22 ΑΝΑΨΥΚΤΙΚΑ - ΠΟΤΑ</w:t>
            </w:r>
          </w:p>
        </w:tc>
        <w:tc>
          <w:tcPr>
            <w:tcW w:w="411" w:type="pct"/>
            <w:hideMark/>
          </w:tcPr>
          <w:p w:rsidR="00230F8C" w:rsidRPr="00AC7519" w:rsidRDefault="00230F8C" w:rsidP="00D129CF">
            <w:pPr>
              <w:widowControl/>
              <w:overflowPunct/>
              <w:autoSpaceDE/>
              <w:autoSpaceDN/>
              <w:adjustRightInd/>
              <w:jc w:val="right"/>
              <w:textAlignment w:val="auto"/>
              <w:rPr>
                <w:rFonts w:ascii="Calibri" w:hAnsi="Calibri"/>
                <w:color w:val="000000"/>
                <w:sz w:val="22"/>
                <w:lang w:eastAsia="en-US"/>
              </w:rPr>
            </w:pPr>
            <w:r w:rsidRPr="00AC7519">
              <w:rPr>
                <w:rFonts w:ascii="Calibri" w:hAnsi="Calibri"/>
                <w:color w:val="000000"/>
                <w:sz w:val="22"/>
                <w:lang w:eastAsia="en-US"/>
              </w:rPr>
              <w:t>240</w:t>
            </w:r>
          </w:p>
        </w:tc>
        <w:tc>
          <w:tcPr>
            <w:tcW w:w="380" w:type="pct"/>
            <w:hideMark/>
          </w:tcPr>
          <w:p w:rsidR="00230F8C" w:rsidRPr="00AC7519" w:rsidRDefault="00230F8C" w:rsidP="00D129CF">
            <w:pPr>
              <w:widowControl/>
              <w:overflowPunct/>
              <w:autoSpaceDE/>
              <w:autoSpaceDN/>
              <w:adjustRightInd/>
              <w:jc w:val="right"/>
              <w:textAlignment w:val="auto"/>
              <w:rPr>
                <w:rFonts w:ascii="Calibri" w:hAnsi="Calibri"/>
                <w:color w:val="000000"/>
                <w:sz w:val="22"/>
                <w:lang w:eastAsia="en-US"/>
              </w:rPr>
            </w:pPr>
            <w:r w:rsidRPr="00AC7519">
              <w:rPr>
                <w:rFonts w:ascii="Calibri" w:hAnsi="Calibri"/>
                <w:color w:val="000000"/>
                <w:sz w:val="22"/>
                <w:lang w:eastAsia="en-US"/>
              </w:rPr>
              <w:t>124</w:t>
            </w:r>
          </w:p>
        </w:tc>
        <w:tc>
          <w:tcPr>
            <w:tcW w:w="411" w:type="pct"/>
            <w:hideMark/>
          </w:tcPr>
          <w:p w:rsidR="00230F8C" w:rsidRPr="00AC7519" w:rsidRDefault="00230F8C" w:rsidP="00D129CF">
            <w:pPr>
              <w:widowControl/>
              <w:overflowPunct/>
              <w:autoSpaceDE/>
              <w:autoSpaceDN/>
              <w:adjustRightInd/>
              <w:jc w:val="right"/>
              <w:textAlignment w:val="auto"/>
              <w:rPr>
                <w:rFonts w:ascii="Calibri" w:hAnsi="Calibri"/>
                <w:color w:val="000000"/>
                <w:sz w:val="22"/>
                <w:lang w:eastAsia="en-US"/>
              </w:rPr>
            </w:pPr>
            <w:r w:rsidRPr="00AC7519">
              <w:rPr>
                <w:rFonts w:ascii="Calibri" w:hAnsi="Calibri"/>
                <w:color w:val="000000"/>
                <w:sz w:val="22"/>
                <w:lang w:eastAsia="en-US"/>
              </w:rPr>
              <w:t>472</w:t>
            </w:r>
          </w:p>
        </w:tc>
        <w:tc>
          <w:tcPr>
            <w:tcW w:w="372" w:type="pct"/>
            <w:hideMark/>
          </w:tcPr>
          <w:p w:rsidR="00230F8C" w:rsidRPr="00AC7519" w:rsidRDefault="00230F8C" w:rsidP="00D129CF">
            <w:pPr>
              <w:widowControl/>
              <w:overflowPunct/>
              <w:autoSpaceDE/>
              <w:autoSpaceDN/>
              <w:adjustRightInd/>
              <w:jc w:val="right"/>
              <w:textAlignment w:val="auto"/>
              <w:rPr>
                <w:rFonts w:ascii="Calibri" w:hAnsi="Calibri"/>
                <w:color w:val="000000"/>
                <w:sz w:val="22"/>
                <w:lang w:eastAsia="en-US"/>
              </w:rPr>
            </w:pPr>
            <w:r w:rsidRPr="00AC7519">
              <w:rPr>
                <w:rFonts w:ascii="Calibri" w:hAnsi="Calibri"/>
                <w:color w:val="000000"/>
                <w:sz w:val="22"/>
                <w:lang w:eastAsia="en-US"/>
              </w:rPr>
              <w:t>46</w:t>
            </w:r>
          </w:p>
        </w:tc>
        <w:tc>
          <w:tcPr>
            <w:tcW w:w="372" w:type="pct"/>
            <w:hideMark/>
          </w:tcPr>
          <w:p w:rsidR="00230F8C" w:rsidRPr="00AC7519" w:rsidRDefault="00230F8C" w:rsidP="00D129CF">
            <w:pPr>
              <w:widowControl/>
              <w:overflowPunct/>
              <w:autoSpaceDE/>
              <w:autoSpaceDN/>
              <w:adjustRightInd/>
              <w:jc w:val="right"/>
              <w:textAlignment w:val="auto"/>
              <w:rPr>
                <w:rFonts w:ascii="Calibri" w:hAnsi="Calibri"/>
                <w:color w:val="000000"/>
                <w:sz w:val="22"/>
                <w:lang w:eastAsia="en-US"/>
              </w:rPr>
            </w:pPr>
            <w:r w:rsidRPr="00AC7519">
              <w:rPr>
                <w:rFonts w:ascii="Calibri" w:hAnsi="Calibri"/>
                <w:color w:val="000000"/>
                <w:sz w:val="22"/>
                <w:lang w:eastAsia="en-US"/>
              </w:rPr>
              <w:t>22</w:t>
            </w:r>
          </w:p>
        </w:tc>
        <w:tc>
          <w:tcPr>
            <w:tcW w:w="372" w:type="pct"/>
            <w:hideMark/>
          </w:tcPr>
          <w:p w:rsidR="00230F8C" w:rsidRPr="00AC7519" w:rsidRDefault="00230F8C" w:rsidP="00D129CF">
            <w:pPr>
              <w:widowControl/>
              <w:overflowPunct/>
              <w:autoSpaceDE/>
              <w:autoSpaceDN/>
              <w:adjustRightInd/>
              <w:jc w:val="right"/>
              <w:textAlignment w:val="auto"/>
              <w:rPr>
                <w:rFonts w:ascii="Calibri" w:hAnsi="Calibri"/>
                <w:color w:val="000000"/>
                <w:sz w:val="22"/>
                <w:lang w:eastAsia="en-US"/>
              </w:rPr>
            </w:pPr>
            <w:r w:rsidRPr="00AC7519">
              <w:rPr>
                <w:rFonts w:ascii="Calibri" w:hAnsi="Calibri"/>
                <w:color w:val="000000"/>
                <w:sz w:val="22"/>
                <w:lang w:eastAsia="en-US"/>
              </w:rPr>
              <w:t>32</w:t>
            </w:r>
          </w:p>
        </w:tc>
        <w:tc>
          <w:tcPr>
            <w:tcW w:w="372" w:type="pct"/>
            <w:hideMark/>
          </w:tcPr>
          <w:p w:rsidR="00230F8C" w:rsidRPr="00AC7519" w:rsidRDefault="00230F8C" w:rsidP="00D129CF">
            <w:pPr>
              <w:widowControl/>
              <w:overflowPunct/>
              <w:autoSpaceDE/>
              <w:autoSpaceDN/>
              <w:adjustRightInd/>
              <w:jc w:val="right"/>
              <w:textAlignment w:val="auto"/>
              <w:rPr>
                <w:rFonts w:ascii="Calibri" w:hAnsi="Calibri"/>
                <w:color w:val="000000"/>
                <w:sz w:val="22"/>
                <w:lang w:eastAsia="en-US"/>
              </w:rPr>
            </w:pPr>
            <w:r w:rsidRPr="00AC7519">
              <w:rPr>
                <w:rFonts w:ascii="Calibri" w:hAnsi="Calibri"/>
                <w:color w:val="000000"/>
                <w:sz w:val="22"/>
                <w:lang w:eastAsia="en-US"/>
              </w:rPr>
              <w:t>3</w:t>
            </w:r>
          </w:p>
        </w:tc>
        <w:tc>
          <w:tcPr>
            <w:tcW w:w="372" w:type="pct"/>
            <w:hideMark/>
          </w:tcPr>
          <w:p w:rsidR="00230F8C" w:rsidRPr="00AC7519" w:rsidRDefault="00230F8C" w:rsidP="00D129CF">
            <w:pPr>
              <w:widowControl/>
              <w:overflowPunct/>
              <w:autoSpaceDE/>
              <w:autoSpaceDN/>
              <w:adjustRightInd/>
              <w:jc w:val="right"/>
              <w:textAlignment w:val="auto"/>
              <w:rPr>
                <w:rFonts w:ascii="Calibri" w:hAnsi="Calibri"/>
                <w:color w:val="000000"/>
                <w:sz w:val="22"/>
                <w:lang w:eastAsia="en-US"/>
              </w:rPr>
            </w:pPr>
            <w:r w:rsidRPr="00AC7519">
              <w:rPr>
                <w:rFonts w:ascii="Calibri" w:hAnsi="Calibri"/>
                <w:color w:val="000000"/>
                <w:sz w:val="22"/>
                <w:lang w:eastAsia="en-US"/>
              </w:rPr>
              <w:t>2</w:t>
            </w:r>
          </w:p>
        </w:tc>
        <w:tc>
          <w:tcPr>
            <w:tcW w:w="372" w:type="pct"/>
            <w:hideMark/>
          </w:tcPr>
          <w:p w:rsidR="00230F8C" w:rsidRPr="00AC7519" w:rsidRDefault="00230F8C" w:rsidP="00D129CF">
            <w:pPr>
              <w:widowControl/>
              <w:overflowPunct/>
              <w:autoSpaceDE/>
              <w:autoSpaceDN/>
              <w:adjustRightInd/>
              <w:jc w:val="right"/>
              <w:textAlignment w:val="auto"/>
              <w:rPr>
                <w:rFonts w:ascii="Calibri" w:hAnsi="Calibri"/>
                <w:color w:val="000000"/>
                <w:sz w:val="22"/>
                <w:lang w:eastAsia="en-US"/>
              </w:rPr>
            </w:pPr>
            <w:r w:rsidRPr="00AC7519">
              <w:rPr>
                <w:rFonts w:ascii="Calibri" w:hAnsi="Calibri"/>
                <w:color w:val="000000"/>
                <w:sz w:val="22"/>
                <w:lang w:eastAsia="en-US"/>
              </w:rPr>
              <w:t>16</w:t>
            </w:r>
          </w:p>
        </w:tc>
        <w:tc>
          <w:tcPr>
            <w:tcW w:w="372" w:type="pct"/>
            <w:hideMark/>
          </w:tcPr>
          <w:p w:rsidR="00230F8C" w:rsidRPr="00AC7519" w:rsidRDefault="00230F8C" w:rsidP="00D129CF">
            <w:pPr>
              <w:widowControl/>
              <w:overflowPunct/>
              <w:autoSpaceDE/>
              <w:autoSpaceDN/>
              <w:adjustRightInd/>
              <w:jc w:val="right"/>
              <w:textAlignment w:val="auto"/>
              <w:rPr>
                <w:rFonts w:ascii="Calibri" w:hAnsi="Calibri"/>
                <w:color w:val="000000"/>
                <w:sz w:val="22"/>
                <w:lang w:eastAsia="en-US"/>
              </w:rPr>
            </w:pPr>
            <w:r w:rsidRPr="00AC7519">
              <w:rPr>
                <w:rFonts w:ascii="Calibri" w:hAnsi="Calibri"/>
                <w:color w:val="000000"/>
                <w:sz w:val="22"/>
                <w:lang w:eastAsia="en-US"/>
              </w:rPr>
              <w:t>27</w:t>
            </w:r>
          </w:p>
        </w:tc>
        <w:tc>
          <w:tcPr>
            <w:tcW w:w="372" w:type="pct"/>
            <w:hideMark/>
          </w:tcPr>
          <w:p w:rsidR="00230F8C" w:rsidRPr="00AC7519" w:rsidRDefault="00230F8C" w:rsidP="00D129CF">
            <w:pPr>
              <w:widowControl/>
              <w:overflowPunct/>
              <w:autoSpaceDE/>
              <w:autoSpaceDN/>
              <w:adjustRightInd/>
              <w:jc w:val="right"/>
              <w:textAlignment w:val="auto"/>
              <w:rPr>
                <w:rFonts w:ascii="Calibri" w:hAnsi="Calibri"/>
                <w:color w:val="000000"/>
                <w:sz w:val="22"/>
                <w:lang w:eastAsia="en-US"/>
              </w:rPr>
            </w:pPr>
            <w:r w:rsidRPr="00AC7519">
              <w:rPr>
                <w:rFonts w:ascii="Calibri" w:hAnsi="Calibri"/>
                <w:color w:val="000000"/>
                <w:sz w:val="22"/>
                <w:lang w:eastAsia="en-US"/>
              </w:rPr>
              <w:t>52</w:t>
            </w:r>
          </w:p>
        </w:tc>
      </w:tr>
      <w:tr w:rsidR="00230F8C" w:rsidRPr="00325CF4" w:rsidTr="00D129CF">
        <w:trPr>
          <w:trHeight w:hRule="exact" w:val="227"/>
        </w:trPr>
        <w:tc>
          <w:tcPr>
            <w:tcW w:w="822" w:type="pct"/>
            <w:hideMark/>
          </w:tcPr>
          <w:p w:rsidR="00230F8C" w:rsidRPr="00325CF4" w:rsidRDefault="00230F8C" w:rsidP="00D129CF">
            <w:pPr>
              <w:widowControl/>
              <w:overflowPunct/>
              <w:autoSpaceDE/>
              <w:autoSpaceDN/>
              <w:adjustRightInd/>
              <w:textAlignment w:val="auto"/>
              <w:rPr>
                <w:rFonts w:ascii="Calibri" w:hAnsi="Calibri"/>
                <w:b/>
                <w:i/>
                <w:color w:val="000000"/>
                <w:sz w:val="18"/>
                <w:lang w:eastAsia="en-US"/>
              </w:rPr>
            </w:pPr>
            <w:r w:rsidRPr="00325CF4">
              <w:rPr>
                <w:rFonts w:ascii="Calibri" w:hAnsi="Calibri"/>
                <w:b/>
                <w:i/>
                <w:color w:val="000000"/>
                <w:sz w:val="18"/>
                <w:lang w:eastAsia="en-US"/>
              </w:rPr>
              <w:t>15 ΕΛΑΙΑ-ΛΙΠΗ</w:t>
            </w:r>
          </w:p>
        </w:tc>
        <w:tc>
          <w:tcPr>
            <w:tcW w:w="411" w:type="pct"/>
            <w:hideMark/>
          </w:tcPr>
          <w:p w:rsidR="00230F8C" w:rsidRPr="00AC7519" w:rsidRDefault="00230F8C" w:rsidP="00D129CF">
            <w:pPr>
              <w:widowControl/>
              <w:overflowPunct/>
              <w:autoSpaceDE/>
              <w:autoSpaceDN/>
              <w:adjustRightInd/>
              <w:jc w:val="right"/>
              <w:textAlignment w:val="auto"/>
              <w:rPr>
                <w:rFonts w:ascii="Calibri" w:hAnsi="Calibri"/>
                <w:color w:val="000000"/>
                <w:sz w:val="22"/>
                <w:lang w:val="en-US" w:eastAsia="en-US"/>
              </w:rPr>
            </w:pPr>
            <w:r w:rsidRPr="00AC7519">
              <w:rPr>
                <w:rFonts w:ascii="Calibri" w:hAnsi="Calibri"/>
                <w:color w:val="000000"/>
                <w:sz w:val="22"/>
                <w:lang w:val="en-US" w:eastAsia="en-US"/>
              </w:rPr>
              <w:t>146</w:t>
            </w:r>
          </w:p>
        </w:tc>
        <w:tc>
          <w:tcPr>
            <w:tcW w:w="380" w:type="pct"/>
            <w:hideMark/>
          </w:tcPr>
          <w:p w:rsidR="00230F8C" w:rsidRPr="00AC7519" w:rsidRDefault="00230F8C" w:rsidP="00D129CF">
            <w:pPr>
              <w:widowControl/>
              <w:overflowPunct/>
              <w:autoSpaceDE/>
              <w:autoSpaceDN/>
              <w:adjustRightInd/>
              <w:jc w:val="right"/>
              <w:textAlignment w:val="auto"/>
              <w:rPr>
                <w:rFonts w:ascii="Calibri" w:hAnsi="Calibri"/>
                <w:color w:val="000000"/>
                <w:sz w:val="22"/>
                <w:lang w:val="en-US" w:eastAsia="en-US"/>
              </w:rPr>
            </w:pPr>
            <w:r w:rsidRPr="00AC7519">
              <w:rPr>
                <w:rFonts w:ascii="Calibri" w:hAnsi="Calibri"/>
                <w:color w:val="000000"/>
                <w:sz w:val="22"/>
                <w:lang w:val="en-US" w:eastAsia="en-US"/>
              </w:rPr>
              <w:t>260</w:t>
            </w:r>
          </w:p>
        </w:tc>
        <w:tc>
          <w:tcPr>
            <w:tcW w:w="411" w:type="pct"/>
            <w:hideMark/>
          </w:tcPr>
          <w:p w:rsidR="00230F8C" w:rsidRPr="00AC7519" w:rsidRDefault="00230F8C" w:rsidP="00D129CF">
            <w:pPr>
              <w:widowControl/>
              <w:overflowPunct/>
              <w:autoSpaceDE/>
              <w:autoSpaceDN/>
              <w:adjustRightInd/>
              <w:jc w:val="right"/>
              <w:textAlignment w:val="auto"/>
              <w:rPr>
                <w:rFonts w:ascii="Calibri" w:hAnsi="Calibri"/>
                <w:color w:val="000000"/>
                <w:sz w:val="22"/>
                <w:lang w:val="en-US" w:eastAsia="en-US"/>
              </w:rPr>
            </w:pPr>
            <w:r w:rsidRPr="00AC7519">
              <w:rPr>
                <w:rFonts w:ascii="Calibri" w:hAnsi="Calibri"/>
                <w:color w:val="000000"/>
                <w:sz w:val="22"/>
                <w:lang w:val="en-US" w:eastAsia="en-US"/>
              </w:rPr>
              <w:t>199</w:t>
            </w:r>
          </w:p>
        </w:tc>
        <w:tc>
          <w:tcPr>
            <w:tcW w:w="372" w:type="pct"/>
            <w:hideMark/>
          </w:tcPr>
          <w:p w:rsidR="00230F8C" w:rsidRPr="00AC7519" w:rsidRDefault="00230F8C" w:rsidP="00D129CF">
            <w:pPr>
              <w:widowControl/>
              <w:overflowPunct/>
              <w:autoSpaceDE/>
              <w:autoSpaceDN/>
              <w:adjustRightInd/>
              <w:jc w:val="right"/>
              <w:textAlignment w:val="auto"/>
              <w:rPr>
                <w:rFonts w:ascii="Calibri" w:hAnsi="Calibri"/>
                <w:color w:val="000000"/>
                <w:sz w:val="22"/>
                <w:lang w:val="en-US" w:eastAsia="en-US"/>
              </w:rPr>
            </w:pPr>
            <w:r w:rsidRPr="00AC7519">
              <w:rPr>
                <w:rFonts w:ascii="Calibri" w:hAnsi="Calibri"/>
                <w:color w:val="000000"/>
                <w:sz w:val="22"/>
                <w:lang w:val="en-US" w:eastAsia="en-US"/>
              </w:rPr>
              <w:t>214</w:t>
            </w:r>
          </w:p>
        </w:tc>
        <w:tc>
          <w:tcPr>
            <w:tcW w:w="372" w:type="pct"/>
            <w:hideMark/>
          </w:tcPr>
          <w:p w:rsidR="00230F8C" w:rsidRPr="00AC7519" w:rsidRDefault="00230F8C" w:rsidP="00D129CF">
            <w:pPr>
              <w:widowControl/>
              <w:overflowPunct/>
              <w:autoSpaceDE/>
              <w:autoSpaceDN/>
              <w:adjustRightInd/>
              <w:jc w:val="right"/>
              <w:textAlignment w:val="auto"/>
              <w:rPr>
                <w:rFonts w:ascii="Calibri" w:hAnsi="Calibri"/>
                <w:color w:val="000000"/>
                <w:sz w:val="22"/>
                <w:lang w:val="en-US" w:eastAsia="en-US"/>
              </w:rPr>
            </w:pPr>
            <w:r w:rsidRPr="00AC7519">
              <w:rPr>
                <w:rFonts w:ascii="Calibri" w:hAnsi="Calibri"/>
                <w:color w:val="000000"/>
                <w:sz w:val="22"/>
                <w:lang w:val="en-US" w:eastAsia="en-US"/>
              </w:rPr>
              <w:t>140</w:t>
            </w:r>
          </w:p>
        </w:tc>
        <w:tc>
          <w:tcPr>
            <w:tcW w:w="372" w:type="pct"/>
            <w:hideMark/>
          </w:tcPr>
          <w:p w:rsidR="00230F8C" w:rsidRPr="00AC7519" w:rsidRDefault="00230F8C" w:rsidP="00D129CF">
            <w:pPr>
              <w:widowControl/>
              <w:overflowPunct/>
              <w:autoSpaceDE/>
              <w:autoSpaceDN/>
              <w:adjustRightInd/>
              <w:jc w:val="right"/>
              <w:textAlignment w:val="auto"/>
              <w:rPr>
                <w:rFonts w:ascii="Calibri" w:hAnsi="Calibri"/>
                <w:color w:val="000000"/>
                <w:sz w:val="22"/>
                <w:lang w:val="en-US" w:eastAsia="en-US"/>
              </w:rPr>
            </w:pPr>
            <w:r w:rsidRPr="00AC7519">
              <w:rPr>
                <w:rFonts w:ascii="Calibri" w:hAnsi="Calibri"/>
                <w:color w:val="000000"/>
                <w:sz w:val="22"/>
                <w:lang w:val="en-US" w:eastAsia="en-US"/>
              </w:rPr>
              <w:t>153</w:t>
            </w:r>
          </w:p>
        </w:tc>
        <w:tc>
          <w:tcPr>
            <w:tcW w:w="372" w:type="pct"/>
            <w:hideMark/>
          </w:tcPr>
          <w:p w:rsidR="00230F8C" w:rsidRPr="00AC7519" w:rsidRDefault="00230F8C" w:rsidP="00D129CF">
            <w:pPr>
              <w:widowControl/>
              <w:overflowPunct/>
              <w:autoSpaceDE/>
              <w:autoSpaceDN/>
              <w:adjustRightInd/>
              <w:jc w:val="right"/>
              <w:textAlignment w:val="auto"/>
              <w:rPr>
                <w:rFonts w:ascii="Calibri" w:hAnsi="Calibri"/>
                <w:color w:val="000000"/>
                <w:sz w:val="22"/>
                <w:lang w:val="en-US" w:eastAsia="en-US"/>
              </w:rPr>
            </w:pPr>
            <w:r w:rsidRPr="00AC7519">
              <w:rPr>
                <w:rFonts w:ascii="Calibri" w:hAnsi="Calibri"/>
                <w:color w:val="000000"/>
                <w:sz w:val="22"/>
                <w:lang w:val="en-US" w:eastAsia="en-US"/>
              </w:rPr>
              <w:t>155</w:t>
            </w:r>
          </w:p>
        </w:tc>
        <w:tc>
          <w:tcPr>
            <w:tcW w:w="372" w:type="pct"/>
            <w:hideMark/>
          </w:tcPr>
          <w:p w:rsidR="00230F8C" w:rsidRPr="00AC7519" w:rsidRDefault="00230F8C" w:rsidP="00D129CF">
            <w:pPr>
              <w:widowControl/>
              <w:overflowPunct/>
              <w:autoSpaceDE/>
              <w:autoSpaceDN/>
              <w:adjustRightInd/>
              <w:jc w:val="right"/>
              <w:textAlignment w:val="auto"/>
              <w:rPr>
                <w:rFonts w:ascii="Calibri" w:hAnsi="Calibri"/>
                <w:color w:val="000000"/>
                <w:sz w:val="22"/>
                <w:lang w:val="en-US" w:eastAsia="en-US"/>
              </w:rPr>
            </w:pPr>
            <w:r w:rsidRPr="00AC7519">
              <w:rPr>
                <w:rFonts w:ascii="Calibri" w:hAnsi="Calibri"/>
                <w:color w:val="000000"/>
                <w:sz w:val="22"/>
                <w:lang w:val="en-US" w:eastAsia="en-US"/>
              </w:rPr>
              <w:t>256</w:t>
            </w:r>
          </w:p>
        </w:tc>
        <w:tc>
          <w:tcPr>
            <w:tcW w:w="372" w:type="pct"/>
            <w:hideMark/>
          </w:tcPr>
          <w:p w:rsidR="00230F8C" w:rsidRPr="00AC7519" w:rsidRDefault="00230F8C" w:rsidP="00D129CF">
            <w:pPr>
              <w:widowControl/>
              <w:overflowPunct/>
              <w:autoSpaceDE/>
              <w:autoSpaceDN/>
              <w:adjustRightInd/>
              <w:jc w:val="right"/>
              <w:textAlignment w:val="auto"/>
              <w:rPr>
                <w:rFonts w:ascii="Calibri" w:hAnsi="Calibri"/>
                <w:color w:val="000000"/>
                <w:sz w:val="22"/>
                <w:lang w:val="en-US" w:eastAsia="en-US"/>
              </w:rPr>
            </w:pPr>
            <w:r w:rsidRPr="00AC7519">
              <w:rPr>
                <w:rFonts w:ascii="Calibri" w:hAnsi="Calibri"/>
                <w:color w:val="000000"/>
                <w:sz w:val="22"/>
                <w:lang w:val="en-US" w:eastAsia="en-US"/>
              </w:rPr>
              <w:t>268</w:t>
            </w:r>
          </w:p>
        </w:tc>
        <w:tc>
          <w:tcPr>
            <w:tcW w:w="372" w:type="pct"/>
            <w:hideMark/>
          </w:tcPr>
          <w:p w:rsidR="00230F8C" w:rsidRPr="00AC7519" w:rsidRDefault="00230F8C" w:rsidP="00D129CF">
            <w:pPr>
              <w:widowControl/>
              <w:overflowPunct/>
              <w:autoSpaceDE/>
              <w:autoSpaceDN/>
              <w:adjustRightInd/>
              <w:jc w:val="right"/>
              <w:textAlignment w:val="auto"/>
              <w:rPr>
                <w:rFonts w:ascii="Calibri" w:hAnsi="Calibri"/>
                <w:color w:val="000000"/>
                <w:sz w:val="22"/>
                <w:lang w:val="en-US" w:eastAsia="en-US"/>
              </w:rPr>
            </w:pPr>
            <w:r w:rsidRPr="00AC7519">
              <w:rPr>
                <w:rFonts w:ascii="Calibri" w:hAnsi="Calibri"/>
                <w:color w:val="000000"/>
                <w:sz w:val="22"/>
                <w:lang w:val="en-US" w:eastAsia="en-US"/>
              </w:rPr>
              <w:t>330</w:t>
            </w:r>
          </w:p>
        </w:tc>
        <w:tc>
          <w:tcPr>
            <w:tcW w:w="372" w:type="pct"/>
            <w:hideMark/>
          </w:tcPr>
          <w:p w:rsidR="00230F8C" w:rsidRPr="00AC7519" w:rsidRDefault="00230F8C" w:rsidP="00D129CF">
            <w:pPr>
              <w:widowControl/>
              <w:overflowPunct/>
              <w:autoSpaceDE/>
              <w:autoSpaceDN/>
              <w:adjustRightInd/>
              <w:jc w:val="right"/>
              <w:textAlignment w:val="auto"/>
              <w:rPr>
                <w:rFonts w:ascii="Calibri" w:hAnsi="Calibri"/>
                <w:color w:val="000000"/>
                <w:sz w:val="22"/>
                <w:lang w:val="en-US" w:eastAsia="en-US"/>
              </w:rPr>
            </w:pPr>
            <w:r w:rsidRPr="00AC7519">
              <w:rPr>
                <w:rFonts w:ascii="Calibri" w:hAnsi="Calibri"/>
                <w:color w:val="000000"/>
                <w:sz w:val="22"/>
                <w:lang w:val="en-US" w:eastAsia="en-US"/>
              </w:rPr>
              <w:t>547</w:t>
            </w:r>
          </w:p>
        </w:tc>
      </w:tr>
      <w:tr w:rsidR="00230F8C" w:rsidRPr="00325CF4" w:rsidTr="00D129CF">
        <w:trPr>
          <w:trHeight w:hRule="exact" w:val="227"/>
        </w:trPr>
        <w:tc>
          <w:tcPr>
            <w:tcW w:w="822" w:type="pct"/>
            <w:hideMark/>
          </w:tcPr>
          <w:p w:rsidR="00230F8C" w:rsidRPr="00325CF4" w:rsidRDefault="00230F8C" w:rsidP="00D129CF">
            <w:pPr>
              <w:widowControl/>
              <w:overflowPunct/>
              <w:autoSpaceDE/>
              <w:autoSpaceDN/>
              <w:adjustRightInd/>
              <w:textAlignment w:val="auto"/>
              <w:rPr>
                <w:rFonts w:ascii="Calibri" w:hAnsi="Calibri"/>
                <w:b/>
                <w:i/>
                <w:color w:val="000000"/>
                <w:sz w:val="18"/>
                <w:lang w:eastAsia="en-US"/>
              </w:rPr>
            </w:pPr>
            <w:r w:rsidRPr="00325CF4">
              <w:rPr>
                <w:rFonts w:ascii="Calibri" w:hAnsi="Calibri"/>
                <w:b/>
                <w:i/>
                <w:color w:val="000000"/>
                <w:sz w:val="18"/>
                <w:lang w:eastAsia="en-US"/>
              </w:rPr>
              <w:t>03 ΙΧΘΥΗΡΑ</w:t>
            </w:r>
          </w:p>
        </w:tc>
        <w:tc>
          <w:tcPr>
            <w:tcW w:w="411" w:type="pct"/>
            <w:hideMark/>
          </w:tcPr>
          <w:p w:rsidR="00230F8C" w:rsidRPr="00AC7519" w:rsidRDefault="00230F8C" w:rsidP="00D129CF">
            <w:pPr>
              <w:widowControl/>
              <w:overflowPunct/>
              <w:autoSpaceDE/>
              <w:autoSpaceDN/>
              <w:adjustRightInd/>
              <w:jc w:val="right"/>
              <w:textAlignment w:val="auto"/>
              <w:rPr>
                <w:rFonts w:ascii="Calibri" w:hAnsi="Calibri"/>
                <w:color w:val="000000"/>
                <w:sz w:val="22"/>
                <w:lang w:val="en-US" w:eastAsia="en-US"/>
              </w:rPr>
            </w:pPr>
            <w:r w:rsidRPr="00AC7519">
              <w:rPr>
                <w:rFonts w:ascii="Calibri" w:hAnsi="Calibri"/>
                <w:color w:val="000000"/>
                <w:sz w:val="22"/>
                <w:lang w:val="en-US" w:eastAsia="en-US"/>
              </w:rPr>
              <w:t>1279</w:t>
            </w:r>
          </w:p>
        </w:tc>
        <w:tc>
          <w:tcPr>
            <w:tcW w:w="380" w:type="pct"/>
            <w:hideMark/>
          </w:tcPr>
          <w:p w:rsidR="00230F8C" w:rsidRPr="00AC7519" w:rsidRDefault="00230F8C" w:rsidP="00D129CF">
            <w:pPr>
              <w:widowControl/>
              <w:overflowPunct/>
              <w:autoSpaceDE/>
              <w:autoSpaceDN/>
              <w:adjustRightInd/>
              <w:jc w:val="right"/>
              <w:textAlignment w:val="auto"/>
              <w:rPr>
                <w:rFonts w:ascii="Calibri" w:hAnsi="Calibri"/>
                <w:color w:val="000000"/>
                <w:sz w:val="22"/>
                <w:lang w:val="en-US" w:eastAsia="en-US"/>
              </w:rPr>
            </w:pPr>
            <w:r w:rsidRPr="00AC7519">
              <w:rPr>
                <w:rFonts w:ascii="Calibri" w:hAnsi="Calibri"/>
                <w:color w:val="000000"/>
                <w:sz w:val="22"/>
                <w:lang w:val="en-US" w:eastAsia="en-US"/>
              </w:rPr>
              <w:t>1812</w:t>
            </w:r>
          </w:p>
        </w:tc>
        <w:tc>
          <w:tcPr>
            <w:tcW w:w="411" w:type="pct"/>
            <w:hideMark/>
          </w:tcPr>
          <w:p w:rsidR="00230F8C" w:rsidRPr="00AC7519" w:rsidRDefault="00230F8C" w:rsidP="00D129CF">
            <w:pPr>
              <w:widowControl/>
              <w:overflowPunct/>
              <w:autoSpaceDE/>
              <w:autoSpaceDN/>
              <w:adjustRightInd/>
              <w:jc w:val="right"/>
              <w:textAlignment w:val="auto"/>
              <w:rPr>
                <w:rFonts w:ascii="Calibri" w:hAnsi="Calibri"/>
                <w:color w:val="000000"/>
                <w:sz w:val="22"/>
                <w:lang w:val="en-US" w:eastAsia="en-US"/>
              </w:rPr>
            </w:pPr>
            <w:r w:rsidRPr="00AC7519">
              <w:rPr>
                <w:rFonts w:ascii="Calibri" w:hAnsi="Calibri"/>
                <w:color w:val="000000"/>
                <w:sz w:val="22"/>
                <w:lang w:val="en-US" w:eastAsia="en-US"/>
              </w:rPr>
              <w:t>1954</w:t>
            </w:r>
          </w:p>
        </w:tc>
        <w:tc>
          <w:tcPr>
            <w:tcW w:w="372" w:type="pct"/>
            <w:hideMark/>
          </w:tcPr>
          <w:p w:rsidR="00230F8C" w:rsidRPr="00AC7519" w:rsidRDefault="00230F8C" w:rsidP="00D129CF">
            <w:pPr>
              <w:widowControl/>
              <w:overflowPunct/>
              <w:autoSpaceDE/>
              <w:autoSpaceDN/>
              <w:adjustRightInd/>
              <w:jc w:val="right"/>
              <w:textAlignment w:val="auto"/>
              <w:rPr>
                <w:rFonts w:ascii="Calibri" w:hAnsi="Calibri"/>
                <w:color w:val="000000"/>
                <w:sz w:val="22"/>
                <w:lang w:val="en-US" w:eastAsia="en-US"/>
              </w:rPr>
            </w:pPr>
            <w:r w:rsidRPr="00AC7519">
              <w:rPr>
                <w:rFonts w:ascii="Calibri" w:hAnsi="Calibri"/>
                <w:color w:val="000000"/>
                <w:sz w:val="22"/>
                <w:lang w:val="en-US" w:eastAsia="en-US"/>
              </w:rPr>
              <w:t>1435</w:t>
            </w:r>
          </w:p>
        </w:tc>
        <w:tc>
          <w:tcPr>
            <w:tcW w:w="372" w:type="pct"/>
            <w:hideMark/>
          </w:tcPr>
          <w:p w:rsidR="00230F8C" w:rsidRPr="00AC7519" w:rsidRDefault="00230F8C" w:rsidP="00D129CF">
            <w:pPr>
              <w:widowControl/>
              <w:overflowPunct/>
              <w:autoSpaceDE/>
              <w:autoSpaceDN/>
              <w:adjustRightInd/>
              <w:jc w:val="right"/>
              <w:textAlignment w:val="auto"/>
              <w:rPr>
                <w:rFonts w:ascii="Calibri" w:hAnsi="Calibri"/>
                <w:color w:val="000000"/>
                <w:sz w:val="22"/>
                <w:lang w:val="en-US" w:eastAsia="en-US"/>
              </w:rPr>
            </w:pPr>
            <w:r w:rsidRPr="00AC7519">
              <w:rPr>
                <w:rFonts w:ascii="Calibri" w:hAnsi="Calibri"/>
                <w:color w:val="000000"/>
                <w:sz w:val="22"/>
                <w:lang w:val="en-US" w:eastAsia="en-US"/>
              </w:rPr>
              <w:t>1186</w:t>
            </w:r>
          </w:p>
        </w:tc>
        <w:tc>
          <w:tcPr>
            <w:tcW w:w="372" w:type="pct"/>
            <w:hideMark/>
          </w:tcPr>
          <w:p w:rsidR="00230F8C" w:rsidRPr="00AC7519" w:rsidRDefault="00230F8C" w:rsidP="00D129CF">
            <w:pPr>
              <w:widowControl/>
              <w:overflowPunct/>
              <w:autoSpaceDE/>
              <w:autoSpaceDN/>
              <w:adjustRightInd/>
              <w:jc w:val="right"/>
              <w:textAlignment w:val="auto"/>
              <w:rPr>
                <w:rFonts w:ascii="Calibri" w:hAnsi="Calibri"/>
                <w:color w:val="000000"/>
                <w:sz w:val="22"/>
                <w:lang w:val="en-US" w:eastAsia="en-US"/>
              </w:rPr>
            </w:pPr>
            <w:r w:rsidRPr="00AC7519">
              <w:rPr>
                <w:rFonts w:ascii="Calibri" w:hAnsi="Calibri"/>
                <w:color w:val="000000"/>
                <w:sz w:val="22"/>
                <w:lang w:val="en-US" w:eastAsia="en-US"/>
              </w:rPr>
              <w:t>1326</w:t>
            </w:r>
          </w:p>
        </w:tc>
        <w:tc>
          <w:tcPr>
            <w:tcW w:w="372" w:type="pct"/>
            <w:hideMark/>
          </w:tcPr>
          <w:p w:rsidR="00230F8C" w:rsidRPr="00AC7519" w:rsidRDefault="00230F8C" w:rsidP="00D129CF">
            <w:pPr>
              <w:widowControl/>
              <w:overflowPunct/>
              <w:autoSpaceDE/>
              <w:autoSpaceDN/>
              <w:adjustRightInd/>
              <w:jc w:val="right"/>
              <w:textAlignment w:val="auto"/>
              <w:rPr>
                <w:rFonts w:ascii="Calibri" w:hAnsi="Calibri"/>
                <w:color w:val="000000"/>
                <w:sz w:val="22"/>
                <w:lang w:val="en-US" w:eastAsia="en-US"/>
              </w:rPr>
            </w:pPr>
            <w:r w:rsidRPr="00AC7519">
              <w:rPr>
                <w:rFonts w:ascii="Calibri" w:hAnsi="Calibri"/>
                <w:color w:val="000000"/>
                <w:sz w:val="22"/>
                <w:lang w:val="en-US" w:eastAsia="en-US"/>
              </w:rPr>
              <w:t>1329</w:t>
            </w:r>
          </w:p>
        </w:tc>
        <w:tc>
          <w:tcPr>
            <w:tcW w:w="372" w:type="pct"/>
            <w:hideMark/>
          </w:tcPr>
          <w:p w:rsidR="00230F8C" w:rsidRPr="00AC7519" w:rsidRDefault="00230F8C" w:rsidP="00D129CF">
            <w:pPr>
              <w:widowControl/>
              <w:overflowPunct/>
              <w:autoSpaceDE/>
              <w:autoSpaceDN/>
              <w:adjustRightInd/>
              <w:jc w:val="right"/>
              <w:textAlignment w:val="auto"/>
              <w:rPr>
                <w:rFonts w:ascii="Calibri" w:hAnsi="Calibri"/>
                <w:color w:val="000000"/>
                <w:sz w:val="22"/>
                <w:lang w:val="en-US" w:eastAsia="en-US"/>
              </w:rPr>
            </w:pPr>
            <w:r w:rsidRPr="00AC7519">
              <w:rPr>
                <w:rFonts w:ascii="Calibri" w:hAnsi="Calibri"/>
                <w:color w:val="000000"/>
                <w:sz w:val="22"/>
                <w:lang w:val="en-US" w:eastAsia="en-US"/>
              </w:rPr>
              <w:t>956</w:t>
            </w:r>
          </w:p>
        </w:tc>
        <w:tc>
          <w:tcPr>
            <w:tcW w:w="372" w:type="pct"/>
            <w:hideMark/>
          </w:tcPr>
          <w:p w:rsidR="00230F8C" w:rsidRPr="00AC7519" w:rsidRDefault="00230F8C" w:rsidP="00D129CF">
            <w:pPr>
              <w:widowControl/>
              <w:overflowPunct/>
              <w:autoSpaceDE/>
              <w:autoSpaceDN/>
              <w:adjustRightInd/>
              <w:jc w:val="right"/>
              <w:textAlignment w:val="auto"/>
              <w:rPr>
                <w:rFonts w:ascii="Calibri" w:hAnsi="Calibri"/>
                <w:color w:val="000000"/>
                <w:sz w:val="22"/>
                <w:lang w:val="en-US" w:eastAsia="en-US"/>
              </w:rPr>
            </w:pPr>
            <w:r w:rsidRPr="00AC7519">
              <w:rPr>
                <w:rFonts w:ascii="Calibri" w:hAnsi="Calibri"/>
                <w:color w:val="000000"/>
                <w:sz w:val="22"/>
                <w:lang w:val="en-US" w:eastAsia="en-US"/>
              </w:rPr>
              <w:t>828</w:t>
            </w:r>
          </w:p>
        </w:tc>
        <w:tc>
          <w:tcPr>
            <w:tcW w:w="372" w:type="pct"/>
            <w:hideMark/>
          </w:tcPr>
          <w:p w:rsidR="00230F8C" w:rsidRPr="00AC7519" w:rsidRDefault="00230F8C" w:rsidP="00D129CF">
            <w:pPr>
              <w:widowControl/>
              <w:overflowPunct/>
              <w:autoSpaceDE/>
              <w:autoSpaceDN/>
              <w:adjustRightInd/>
              <w:jc w:val="right"/>
              <w:textAlignment w:val="auto"/>
              <w:rPr>
                <w:rFonts w:ascii="Calibri" w:hAnsi="Calibri"/>
                <w:color w:val="000000"/>
                <w:sz w:val="22"/>
                <w:lang w:val="en-US" w:eastAsia="en-US"/>
              </w:rPr>
            </w:pPr>
            <w:r w:rsidRPr="00AC7519">
              <w:rPr>
                <w:rFonts w:ascii="Calibri" w:hAnsi="Calibri"/>
                <w:color w:val="000000"/>
                <w:sz w:val="22"/>
                <w:lang w:val="en-US" w:eastAsia="en-US"/>
              </w:rPr>
              <w:t>660</w:t>
            </w:r>
          </w:p>
        </w:tc>
        <w:tc>
          <w:tcPr>
            <w:tcW w:w="372" w:type="pct"/>
            <w:hideMark/>
          </w:tcPr>
          <w:p w:rsidR="00230F8C" w:rsidRPr="00AC7519" w:rsidRDefault="00230F8C" w:rsidP="00D129CF">
            <w:pPr>
              <w:widowControl/>
              <w:overflowPunct/>
              <w:autoSpaceDE/>
              <w:autoSpaceDN/>
              <w:adjustRightInd/>
              <w:jc w:val="right"/>
              <w:textAlignment w:val="auto"/>
              <w:rPr>
                <w:rFonts w:ascii="Calibri" w:hAnsi="Calibri"/>
                <w:color w:val="000000"/>
                <w:sz w:val="22"/>
                <w:lang w:val="en-US" w:eastAsia="en-US"/>
              </w:rPr>
            </w:pPr>
            <w:r w:rsidRPr="00AC7519">
              <w:rPr>
                <w:rFonts w:ascii="Calibri" w:hAnsi="Calibri"/>
                <w:color w:val="000000"/>
                <w:sz w:val="22"/>
                <w:lang w:val="en-US" w:eastAsia="en-US"/>
              </w:rPr>
              <w:t>307</w:t>
            </w:r>
          </w:p>
        </w:tc>
      </w:tr>
      <w:tr w:rsidR="00230F8C" w:rsidRPr="00325CF4" w:rsidTr="00D129CF">
        <w:trPr>
          <w:trHeight w:hRule="exact" w:val="227"/>
        </w:trPr>
        <w:tc>
          <w:tcPr>
            <w:tcW w:w="822" w:type="pct"/>
            <w:hideMark/>
          </w:tcPr>
          <w:p w:rsidR="00230F8C" w:rsidRPr="00325CF4" w:rsidRDefault="00230F8C" w:rsidP="00D129CF">
            <w:pPr>
              <w:widowControl/>
              <w:overflowPunct/>
              <w:autoSpaceDE/>
              <w:autoSpaceDN/>
              <w:adjustRightInd/>
              <w:textAlignment w:val="auto"/>
              <w:rPr>
                <w:rFonts w:ascii="Calibri" w:hAnsi="Calibri"/>
                <w:b/>
                <w:i/>
                <w:color w:val="000000"/>
                <w:sz w:val="18"/>
                <w:lang w:eastAsia="en-US"/>
              </w:rPr>
            </w:pPr>
            <w:r w:rsidRPr="00325CF4">
              <w:rPr>
                <w:rFonts w:ascii="Calibri" w:hAnsi="Calibri"/>
                <w:b/>
                <w:i/>
                <w:color w:val="000000"/>
                <w:sz w:val="18"/>
                <w:lang w:eastAsia="en-US"/>
              </w:rPr>
              <w:t>Λοιπά ΤΡΟΦΙΜΑ</w:t>
            </w:r>
          </w:p>
        </w:tc>
        <w:tc>
          <w:tcPr>
            <w:tcW w:w="411" w:type="pct"/>
            <w:hideMark/>
          </w:tcPr>
          <w:p w:rsidR="00230F8C" w:rsidRPr="00AC7519" w:rsidRDefault="00230F8C" w:rsidP="00D129CF">
            <w:pPr>
              <w:widowControl/>
              <w:overflowPunct/>
              <w:autoSpaceDE/>
              <w:autoSpaceDN/>
              <w:adjustRightInd/>
              <w:jc w:val="right"/>
              <w:textAlignment w:val="auto"/>
              <w:rPr>
                <w:rFonts w:ascii="Calibri" w:hAnsi="Calibri"/>
                <w:color w:val="000000"/>
                <w:sz w:val="22"/>
                <w:lang w:val="en-US" w:eastAsia="en-US"/>
              </w:rPr>
            </w:pPr>
            <w:r w:rsidRPr="00AC7519">
              <w:rPr>
                <w:rFonts w:ascii="Calibri" w:hAnsi="Calibri"/>
                <w:color w:val="000000"/>
                <w:sz w:val="22"/>
                <w:lang w:val="en-US" w:eastAsia="en-US"/>
              </w:rPr>
              <w:t>618</w:t>
            </w:r>
          </w:p>
        </w:tc>
        <w:tc>
          <w:tcPr>
            <w:tcW w:w="380" w:type="pct"/>
            <w:hideMark/>
          </w:tcPr>
          <w:p w:rsidR="00230F8C" w:rsidRPr="00AC7519" w:rsidRDefault="00230F8C" w:rsidP="00D129CF">
            <w:pPr>
              <w:widowControl/>
              <w:overflowPunct/>
              <w:autoSpaceDE/>
              <w:autoSpaceDN/>
              <w:adjustRightInd/>
              <w:jc w:val="right"/>
              <w:textAlignment w:val="auto"/>
              <w:rPr>
                <w:rFonts w:ascii="Calibri" w:hAnsi="Calibri"/>
                <w:color w:val="000000"/>
                <w:sz w:val="22"/>
                <w:lang w:val="en-US" w:eastAsia="en-US"/>
              </w:rPr>
            </w:pPr>
            <w:r w:rsidRPr="00AC7519">
              <w:rPr>
                <w:rFonts w:ascii="Calibri" w:hAnsi="Calibri"/>
                <w:color w:val="000000"/>
                <w:sz w:val="22"/>
                <w:lang w:val="en-US" w:eastAsia="en-US"/>
              </w:rPr>
              <w:t>1076</w:t>
            </w:r>
          </w:p>
        </w:tc>
        <w:tc>
          <w:tcPr>
            <w:tcW w:w="411" w:type="pct"/>
            <w:hideMark/>
          </w:tcPr>
          <w:p w:rsidR="00230F8C" w:rsidRPr="00AC7519" w:rsidRDefault="00230F8C" w:rsidP="00D129CF">
            <w:pPr>
              <w:widowControl/>
              <w:overflowPunct/>
              <w:autoSpaceDE/>
              <w:autoSpaceDN/>
              <w:adjustRightInd/>
              <w:jc w:val="right"/>
              <w:textAlignment w:val="auto"/>
              <w:rPr>
                <w:rFonts w:ascii="Calibri" w:hAnsi="Calibri"/>
                <w:color w:val="000000"/>
                <w:sz w:val="22"/>
                <w:lang w:val="en-US" w:eastAsia="en-US"/>
              </w:rPr>
            </w:pPr>
            <w:r w:rsidRPr="00AC7519">
              <w:rPr>
                <w:rFonts w:ascii="Calibri" w:hAnsi="Calibri"/>
                <w:color w:val="000000"/>
                <w:sz w:val="22"/>
                <w:lang w:val="en-US" w:eastAsia="en-US"/>
              </w:rPr>
              <w:t>657</w:t>
            </w:r>
          </w:p>
        </w:tc>
        <w:tc>
          <w:tcPr>
            <w:tcW w:w="372" w:type="pct"/>
            <w:hideMark/>
          </w:tcPr>
          <w:p w:rsidR="00230F8C" w:rsidRPr="00AC7519" w:rsidRDefault="00230F8C" w:rsidP="00D129CF">
            <w:pPr>
              <w:widowControl/>
              <w:overflowPunct/>
              <w:autoSpaceDE/>
              <w:autoSpaceDN/>
              <w:adjustRightInd/>
              <w:jc w:val="right"/>
              <w:textAlignment w:val="auto"/>
              <w:rPr>
                <w:rFonts w:ascii="Calibri" w:hAnsi="Calibri"/>
                <w:color w:val="000000"/>
                <w:sz w:val="22"/>
                <w:lang w:val="en-US" w:eastAsia="en-US"/>
              </w:rPr>
            </w:pPr>
            <w:r w:rsidRPr="00AC7519">
              <w:rPr>
                <w:rFonts w:ascii="Calibri" w:hAnsi="Calibri"/>
                <w:color w:val="000000"/>
                <w:sz w:val="22"/>
                <w:lang w:val="en-US" w:eastAsia="en-US"/>
              </w:rPr>
              <w:t>742</w:t>
            </w:r>
          </w:p>
        </w:tc>
        <w:tc>
          <w:tcPr>
            <w:tcW w:w="372" w:type="pct"/>
            <w:hideMark/>
          </w:tcPr>
          <w:p w:rsidR="00230F8C" w:rsidRPr="00AC7519" w:rsidRDefault="00230F8C" w:rsidP="00D129CF">
            <w:pPr>
              <w:widowControl/>
              <w:overflowPunct/>
              <w:autoSpaceDE/>
              <w:autoSpaceDN/>
              <w:adjustRightInd/>
              <w:jc w:val="right"/>
              <w:textAlignment w:val="auto"/>
              <w:rPr>
                <w:rFonts w:ascii="Calibri" w:hAnsi="Calibri"/>
                <w:color w:val="000000"/>
                <w:sz w:val="22"/>
                <w:lang w:val="en-US" w:eastAsia="en-US"/>
              </w:rPr>
            </w:pPr>
            <w:r w:rsidRPr="00AC7519">
              <w:rPr>
                <w:rFonts w:ascii="Calibri" w:hAnsi="Calibri"/>
                <w:color w:val="000000"/>
                <w:sz w:val="22"/>
                <w:lang w:val="en-US" w:eastAsia="en-US"/>
              </w:rPr>
              <w:t>393</w:t>
            </w:r>
          </w:p>
        </w:tc>
        <w:tc>
          <w:tcPr>
            <w:tcW w:w="372" w:type="pct"/>
            <w:hideMark/>
          </w:tcPr>
          <w:p w:rsidR="00230F8C" w:rsidRPr="00AC7519" w:rsidRDefault="00230F8C" w:rsidP="00D129CF">
            <w:pPr>
              <w:widowControl/>
              <w:overflowPunct/>
              <w:autoSpaceDE/>
              <w:autoSpaceDN/>
              <w:adjustRightInd/>
              <w:jc w:val="right"/>
              <w:textAlignment w:val="auto"/>
              <w:rPr>
                <w:rFonts w:ascii="Calibri" w:hAnsi="Calibri"/>
                <w:color w:val="000000"/>
                <w:sz w:val="22"/>
                <w:lang w:val="en-US" w:eastAsia="en-US"/>
              </w:rPr>
            </w:pPr>
            <w:r w:rsidRPr="00AC7519">
              <w:rPr>
                <w:rFonts w:ascii="Calibri" w:hAnsi="Calibri"/>
                <w:color w:val="000000"/>
                <w:sz w:val="22"/>
                <w:lang w:val="en-US" w:eastAsia="en-US"/>
              </w:rPr>
              <w:t>964</w:t>
            </w:r>
          </w:p>
        </w:tc>
        <w:tc>
          <w:tcPr>
            <w:tcW w:w="372" w:type="pct"/>
            <w:hideMark/>
          </w:tcPr>
          <w:p w:rsidR="00230F8C" w:rsidRPr="00AC7519" w:rsidRDefault="00230F8C" w:rsidP="00D129CF">
            <w:pPr>
              <w:widowControl/>
              <w:overflowPunct/>
              <w:autoSpaceDE/>
              <w:autoSpaceDN/>
              <w:adjustRightInd/>
              <w:jc w:val="right"/>
              <w:textAlignment w:val="auto"/>
              <w:rPr>
                <w:rFonts w:ascii="Calibri" w:hAnsi="Calibri"/>
                <w:color w:val="000000"/>
                <w:sz w:val="22"/>
                <w:lang w:val="en-US" w:eastAsia="en-US"/>
              </w:rPr>
            </w:pPr>
            <w:r w:rsidRPr="00AC7519">
              <w:rPr>
                <w:rFonts w:ascii="Calibri" w:hAnsi="Calibri"/>
                <w:color w:val="000000"/>
                <w:sz w:val="22"/>
                <w:lang w:val="en-US" w:eastAsia="en-US"/>
              </w:rPr>
              <w:t>1098</w:t>
            </w:r>
          </w:p>
        </w:tc>
        <w:tc>
          <w:tcPr>
            <w:tcW w:w="372" w:type="pct"/>
            <w:hideMark/>
          </w:tcPr>
          <w:p w:rsidR="00230F8C" w:rsidRPr="00AC7519" w:rsidRDefault="00230F8C" w:rsidP="00D129CF">
            <w:pPr>
              <w:widowControl/>
              <w:overflowPunct/>
              <w:autoSpaceDE/>
              <w:autoSpaceDN/>
              <w:adjustRightInd/>
              <w:jc w:val="right"/>
              <w:textAlignment w:val="auto"/>
              <w:rPr>
                <w:rFonts w:ascii="Calibri" w:hAnsi="Calibri"/>
                <w:color w:val="000000"/>
                <w:sz w:val="22"/>
                <w:lang w:val="en-US" w:eastAsia="en-US"/>
              </w:rPr>
            </w:pPr>
            <w:r w:rsidRPr="00AC7519">
              <w:rPr>
                <w:rFonts w:ascii="Calibri" w:hAnsi="Calibri"/>
                <w:color w:val="000000"/>
                <w:sz w:val="22"/>
                <w:lang w:val="en-US" w:eastAsia="en-US"/>
              </w:rPr>
              <w:t>1057</w:t>
            </w:r>
          </w:p>
        </w:tc>
        <w:tc>
          <w:tcPr>
            <w:tcW w:w="372" w:type="pct"/>
            <w:hideMark/>
          </w:tcPr>
          <w:p w:rsidR="00230F8C" w:rsidRPr="00AC7519" w:rsidRDefault="00230F8C" w:rsidP="00D129CF">
            <w:pPr>
              <w:widowControl/>
              <w:overflowPunct/>
              <w:autoSpaceDE/>
              <w:autoSpaceDN/>
              <w:adjustRightInd/>
              <w:jc w:val="right"/>
              <w:textAlignment w:val="auto"/>
              <w:rPr>
                <w:rFonts w:ascii="Calibri" w:hAnsi="Calibri"/>
                <w:color w:val="000000"/>
                <w:sz w:val="22"/>
                <w:lang w:val="en-US" w:eastAsia="en-US"/>
              </w:rPr>
            </w:pPr>
            <w:r w:rsidRPr="00AC7519">
              <w:rPr>
                <w:rFonts w:ascii="Calibri" w:hAnsi="Calibri"/>
                <w:color w:val="000000"/>
                <w:sz w:val="22"/>
                <w:lang w:val="en-US" w:eastAsia="en-US"/>
              </w:rPr>
              <w:t>1054</w:t>
            </w:r>
          </w:p>
        </w:tc>
        <w:tc>
          <w:tcPr>
            <w:tcW w:w="372" w:type="pct"/>
            <w:hideMark/>
          </w:tcPr>
          <w:p w:rsidR="00230F8C" w:rsidRPr="00AC7519" w:rsidRDefault="00230F8C" w:rsidP="00D129CF">
            <w:pPr>
              <w:widowControl/>
              <w:overflowPunct/>
              <w:autoSpaceDE/>
              <w:autoSpaceDN/>
              <w:adjustRightInd/>
              <w:jc w:val="right"/>
              <w:textAlignment w:val="auto"/>
              <w:rPr>
                <w:rFonts w:ascii="Calibri" w:hAnsi="Calibri"/>
                <w:color w:val="000000"/>
                <w:sz w:val="22"/>
                <w:lang w:val="en-US" w:eastAsia="en-US"/>
              </w:rPr>
            </w:pPr>
            <w:r w:rsidRPr="00AC7519">
              <w:rPr>
                <w:rFonts w:ascii="Calibri" w:hAnsi="Calibri"/>
                <w:color w:val="000000"/>
                <w:sz w:val="22"/>
                <w:lang w:val="en-US" w:eastAsia="en-US"/>
              </w:rPr>
              <w:t>723</w:t>
            </w:r>
          </w:p>
        </w:tc>
        <w:tc>
          <w:tcPr>
            <w:tcW w:w="372" w:type="pct"/>
            <w:hideMark/>
          </w:tcPr>
          <w:p w:rsidR="00230F8C" w:rsidRPr="00AC7519" w:rsidRDefault="00230F8C" w:rsidP="00D129CF">
            <w:pPr>
              <w:widowControl/>
              <w:overflowPunct/>
              <w:autoSpaceDE/>
              <w:autoSpaceDN/>
              <w:adjustRightInd/>
              <w:jc w:val="right"/>
              <w:textAlignment w:val="auto"/>
              <w:rPr>
                <w:rFonts w:ascii="Calibri" w:hAnsi="Calibri"/>
                <w:color w:val="000000"/>
                <w:sz w:val="22"/>
                <w:lang w:val="en-US" w:eastAsia="en-US"/>
              </w:rPr>
            </w:pPr>
            <w:r w:rsidRPr="00AC7519">
              <w:rPr>
                <w:rFonts w:ascii="Calibri" w:hAnsi="Calibri"/>
                <w:color w:val="000000"/>
                <w:sz w:val="22"/>
                <w:lang w:val="en-US" w:eastAsia="en-US"/>
              </w:rPr>
              <w:t>712</w:t>
            </w:r>
          </w:p>
        </w:tc>
      </w:tr>
      <w:tr w:rsidR="00230F8C" w:rsidRPr="00325CF4" w:rsidTr="00D129CF">
        <w:trPr>
          <w:trHeight w:hRule="exact" w:val="227"/>
        </w:trPr>
        <w:tc>
          <w:tcPr>
            <w:tcW w:w="822" w:type="pct"/>
            <w:hideMark/>
          </w:tcPr>
          <w:p w:rsidR="00230F8C" w:rsidRPr="00325CF4" w:rsidRDefault="00230F8C" w:rsidP="00D129CF">
            <w:pPr>
              <w:widowControl/>
              <w:overflowPunct/>
              <w:autoSpaceDE/>
              <w:autoSpaceDN/>
              <w:adjustRightInd/>
              <w:textAlignment w:val="auto"/>
              <w:rPr>
                <w:rFonts w:ascii="Calibri" w:hAnsi="Calibri"/>
                <w:b/>
                <w:i/>
                <w:color w:val="000000"/>
                <w:sz w:val="18"/>
                <w:szCs w:val="18"/>
                <w:lang w:eastAsia="en-US"/>
              </w:rPr>
            </w:pPr>
            <w:r w:rsidRPr="00325CF4">
              <w:rPr>
                <w:rFonts w:ascii="Calibri" w:hAnsi="Calibri"/>
                <w:b/>
                <w:i/>
                <w:color w:val="000000"/>
                <w:sz w:val="18"/>
                <w:szCs w:val="18"/>
                <w:lang w:eastAsia="en-US"/>
              </w:rPr>
              <w:t xml:space="preserve">04 ΓΑΛΑΚΤΟΚΟΜΙΚΑ </w:t>
            </w:r>
          </w:p>
        </w:tc>
        <w:tc>
          <w:tcPr>
            <w:tcW w:w="411" w:type="pct"/>
            <w:hideMark/>
          </w:tcPr>
          <w:p w:rsidR="00230F8C" w:rsidRPr="00AC7519" w:rsidRDefault="00230F8C" w:rsidP="00D129CF">
            <w:pPr>
              <w:widowControl/>
              <w:overflowPunct/>
              <w:autoSpaceDE/>
              <w:autoSpaceDN/>
              <w:adjustRightInd/>
              <w:jc w:val="right"/>
              <w:textAlignment w:val="auto"/>
              <w:rPr>
                <w:rFonts w:ascii="Calibri" w:hAnsi="Calibri"/>
                <w:color w:val="000000"/>
                <w:sz w:val="22"/>
                <w:lang w:val="en-US" w:eastAsia="en-US"/>
              </w:rPr>
            </w:pPr>
            <w:r w:rsidRPr="00AC7519">
              <w:rPr>
                <w:rFonts w:ascii="Calibri" w:hAnsi="Calibri"/>
                <w:color w:val="000000"/>
                <w:sz w:val="22"/>
                <w:lang w:val="en-US" w:eastAsia="en-US"/>
              </w:rPr>
              <w:t>225</w:t>
            </w:r>
          </w:p>
        </w:tc>
        <w:tc>
          <w:tcPr>
            <w:tcW w:w="380" w:type="pct"/>
            <w:hideMark/>
          </w:tcPr>
          <w:p w:rsidR="00230F8C" w:rsidRPr="00AC7519" w:rsidRDefault="00230F8C" w:rsidP="00D129CF">
            <w:pPr>
              <w:widowControl/>
              <w:overflowPunct/>
              <w:autoSpaceDE/>
              <w:autoSpaceDN/>
              <w:adjustRightInd/>
              <w:jc w:val="right"/>
              <w:textAlignment w:val="auto"/>
              <w:rPr>
                <w:rFonts w:ascii="Calibri" w:hAnsi="Calibri"/>
                <w:color w:val="000000"/>
                <w:sz w:val="22"/>
                <w:lang w:val="en-US" w:eastAsia="en-US"/>
              </w:rPr>
            </w:pPr>
            <w:r w:rsidRPr="00AC7519">
              <w:rPr>
                <w:rFonts w:ascii="Calibri" w:hAnsi="Calibri"/>
                <w:color w:val="000000"/>
                <w:sz w:val="22"/>
                <w:lang w:val="en-US" w:eastAsia="en-US"/>
              </w:rPr>
              <w:t>299</w:t>
            </w:r>
          </w:p>
        </w:tc>
        <w:tc>
          <w:tcPr>
            <w:tcW w:w="411" w:type="pct"/>
            <w:hideMark/>
          </w:tcPr>
          <w:p w:rsidR="00230F8C" w:rsidRPr="00AC7519" w:rsidRDefault="00230F8C" w:rsidP="00D129CF">
            <w:pPr>
              <w:widowControl/>
              <w:overflowPunct/>
              <w:autoSpaceDE/>
              <w:autoSpaceDN/>
              <w:adjustRightInd/>
              <w:jc w:val="right"/>
              <w:textAlignment w:val="auto"/>
              <w:rPr>
                <w:rFonts w:ascii="Calibri" w:hAnsi="Calibri"/>
                <w:color w:val="000000"/>
                <w:sz w:val="22"/>
                <w:lang w:val="en-US" w:eastAsia="en-US"/>
              </w:rPr>
            </w:pPr>
            <w:r w:rsidRPr="00AC7519">
              <w:rPr>
                <w:rFonts w:ascii="Calibri" w:hAnsi="Calibri"/>
                <w:color w:val="000000"/>
                <w:sz w:val="22"/>
                <w:lang w:val="en-US" w:eastAsia="en-US"/>
              </w:rPr>
              <w:t>311</w:t>
            </w:r>
          </w:p>
        </w:tc>
        <w:tc>
          <w:tcPr>
            <w:tcW w:w="372" w:type="pct"/>
            <w:hideMark/>
          </w:tcPr>
          <w:p w:rsidR="00230F8C" w:rsidRPr="00AC7519" w:rsidRDefault="00230F8C" w:rsidP="00D129CF">
            <w:pPr>
              <w:widowControl/>
              <w:overflowPunct/>
              <w:autoSpaceDE/>
              <w:autoSpaceDN/>
              <w:adjustRightInd/>
              <w:jc w:val="right"/>
              <w:textAlignment w:val="auto"/>
              <w:rPr>
                <w:rFonts w:ascii="Calibri" w:hAnsi="Calibri"/>
                <w:color w:val="000000"/>
                <w:sz w:val="22"/>
                <w:lang w:val="en-US" w:eastAsia="en-US"/>
              </w:rPr>
            </w:pPr>
            <w:r w:rsidRPr="00AC7519">
              <w:rPr>
                <w:rFonts w:ascii="Calibri" w:hAnsi="Calibri"/>
                <w:color w:val="000000"/>
                <w:sz w:val="22"/>
                <w:lang w:val="en-US" w:eastAsia="en-US"/>
              </w:rPr>
              <w:t>458</w:t>
            </w:r>
          </w:p>
        </w:tc>
        <w:tc>
          <w:tcPr>
            <w:tcW w:w="372" w:type="pct"/>
            <w:hideMark/>
          </w:tcPr>
          <w:p w:rsidR="00230F8C" w:rsidRPr="00AC7519" w:rsidRDefault="00230F8C" w:rsidP="00D129CF">
            <w:pPr>
              <w:widowControl/>
              <w:overflowPunct/>
              <w:autoSpaceDE/>
              <w:autoSpaceDN/>
              <w:adjustRightInd/>
              <w:jc w:val="right"/>
              <w:textAlignment w:val="auto"/>
              <w:rPr>
                <w:rFonts w:ascii="Calibri" w:hAnsi="Calibri"/>
                <w:color w:val="000000"/>
                <w:sz w:val="22"/>
                <w:lang w:val="en-US" w:eastAsia="en-US"/>
              </w:rPr>
            </w:pPr>
            <w:r w:rsidRPr="00AC7519">
              <w:rPr>
                <w:rFonts w:ascii="Calibri" w:hAnsi="Calibri"/>
                <w:color w:val="000000"/>
                <w:sz w:val="22"/>
                <w:lang w:val="en-US" w:eastAsia="en-US"/>
              </w:rPr>
              <w:t>426</w:t>
            </w:r>
          </w:p>
        </w:tc>
        <w:tc>
          <w:tcPr>
            <w:tcW w:w="372" w:type="pct"/>
            <w:hideMark/>
          </w:tcPr>
          <w:p w:rsidR="00230F8C" w:rsidRPr="00AC7519" w:rsidRDefault="00230F8C" w:rsidP="00D129CF">
            <w:pPr>
              <w:widowControl/>
              <w:overflowPunct/>
              <w:autoSpaceDE/>
              <w:autoSpaceDN/>
              <w:adjustRightInd/>
              <w:jc w:val="right"/>
              <w:textAlignment w:val="auto"/>
              <w:rPr>
                <w:rFonts w:ascii="Calibri" w:hAnsi="Calibri"/>
                <w:color w:val="000000"/>
                <w:sz w:val="22"/>
                <w:lang w:val="en-US" w:eastAsia="en-US"/>
              </w:rPr>
            </w:pPr>
            <w:r w:rsidRPr="00AC7519">
              <w:rPr>
                <w:rFonts w:ascii="Calibri" w:hAnsi="Calibri"/>
                <w:color w:val="000000"/>
                <w:sz w:val="22"/>
                <w:lang w:val="en-US" w:eastAsia="en-US"/>
              </w:rPr>
              <w:t>410</w:t>
            </w:r>
          </w:p>
        </w:tc>
        <w:tc>
          <w:tcPr>
            <w:tcW w:w="372" w:type="pct"/>
            <w:hideMark/>
          </w:tcPr>
          <w:p w:rsidR="00230F8C" w:rsidRPr="00AC7519" w:rsidRDefault="00230F8C" w:rsidP="00D129CF">
            <w:pPr>
              <w:widowControl/>
              <w:overflowPunct/>
              <w:autoSpaceDE/>
              <w:autoSpaceDN/>
              <w:adjustRightInd/>
              <w:jc w:val="right"/>
              <w:textAlignment w:val="auto"/>
              <w:rPr>
                <w:rFonts w:ascii="Calibri" w:hAnsi="Calibri"/>
                <w:color w:val="000000"/>
                <w:sz w:val="22"/>
                <w:lang w:val="en-US" w:eastAsia="en-US"/>
              </w:rPr>
            </w:pPr>
            <w:r w:rsidRPr="00AC7519">
              <w:rPr>
                <w:rFonts w:ascii="Calibri" w:hAnsi="Calibri"/>
                <w:color w:val="000000"/>
                <w:sz w:val="22"/>
                <w:lang w:val="en-US" w:eastAsia="en-US"/>
              </w:rPr>
              <w:t>383</w:t>
            </w:r>
          </w:p>
        </w:tc>
        <w:tc>
          <w:tcPr>
            <w:tcW w:w="372" w:type="pct"/>
            <w:hideMark/>
          </w:tcPr>
          <w:p w:rsidR="00230F8C" w:rsidRPr="00AC7519" w:rsidRDefault="00230F8C" w:rsidP="00D129CF">
            <w:pPr>
              <w:widowControl/>
              <w:overflowPunct/>
              <w:autoSpaceDE/>
              <w:autoSpaceDN/>
              <w:adjustRightInd/>
              <w:jc w:val="right"/>
              <w:textAlignment w:val="auto"/>
              <w:rPr>
                <w:rFonts w:ascii="Calibri" w:hAnsi="Calibri"/>
                <w:color w:val="000000"/>
                <w:sz w:val="22"/>
                <w:lang w:val="en-US" w:eastAsia="en-US"/>
              </w:rPr>
            </w:pPr>
            <w:r w:rsidRPr="00AC7519">
              <w:rPr>
                <w:rFonts w:ascii="Calibri" w:hAnsi="Calibri"/>
                <w:color w:val="000000"/>
                <w:sz w:val="22"/>
                <w:lang w:val="en-US" w:eastAsia="en-US"/>
              </w:rPr>
              <w:t>534</w:t>
            </w:r>
          </w:p>
        </w:tc>
        <w:tc>
          <w:tcPr>
            <w:tcW w:w="372" w:type="pct"/>
            <w:hideMark/>
          </w:tcPr>
          <w:p w:rsidR="00230F8C" w:rsidRPr="00AC7519" w:rsidRDefault="00230F8C" w:rsidP="00D129CF">
            <w:pPr>
              <w:widowControl/>
              <w:overflowPunct/>
              <w:autoSpaceDE/>
              <w:autoSpaceDN/>
              <w:adjustRightInd/>
              <w:jc w:val="right"/>
              <w:textAlignment w:val="auto"/>
              <w:rPr>
                <w:rFonts w:ascii="Calibri" w:hAnsi="Calibri"/>
                <w:color w:val="000000"/>
                <w:sz w:val="22"/>
                <w:lang w:val="en-US" w:eastAsia="en-US"/>
              </w:rPr>
            </w:pPr>
            <w:r w:rsidRPr="00AC7519">
              <w:rPr>
                <w:rFonts w:ascii="Calibri" w:hAnsi="Calibri"/>
                <w:color w:val="000000"/>
                <w:sz w:val="22"/>
                <w:lang w:val="en-US" w:eastAsia="en-US"/>
              </w:rPr>
              <w:t>473</w:t>
            </w:r>
          </w:p>
        </w:tc>
        <w:tc>
          <w:tcPr>
            <w:tcW w:w="372" w:type="pct"/>
            <w:hideMark/>
          </w:tcPr>
          <w:p w:rsidR="00230F8C" w:rsidRPr="00AC7519" w:rsidRDefault="00230F8C" w:rsidP="00D129CF">
            <w:pPr>
              <w:widowControl/>
              <w:overflowPunct/>
              <w:autoSpaceDE/>
              <w:autoSpaceDN/>
              <w:adjustRightInd/>
              <w:jc w:val="right"/>
              <w:textAlignment w:val="auto"/>
              <w:rPr>
                <w:rFonts w:ascii="Calibri" w:hAnsi="Calibri"/>
                <w:color w:val="000000"/>
                <w:sz w:val="22"/>
                <w:lang w:val="en-US" w:eastAsia="en-US"/>
              </w:rPr>
            </w:pPr>
            <w:r w:rsidRPr="00AC7519">
              <w:rPr>
                <w:rFonts w:ascii="Calibri" w:hAnsi="Calibri"/>
                <w:color w:val="000000"/>
                <w:sz w:val="22"/>
                <w:lang w:val="en-US" w:eastAsia="en-US"/>
              </w:rPr>
              <w:t>766</w:t>
            </w:r>
          </w:p>
        </w:tc>
        <w:tc>
          <w:tcPr>
            <w:tcW w:w="372" w:type="pct"/>
            <w:hideMark/>
          </w:tcPr>
          <w:p w:rsidR="00230F8C" w:rsidRPr="00AC7519" w:rsidRDefault="00230F8C" w:rsidP="00D129CF">
            <w:pPr>
              <w:widowControl/>
              <w:overflowPunct/>
              <w:autoSpaceDE/>
              <w:autoSpaceDN/>
              <w:adjustRightInd/>
              <w:jc w:val="right"/>
              <w:textAlignment w:val="auto"/>
              <w:rPr>
                <w:rFonts w:ascii="Calibri" w:hAnsi="Calibri"/>
                <w:color w:val="000000"/>
                <w:sz w:val="22"/>
                <w:lang w:val="en-US" w:eastAsia="en-US"/>
              </w:rPr>
            </w:pPr>
            <w:r w:rsidRPr="00AC7519">
              <w:rPr>
                <w:rFonts w:ascii="Calibri" w:hAnsi="Calibri"/>
                <w:color w:val="000000"/>
                <w:sz w:val="22"/>
                <w:lang w:val="en-US" w:eastAsia="en-US"/>
              </w:rPr>
              <w:t>1241</w:t>
            </w:r>
          </w:p>
        </w:tc>
      </w:tr>
      <w:tr w:rsidR="00230F8C" w:rsidRPr="00325CF4" w:rsidTr="00D129CF">
        <w:trPr>
          <w:trHeight w:hRule="exact" w:val="227"/>
        </w:trPr>
        <w:tc>
          <w:tcPr>
            <w:tcW w:w="822" w:type="pct"/>
            <w:hideMark/>
          </w:tcPr>
          <w:p w:rsidR="00230F8C" w:rsidRPr="00325CF4" w:rsidRDefault="00230F8C" w:rsidP="00D129CF">
            <w:pPr>
              <w:widowControl/>
              <w:overflowPunct/>
              <w:autoSpaceDE/>
              <w:autoSpaceDN/>
              <w:adjustRightInd/>
              <w:textAlignment w:val="auto"/>
              <w:rPr>
                <w:rFonts w:ascii="Calibri" w:hAnsi="Calibri"/>
                <w:b/>
                <w:i/>
                <w:color w:val="000000"/>
                <w:sz w:val="18"/>
                <w:szCs w:val="18"/>
                <w:lang w:eastAsia="en-US"/>
              </w:rPr>
            </w:pPr>
            <w:r w:rsidRPr="00325CF4">
              <w:rPr>
                <w:rFonts w:ascii="Calibri" w:hAnsi="Calibri"/>
                <w:b/>
                <w:i/>
                <w:color w:val="000000"/>
                <w:sz w:val="18"/>
                <w:szCs w:val="18"/>
                <w:lang w:eastAsia="en-US"/>
              </w:rPr>
              <w:t>20 ΠΑΡΑΣΚ. ΛΑΧΑΝ,ΦΡΟΥΤΩΝ</w:t>
            </w:r>
          </w:p>
        </w:tc>
        <w:tc>
          <w:tcPr>
            <w:tcW w:w="411" w:type="pct"/>
            <w:hideMark/>
          </w:tcPr>
          <w:p w:rsidR="00230F8C" w:rsidRPr="00AC7519" w:rsidRDefault="00230F8C" w:rsidP="00D129CF">
            <w:pPr>
              <w:widowControl/>
              <w:overflowPunct/>
              <w:autoSpaceDE/>
              <w:autoSpaceDN/>
              <w:adjustRightInd/>
              <w:jc w:val="right"/>
              <w:textAlignment w:val="auto"/>
              <w:rPr>
                <w:rFonts w:ascii="Calibri" w:hAnsi="Calibri"/>
                <w:color w:val="000000"/>
                <w:sz w:val="22"/>
                <w:lang w:val="en-US" w:eastAsia="en-US"/>
              </w:rPr>
            </w:pPr>
            <w:r w:rsidRPr="00AC7519">
              <w:rPr>
                <w:rFonts w:ascii="Calibri" w:hAnsi="Calibri"/>
                <w:color w:val="000000"/>
                <w:sz w:val="22"/>
                <w:lang w:val="en-US" w:eastAsia="en-US"/>
              </w:rPr>
              <w:t>1005</w:t>
            </w:r>
          </w:p>
        </w:tc>
        <w:tc>
          <w:tcPr>
            <w:tcW w:w="380" w:type="pct"/>
            <w:hideMark/>
          </w:tcPr>
          <w:p w:rsidR="00230F8C" w:rsidRPr="00AC7519" w:rsidRDefault="00230F8C" w:rsidP="00D129CF">
            <w:pPr>
              <w:widowControl/>
              <w:overflowPunct/>
              <w:autoSpaceDE/>
              <w:autoSpaceDN/>
              <w:adjustRightInd/>
              <w:jc w:val="right"/>
              <w:textAlignment w:val="auto"/>
              <w:rPr>
                <w:rFonts w:ascii="Calibri" w:hAnsi="Calibri"/>
                <w:color w:val="000000"/>
                <w:sz w:val="22"/>
                <w:lang w:val="en-US" w:eastAsia="en-US"/>
              </w:rPr>
            </w:pPr>
            <w:r w:rsidRPr="00AC7519">
              <w:rPr>
                <w:rFonts w:ascii="Calibri" w:hAnsi="Calibri"/>
                <w:color w:val="000000"/>
                <w:sz w:val="22"/>
                <w:lang w:val="en-US" w:eastAsia="en-US"/>
              </w:rPr>
              <w:t>1146</w:t>
            </w:r>
          </w:p>
        </w:tc>
        <w:tc>
          <w:tcPr>
            <w:tcW w:w="411" w:type="pct"/>
            <w:hideMark/>
          </w:tcPr>
          <w:p w:rsidR="00230F8C" w:rsidRPr="00AC7519" w:rsidRDefault="00230F8C" w:rsidP="00D129CF">
            <w:pPr>
              <w:widowControl/>
              <w:overflowPunct/>
              <w:autoSpaceDE/>
              <w:autoSpaceDN/>
              <w:adjustRightInd/>
              <w:jc w:val="right"/>
              <w:textAlignment w:val="auto"/>
              <w:rPr>
                <w:rFonts w:ascii="Calibri" w:hAnsi="Calibri"/>
                <w:color w:val="000000"/>
                <w:sz w:val="22"/>
                <w:lang w:val="en-US" w:eastAsia="en-US"/>
              </w:rPr>
            </w:pPr>
            <w:r w:rsidRPr="00AC7519">
              <w:rPr>
                <w:rFonts w:ascii="Calibri" w:hAnsi="Calibri"/>
                <w:color w:val="000000"/>
                <w:sz w:val="22"/>
                <w:lang w:val="en-US" w:eastAsia="en-US"/>
              </w:rPr>
              <w:t>1209</w:t>
            </w:r>
          </w:p>
        </w:tc>
        <w:tc>
          <w:tcPr>
            <w:tcW w:w="372" w:type="pct"/>
            <w:hideMark/>
          </w:tcPr>
          <w:p w:rsidR="00230F8C" w:rsidRPr="00AC7519" w:rsidRDefault="00230F8C" w:rsidP="00D129CF">
            <w:pPr>
              <w:widowControl/>
              <w:overflowPunct/>
              <w:autoSpaceDE/>
              <w:autoSpaceDN/>
              <w:adjustRightInd/>
              <w:jc w:val="right"/>
              <w:textAlignment w:val="auto"/>
              <w:rPr>
                <w:rFonts w:ascii="Calibri" w:hAnsi="Calibri"/>
                <w:color w:val="000000"/>
                <w:sz w:val="22"/>
                <w:lang w:val="en-US" w:eastAsia="en-US"/>
              </w:rPr>
            </w:pPr>
            <w:r w:rsidRPr="00AC7519">
              <w:rPr>
                <w:rFonts w:ascii="Calibri" w:hAnsi="Calibri"/>
                <w:color w:val="000000"/>
                <w:sz w:val="22"/>
                <w:lang w:val="en-US" w:eastAsia="en-US"/>
              </w:rPr>
              <w:t>1139</w:t>
            </w:r>
          </w:p>
        </w:tc>
        <w:tc>
          <w:tcPr>
            <w:tcW w:w="372" w:type="pct"/>
            <w:hideMark/>
          </w:tcPr>
          <w:p w:rsidR="00230F8C" w:rsidRPr="00AC7519" w:rsidRDefault="00230F8C" w:rsidP="00D129CF">
            <w:pPr>
              <w:widowControl/>
              <w:overflowPunct/>
              <w:autoSpaceDE/>
              <w:autoSpaceDN/>
              <w:adjustRightInd/>
              <w:jc w:val="right"/>
              <w:textAlignment w:val="auto"/>
              <w:rPr>
                <w:rFonts w:ascii="Calibri" w:hAnsi="Calibri"/>
                <w:color w:val="000000"/>
                <w:sz w:val="22"/>
                <w:lang w:val="en-US" w:eastAsia="en-US"/>
              </w:rPr>
            </w:pPr>
            <w:r w:rsidRPr="00AC7519">
              <w:rPr>
                <w:rFonts w:ascii="Calibri" w:hAnsi="Calibri"/>
                <w:color w:val="000000"/>
                <w:sz w:val="22"/>
                <w:lang w:val="en-US" w:eastAsia="en-US"/>
              </w:rPr>
              <w:t>1443</w:t>
            </w:r>
          </w:p>
        </w:tc>
        <w:tc>
          <w:tcPr>
            <w:tcW w:w="372" w:type="pct"/>
            <w:hideMark/>
          </w:tcPr>
          <w:p w:rsidR="00230F8C" w:rsidRPr="00AC7519" w:rsidRDefault="00230F8C" w:rsidP="00D129CF">
            <w:pPr>
              <w:widowControl/>
              <w:overflowPunct/>
              <w:autoSpaceDE/>
              <w:autoSpaceDN/>
              <w:adjustRightInd/>
              <w:jc w:val="right"/>
              <w:textAlignment w:val="auto"/>
              <w:rPr>
                <w:rFonts w:ascii="Calibri" w:hAnsi="Calibri"/>
                <w:color w:val="000000"/>
                <w:sz w:val="22"/>
                <w:lang w:val="en-US" w:eastAsia="en-US"/>
              </w:rPr>
            </w:pPr>
            <w:r w:rsidRPr="00AC7519">
              <w:rPr>
                <w:rFonts w:ascii="Calibri" w:hAnsi="Calibri"/>
                <w:color w:val="000000"/>
                <w:sz w:val="22"/>
                <w:lang w:val="en-US" w:eastAsia="en-US"/>
              </w:rPr>
              <w:t>1648</w:t>
            </w:r>
          </w:p>
        </w:tc>
        <w:tc>
          <w:tcPr>
            <w:tcW w:w="372" w:type="pct"/>
            <w:hideMark/>
          </w:tcPr>
          <w:p w:rsidR="00230F8C" w:rsidRPr="00AC7519" w:rsidRDefault="00230F8C" w:rsidP="00D129CF">
            <w:pPr>
              <w:widowControl/>
              <w:overflowPunct/>
              <w:autoSpaceDE/>
              <w:autoSpaceDN/>
              <w:adjustRightInd/>
              <w:jc w:val="right"/>
              <w:textAlignment w:val="auto"/>
              <w:rPr>
                <w:rFonts w:ascii="Calibri" w:hAnsi="Calibri"/>
                <w:color w:val="000000"/>
                <w:sz w:val="22"/>
                <w:lang w:val="en-US" w:eastAsia="en-US"/>
              </w:rPr>
            </w:pPr>
            <w:r w:rsidRPr="00AC7519">
              <w:rPr>
                <w:rFonts w:ascii="Calibri" w:hAnsi="Calibri"/>
                <w:color w:val="000000"/>
                <w:sz w:val="22"/>
                <w:lang w:val="en-US" w:eastAsia="en-US"/>
              </w:rPr>
              <w:t>1641</w:t>
            </w:r>
          </w:p>
        </w:tc>
        <w:tc>
          <w:tcPr>
            <w:tcW w:w="372" w:type="pct"/>
            <w:hideMark/>
          </w:tcPr>
          <w:p w:rsidR="00230F8C" w:rsidRPr="00AC7519" w:rsidRDefault="00230F8C" w:rsidP="00D129CF">
            <w:pPr>
              <w:widowControl/>
              <w:overflowPunct/>
              <w:autoSpaceDE/>
              <w:autoSpaceDN/>
              <w:adjustRightInd/>
              <w:jc w:val="right"/>
              <w:textAlignment w:val="auto"/>
              <w:rPr>
                <w:rFonts w:ascii="Calibri" w:hAnsi="Calibri"/>
                <w:color w:val="000000"/>
                <w:sz w:val="22"/>
                <w:lang w:val="en-US" w:eastAsia="en-US"/>
              </w:rPr>
            </w:pPr>
            <w:r w:rsidRPr="00AC7519">
              <w:rPr>
                <w:rFonts w:ascii="Calibri" w:hAnsi="Calibri"/>
                <w:color w:val="000000"/>
                <w:sz w:val="22"/>
                <w:lang w:val="en-US" w:eastAsia="en-US"/>
              </w:rPr>
              <w:t>1187</w:t>
            </w:r>
          </w:p>
        </w:tc>
        <w:tc>
          <w:tcPr>
            <w:tcW w:w="372" w:type="pct"/>
            <w:hideMark/>
          </w:tcPr>
          <w:p w:rsidR="00230F8C" w:rsidRPr="00AC7519" w:rsidRDefault="00230F8C" w:rsidP="00D129CF">
            <w:pPr>
              <w:widowControl/>
              <w:overflowPunct/>
              <w:autoSpaceDE/>
              <w:autoSpaceDN/>
              <w:adjustRightInd/>
              <w:jc w:val="right"/>
              <w:textAlignment w:val="auto"/>
              <w:rPr>
                <w:rFonts w:ascii="Calibri" w:hAnsi="Calibri"/>
                <w:color w:val="000000"/>
                <w:sz w:val="22"/>
                <w:lang w:val="en-US" w:eastAsia="en-US"/>
              </w:rPr>
            </w:pPr>
            <w:r w:rsidRPr="00AC7519">
              <w:rPr>
                <w:rFonts w:ascii="Calibri" w:hAnsi="Calibri"/>
                <w:color w:val="000000"/>
                <w:sz w:val="22"/>
                <w:lang w:val="en-US" w:eastAsia="en-US"/>
              </w:rPr>
              <w:t>1361</w:t>
            </w:r>
          </w:p>
        </w:tc>
        <w:tc>
          <w:tcPr>
            <w:tcW w:w="372" w:type="pct"/>
            <w:hideMark/>
          </w:tcPr>
          <w:p w:rsidR="00230F8C" w:rsidRPr="00AC7519" w:rsidRDefault="00230F8C" w:rsidP="00D129CF">
            <w:pPr>
              <w:widowControl/>
              <w:overflowPunct/>
              <w:autoSpaceDE/>
              <w:autoSpaceDN/>
              <w:adjustRightInd/>
              <w:jc w:val="right"/>
              <w:textAlignment w:val="auto"/>
              <w:rPr>
                <w:rFonts w:ascii="Calibri" w:hAnsi="Calibri"/>
                <w:color w:val="000000"/>
                <w:sz w:val="22"/>
                <w:lang w:val="en-US" w:eastAsia="en-US"/>
              </w:rPr>
            </w:pPr>
            <w:r w:rsidRPr="00AC7519">
              <w:rPr>
                <w:rFonts w:ascii="Calibri" w:hAnsi="Calibri"/>
                <w:color w:val="000000"/>
                <w:sz w:val="22"/>
                <w:lang w:val="en-US" w:eastAsia="en-US"/>
              </w:rPr>
              <w:t>1542</w:t>
            </w:r>
          </w:p>
        </w:tc>
        <w:tc>
          <w:tcPr>
            <w:tcW w:w="372" w:type="pct"/>
            <w:hideMark/>
          </w:tcPr>
          <w:p w:rsidR="00230F8C" w:rsidRPr="00AC7519" w:rsidRDefault="00230F8C" w:rsidP="00D129CF">
            <w:pPr>
              <w:widowControl/>
              <w:overflowPunct/>
              <w:autoSpaceDE/>
              <w:autoSpaceDN/>
              <w:adjustRightInd/>
              <w:jc w:val="right"/>
              <w:textAlignment w:val="auto"/>
              <w:rPr>
                <w:rFonts w:ascii="Calibri" w:hAnsi="Calibri"/>
                <w:color w:val="000000"/>
                <w:sz w:val="22"/>
                <w:lang w:val="en-US" w:eastAsia="en-US"/>
              </w:rPr>
            </w:pPr>
            <w:r w:rsidRPr="00AC7519">
              <w:rPr>
                <w:rFonts w:ascii="Calibri" w:hAnsi="Calibri"/>
                <w:color w:val="000000"/>
                <w:sz w:val="22"/>
                <w:lang w:val="en-US" w:eastAsia="en-US"/>
              </w:rPr>
              <w:t>1602</w:t>
            </w:r>
          </w:p>
        </w:tc>
      </w:tr>
      <w:tr w:rsidR="00230F8C" w:rsidRPr="00325CF4" w:rsidTr="00D129CF">
        <w:trPr>
          <w:trHeight w:hRule="exact" w:val="227"/>
        </w:trPr>
        <w:tc>
          <w:tcPr>
            <w:tcW w:w="822" w:type="pct"/>
            <w:hideMark/>
          </w:tcPr>
          <w:p w:rsidR="00230F8C" w:rsidRPr="00325CF4" w:rsidRDefault="00230F8C" w:rsidP="00D129CF">
            <w:pPr>
              <w:widowControl/>
              <w:overflowPunct/>
              <w:autoSpaceDE/>
              <w:autoSpaceDN/>
              <w:adjustRightInd/>
              <w:textAlignment w:val="auto"/>
              <w:rPr>
                <w:rFonts w:ascii="Calibri" w:hAnsi="Calibri"/>
                <w:b/>
                <w:i/>
                <w:color w:val="000000"/>
                <w:sz w:val="18"/>
                <w:szCs w:val="18"/>
                <w:lang w:eastAsia="en-US"/>
              </w:rPr>
            </w:pPr>
            <w:r w:rsidRPr="00325CF4">
              <w:rPr>
                <w:rFonts w:ascii="Calibri" w:hAnsi="Calibri"/>
                <w:b/>
                <w:i/>
                <w:color w:val="000000"/>
                <w:sz w:val="18"/>
                <w:szCs w:val="18"/>
                <w:lang w:eastAsia="en-US"/>
              </w:rPr>
              <w:t xml:space="preserve">08 ΚΑΡΠΟΙ ΚΑΙ ΦΡΟΥΤΑ </w:t>
            </w:r>
          </w:p>
        </w:tc>
        <w:tc>
          <w:tcPr>
            <w:tcW w:w="411" w:type="pct"/>
            <w:hideMark/>
          </w:tcPr>
          <w:p w:rsidR="00230F8C" w:rsidRPr="00AC7519" w:rsidRDefault="00230F8C" w:rsidP="00D129CF">
            <w:pPr>
              <w:widowControl/>
              <w:overflowPunct/>
              <w:autoSpaceDE/>
              <w:autoSpaceDN/>
              <w:adjustRightInd/>
              <w:jc w:val="right"/>
              <w:textAlignment w:val="auto"/>
              <w:rPr>
                <w:rFonts w:ascii="Calibri" w:hAnsi="Calibri"/>
                <w:color w:val="000000"/>
                <w:sz w:val="22"/>
                <w:lang w:val="en-US" w:eastAsia="en-US"/>
              </w:rPr>
            </w:pPr>
            <w:r w:rsidRPr="00AC7519">
              <w:rPr>
                <w:rFonts w:ascii="Calibri" w:hAnsi="Calibri"/>
                <w:color w:val="000000"/>
                <w:sz w:val="22"/>
                <w:lang w:val="en-US" w:eastAsia="en-US"/>
              </w:rPr>
              <w:t>4232</w:t>
            </w:r>
          </w:p>
        </w:tc>
        <w:tc>
          <w:tcPr>
            <w:tcW w:w="380" w:type="pct"/>
            <w:hideMark/>
          </w:tcPr>
          <w:p w:rsidR="00230F8C" w:rsidRPr="00AC7519" w:rsidRDefault="00230F8C" w:rsidP="00D129CF">
            <w:pPr>
              <w:widowControl/>
              <w:overflowPunct/>
              <w:autoSpaceDE/>
              <w:autoSpaceDN/>
              <w:adjustRightInd/>
              <w:jc w:val="right"/>
              <w:textAlignment w:val="auto"/>
              <w:rPr>
                <w:rFonts w:ascii="Calibri" w:hAnsi="Calibri"/>
                <w:color w:val="000000"/>
                <w:sz w:val="22"/>
                <w:lang w:val="en-US" w:eastAsia="en-US"/>
              </w:rPr>
            </w:pPr>
            <w:r w:rsidRPr="00AC7519">
              <w:rPr>
                <w:rFonts w:ascii="Calibri" w:hAnsi="Calibri"/>
                <w:color w:val="000000"/>
                <w:sz w:val="22"/>
                <w:lang w:val="en-US" w:eastAsia="en-US"/>
              </w:rPr>
              <w:t>3726</w:t>
            </w:r>
          </w:p>
        </w:tc>
        <w:tc>
          <w:tcPr>
            <w:tcW w:w="411" w:type="pct"/>
            <w:hideMark/>
          </w:tcPr>
          <w:p w:rsidR="00230F8C" w:rsidRPr="00AC7519" w:rsidRDefault="00230F8C" w:rsidP="00D129CF">
            <w:pPr>
              <w:widowControl/>
              <w:overflowPunct/>
              <w:autoSpaceDE/>
              <w:autoSpaceDN/>
              <w:adjustRightInd/>
              <w:jc w:val="right"/>
              <w:textAlignment w:val="auto"/>
              <w:rPr>
                <w:rFonts w:ascii="Calibri" w:hAnsi="Calibri"/>
                <w:color w:val="000000"/>
                <w:sz w:val="22"/>
                <w:lang w:val="en-US" w:eastAsia="en-US"/>
              </w:rPr>
            </w:pPr>
            <w:r w:rsidRPr="00AC7519">
              <w:rPr>
                <w:rFonts w:ascii="Calibri" w:hAnsi="Calibri"/>
                <w:color w:val="000000"/>
                <w:sz w:val="22"/>
                <w:lang w:val="en-US" w:eastAsia="en-US"/>
              </w:rPr>
              <w:t>3501</w:t>
            </w:r>
          </w:p>
        </w:tc>
        <w:tc>
          <w:tcPr>
            <w:tcW w:w="372" w:type="pct"/>
            <w:hideMark/>
          </w:tcPr>
          <w:p w:rsidR="00230F8C" w:rsidRPr="00AC7519" w:rsidRDefault="00230F8C" w:rsidP="00D129CF">
            <w:pPr>
              <w:widowControl/>
              <w:overflowPunct/>
              <w:autoSpaceDE/>
              <w:autoSpaceDN/>
              <w:adjustRightInd/>
              <w:jc w:val="right"/>
              <w:textAlignment w:val="auto"/>
              <w:rPr>
                <w:rFonts w:ascii="Calibri" w:hAnsi="Calibri"/>
                <w:color w:val="000000"/>
                <w:sz w:val="22"/>
                <w:lang w:val="en-US" w:eastAsia="en-US"/>
              </w:rPr>
            </w:pPr>
            <w:r w:rsidRPr="00AC7519">
              <w:rPr>
                <w:rFonts w:ascii="Calibri" w:hAnsi="Calibri"/>
                <w:color w:val="000000"/>
                <w:sz w:val="22"/>
                <w:lang w:val="en-US" w:eastAsia="en-US"/>
              </w:rPr>
              <w:t>5446</w:t>
            </w:r>
          </w:p>
        </w:tc>
        <w:tc>
          <w:tcPr>
            <w:tcW w:w="372" w:type="pct"/>
            <w:hideMark/>
          </w:tcPr>
          <w:p w:rsidR="00230F8C" w:rsidRPr="00AC7519" w:rsidRDefault="00230F8C" w:rsidP="00D129CF">
            <w:pPr>
              <w:widowControl/>
              <w:overflowPunct/>
              <w:autoSpaceDE/>
              <w:autoSpaceDN/>
              <w:adjustRightInd/>
              <w:jc w:val="right"/>
              <w:textAlignment w:val="auto"/>
              <w:rPr>
                <w:rFonts w:ascii="Calibri" w:hAnsi="Calibri"/>
                <w:color w:val="000000"/>
                <w:sz w:val="22"/>
                <w:lang w:val="en-US" w:eastAsia="en-US"/>
              </w:rPr>
            </w:pPr>
            <w:r w:rsidRPr="00AC7519">
              <w:rPr>
                <w:rFonts w:ascii="Calibri" w:hAnsi="Calibri"/>
                <w:color w:val="000000"/>
                <w:sz w:val="22"/>
                <w:lang w:val="en-US" w:eastAsia="en-US"/>
              </w:rPr>
              <w:t>5331</w:t>
            </w:r>
          </w:p>
        </w:tc>
        <w:tc>
          <w:tcPr>
            <w:tcW w:w="372" w:type="pct"/>
            <w:hideMark/>
          </w:tcPr>
          <w:p w:rsidR="00230F8C" w:rsidRPr="00AC7519" w:rsidRDefault="00230F8C" w:rsidP="00D129CF">
            <w:pPr>
              <w:widowControl/>
              <w:overflowPunct/>
              <w:autoSpaceDE/>
              <w:autoSpaceDN/>
              <w:adjustRightInd/>
              <w:jc w:val="right"/>
              <w:textAlignment w:val="auto"/>
              <w:rPr>
                <w:rFonts w:ascii="Calibri" w:hAnsi="Calibri"/>
                <w:color w:val="000000"/>
                <w:sz w:val="22"/>
                <w:lang w:val="en-US" w:eastAsia="en-US"/>
              </w:rPr>
            </w:pPr>
            <w:r w:rsidRPr="00AC7519">
              <w:rPr>
                <w:rFonts w:ascii="Calibri" w:hAnsi="Calibri"/>
                <w:color w:val="000000"/>
                <w:sz w:val="22"/>
                <w:lang w:val="en-US" w:eastAsia="en-US"/>
              </w:rPr>
              <w:t>7203</w:t>
            </w:r>
          </w:p>
        </w:tc>
        <w:tc>
          <w:tcPr>
            <w:tcW w:w="372" w:type="pct"/>
            <w:hideMark/>
          </w:tcPr>
          <w:p w:rsidR="00230F8C" w:rsidRPr="00AC7519" w:rsidRDefault="00230F8C" w:rsidP="00D129CF">
            <w:pPr>
              <w:widowControl/>
              <w:overflowPunct/>
              <w:autoSpaceDE/>
              <w:autoSpaceDN/>
              <w:adjustRightInd/>
              <w:jc w:val="right"/>
              <w:textAlignment w:val="auto"/>
              <w:rPr>
                <w:rFonts w:ascii="Calibri" w:hAnsi="Calibri"/>
                <w:color w:val="000000"/>
                <w:sz w:val="22"/>
                <w:lang w:val="en-US" w:eastAsia="en-US"/>
              </w:rPr>
            </w:pPr>
            <w:r w:rsidRPr="00AC7519">
              <w:rPr>
                <w:rFonts w:ascii="Calibri" w:hAnsi="Calibri"/>
                <w:color w:val="000000"/>
                <w:sz w:val="22"/>
                <w:lang w:val="en-US" w:eastAsia="en-US"/>
              </w:rPr>
              <w:t>5591</w:t>
            </w:r>
          </w:p>
        </w:tc>
        <w:tc>
          <w:tcPr>
            <w:tcW w:w="372" w:type="pct"/>
            <w:hideMark/>
          </w:tcPr>
          <w:p w:rsidR="00230F8C" w:rsidRPr="00AC7519" w:rsidRDefault="00230F8C" w:rsidP="00D129CF">
            <w:pPr>
              <w:widowControl/>
              <w:overflowPunct/>
              <w:autoSpaceDE/>
              <w:autoSpaceDN/>
              <w:adjustRightInd/>
              <w:jc w:val="right"/>
              <w:textAlignment w:val="auto"/>
              <w:rPr>
                <w:rFonts w:ascii="Calibri" w:hAnsi="Calibri"/>
                <w:color w:val="000000"/>
                <w:sz w:val="22"/>
                <w:lang w:val="en-US" w:eastAsia="en-US"/>
              </w:rPr>
            </w:pPr>
            <w:r w:rsidRPr="00AC7519">
              <w:rPr>
                <w:rFonts w:ascii="Calibri" w:hAnsi="Calibri"/>
                <w:color w:val="000000"/>
                <w:sz w:val="22"/>
                <w:lang w:val="en-US" w:eastAsia="en-US"/>
              </w:rPr>
              <w:t>4579</w:t>
            </w:r>
          </w:p>
        </w:tc>
        <w:tc>
          <w:tcPr>
            <w:tcW w:w="372" w:type="pct"/>
            <w:hideMark/>
          </w:tcPr>
          <w:p w:rsidR="00230F8C" w:rsidRPr="00AC7519" w:rsidRDefault="00230F8C" w:rsidP="00D129CF">
            <w:pPr>
              <w:widowControl/>
              <w:overflowPunct/>
              <w:autoSpaceDE/>
              <w:autoSpaceDN/>
              <w:adjustRightInd/>
              <w:jc w:val="right"/>
              <w:textAlignment w:val="auto"/>
              <w:rPr>
                <w:rFonts w:ascii="Calibri" w:hAnsi="Calibri"/>
                <w:color w:val="000000"/>
                <w:sz w:val="22"/>
                <w:lang w:val="en-US" w:eastAsia="en-US"/>
              </w:rPr>
            </w:pPr>
            <w:r w:rsidRPr="00AC7519">
              <w:rPr>
                <w:rFonts w:ascii="Calibri" w:hAnsi="Calibri"/>
                <w:color w:val="000000"/>
                <w:sz w:val="22"/>
                <w:lang w:val="en-US" w:eastAsia="en-US"/>
              </w:rPr>
              <w:t>5149</w:t>
            </w:r>
          </w:p>
        </w:tc>
        <w:tc>
          <w:tcPr>
            <w:tcW w:w="372" w:type="pct"/>
            <w:hideMark/>
          </w:tcPr>
          <w:p w:rsidR="00230F8C" w:rsidRPr="00AC7519" w:rsidRDefault="00230F8C" w:rsidP="00D129CF">
            <w:pPr>
              <w:widowControl/>
              <w:overflowPunct/>
              <w:autoSpaceDE/>
              <w:autoSpaceDN/>
              <w:adjustRightInd/>
              <w:jc w:val="right"/>
              <w:textAlignment w:val="auto"/>
              <w:rPr>
                <w:rFonts w:ascii="Calibri" w:hAnsi="Calibri"/>
                <w:color w:val="000000"/>
                <w:sz w:val="22"/>
                <w:lang w:val="en-US" w:eastAsia="en-US"/>
              </w:rPr>
            </w:pPr>
            <w:r w:rsidRPr="00AC7519">
              <w:rPr>
                <w:rFonts w:ascii="Calibri" w:hAnsi="Calibri"/>
                <w:color w:val="000000"/>
                <w:sz w:val="22"/>
                <w:lang w:val="en-US" w:eastAsia="en-US"/>
              </w:rPr>
              <w:t>4469</w:t>
            </w:r>
          </w:p>
        </w:tc>
        <w:tc>
          <w:tcPr>
            <w:tcW w:w="372" w:type="pct"/>
            <w:hideMark/>
          </w:tcPr>
          <w:p w:rsidR="00230F8C" w:rsidRPr="00AC7519" w:rsidRDefault="00230F8C" w:rsidP="00D129CF">
            <w:pPr>
              <w:widowControl/>
              <w:overflowPunct/>
              <w:autoSpaceDE/>
              <w:autoSpaceDN/>
              <w:adjustRightInd/>
              <w:jc w:val="right"/>
              <w:textAlignment w:val="auto"/>
              <w:rPr>
                <w:rFonts w:ascii="Calibri" w:hAnsi="Calibri"/>
                <w:color w:val="000000"/>
                <w:sz w:val="22"/>
                <w:lang w:val="en-US" w:eastAsia="en-US"/>
              </w:rPr>
            </w:pPr>
            <w:r w:rsidRPr="00AC7519">
              <w:rPr>
                <w:rFonts w:ascii="Calibri" w:hAnsi="Calibri"/>
                <w:color w:val="000000"/>
                <w:sz w:val="22"/>
                <w:lang w:val="en-US" w:eastAsia="en-US"/>
              </w:rPr>
              <w:t>3840</w:t>
            </w:r>
          </w:p>
        </w:tc>
      </w:tr>
    </w:tbl>
    <w:p w:rsidR="00F71A1A" w:rsidRDefault="005D16E3" w:rsidP="005D16E3">
      <w:pPr>
        <w:widowControl/>
        <w:overflowPunct/>
        <w:autoSpaceDE/>
        <w:autoSpaceDN/>
        <w:adjustRightInd/>
        <w:ind w:left="-142" w:right="-142"/>
        <w:jc w:val="center"/>
        <w:textAlignment w:val="auto"/>
        <w:rPr>
          <w:noProof/>
          <w:lang w:eastAsia="en-US"/>
        </w:rPr>
      </w:pPr>
      <w:r>
        <w:rPr>
          <w:noProof/>
        </w:rPr>
        <w:drawing>
          <wp:inline distT="0" distB="0" distL="0" distR="0" wp14:anchorId="031089A8" wp14:editId="7DD7DEE6">
            <wp:extent cx="9782355" cy="3234906"/>
            <wp:effectExtent l="0" t="0" r="9525" b="22860"/>
            <wp:docPr id="11" name="Chart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6A023B" w:rsidRPr="00E74247" w:rsidRDefault="005722E2" w:rsidP="007428F8">
      <w:pPr>
        <w:widowControl/>
        <w:overflowPunct/>
        <w:autoSpaceDE/>
        <w:autoSpaceDN/>
        <w:adjustRightInd/>
        <w:ind w:left="708" w:right="-315"/>
        <w:textAlignment w:val="auto"/>
        <w:rPr>
          <w:b/>
          <w:i/>
          <w:noProof/>
          <w:sz w:val="20"/>
          <w:u w:val="single"/>
          <w:lang w:eastAsia="en-US"/>
        </w:rPr>
      </w:pPr>
      <w:r w:rsidRPr="00E74247">
        <w:rPr>
          <w:b/>
          <w:noProof/>
          <w:sz w:val="22"/>
          <w:u w:val="single"/>
          <w:lang w:eastAsia="en-US"/>
        </w:rPr>
        <w:lastRenderedPageBreak/>
        <w:t xml:space="preserve">03 ΙΧΘΥΗΡΑ </w:t>
      </w:r>
    </w:p>
    <w:p w:rsidR="005722E2" w:rsidRDefault="00BE518B" w:rsidP="00FA5772">
      <w:pPr>
        <w:widowControl/>
        <w:overflowPunct/>
        <w:autoSpaceDE/>
        <w:autoSpaceDN/>
        <w:adjustRightInd/>
        <w:ind w:left="-142" w:right="-142"/>
        <w:jc w:val="center"/>
        <w:textAlignment w:val="auto"/>
        <w:rPr>
          <w:b/>
          <w:i/>
          <w:noProof/>
          <w:sz w:val="22"/>
          <w:lang w:eastAsia="en-US"/>
        </w:rPr>
      </w:pPr>
      <w:r w:rsidRPr="00BE518B">
        <w:rPr>
          <w:b/>
          <w:i/>
          <w:noProof/>
          <w:sz w:val="22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editId="36B11C9B">
                <wp:simplePos x="0" y="0"/>
                <wp:positionH relativeFrom="column">
                  <wp:posOffset>7111365</wp:posOffset>
                </wp:positionH>
                <wp:positionV relativeFrom="paragraph">
                  <wp:posOffset>9525</wp:posOffset>
                </wp:positionV>
                <wp:extent cx="1466850" cy="209550"/>
                <wp:effectExtent l="0" t="0" r="19050" b="19050"/>
                <wp:wrapNone/>
                <wp:docPr id="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6850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518B" w:rsidRPr="00BE518B" w:rsidRDefault="00BE518B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BE518B">
                              <w:rPr>
                                <w:sz w:val="16"/>
                                <w:szCs w:val="16"/>
                              </w:rPr>
                              <w:t>ΕΙΣΑΓΩΓΕΣ ΑΠΟ ΕΛΛΑΔΑ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559.95pt;margin-top:.75pt;width:115.5pt;height:16.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">
                <v:textbox>
                  <w:txbxContent>
                    <w:p w:rsidR="00BE518B" w:rsidRPr="00BE518B" w:rsidRDefault="00BE518B">
                      <w:pPr>
                        <w:rPr>
                          <w:sz w:val="16"/>
                          <w:szCs w:val="16"/>
                        </w:rPr>
                      </w:pPr>
                      <w:r w:rsidRPr="00BE518B">
                        <w:rPr>
                          <w:sz w:val="16"/>
                          <w:szCs w:val="16"/>
                        </w:rPr>
                        <w:t>ΕΙΣΑΓΩΓΕΣ ΑΠΟ ΕΛΛΑΔΑ</w:t>
                      </w:r>
                    </w:p>
                  </w:txbxContent>
                </v:textbox>
              </v:shape>
            </w:pict>
          </mc:Fallback>
        </mc:AlternateContent>
      </w:r>
      <w:r w:rsidR="005722E2">
        <w:rPr>
          <w:noProof/>
        </w:rPr>
        <w:drawing>
          <wp:inline distT="0" distB="0" distL="0" distR="0" wp14:anchorId="74EE0EDC" wp14:editId="5A0A5A35">
            <wp:extent cx="9763125" cy="1562100"/>
            <wp:effectExtent l="0" t="0" r="9525" b="19050"/>
            <wp:docPr id="12" name="Chart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5722E2" w:rsidRPr="005B301D" w:rsidRDefault="00760C45" w:rsidP="00427674">
      <w:pPr>
        <w:widowControl/>
        <w:overflowPunct/>
        <w:autoSpaceDE/>
        <w:autoSpaceDN/>
        <w:adjustRightInd/>
        <w:ind w:left="-142" w:right="-315"/>
        <w:jc w:val="center"/>
        <w:textAlignment w:val="auto"/>
        <w:rPr>
          <w:b/>
          <w:i/>
          <w:noProof/>
          <w:sz w:val="20"/>
          <w:lang w:eastAsia="en-US"/>
        </w:rPr>
      </w:pPr>
      <w:r w:rsidRPr="005B301D">
        <w:rPr>
          <w:b/>
          <w:i/>
          <w:noProof/>
          <w:sz w:val="20"/>
          <w:lang w:eastAsia="en-US"/>
        </w:rPr>
        <w:t>0302 ΙΧΘΥΗΡΑ ΝΩΠΑ</w:t>
      </w:r>
      <w:r w:rsidR="007B56FD">
        <w:rPr>
          <w:b/>
          <w:i/>
          <w:noProof/>
          <w:sz w:val="20"/>
          <w:lang w:eastAsia="en-US"/>
        </w:rPr>
        <w:t xml:space="preserve"> (</w:t>
      </w:r>
      <w:r w:rsidR="00950CF5">
        <w:rPr>
          <w:b/>
          <w:i/>
          <w:noProof/>
          <w:sz w:val="20"/>
          <w:lang w:eastAsia="en-US"/>
        </w:rPr>
        <w:t xml:space="preserve">Ελληνικές Εξαγωγές: </w:t>
      </w:r>
      <w:r w:rsidR="007B56FD">
        <w:rPr>
          <w:b/>
          <w:i/>
          <w:noProof/>
          <w:sz w:val="20"/>
          <w:lang w:eastAsia="en-US"/>
        </w:rPr>
        <w:t>Τσιπούρες, Λαβράκια)</w:t>
      </w:r>
    </w:p>
    <w:p w:rsidR="008B499B" w:rsidRDefault="008B499B" w:rsidP="00FA5772">
      <w:pPr>
        <w:widowControl/>
        <w:overflowPunct/>
        <w:autoSpaceDE/>
        <w:autoSpaceDN/>
        <w:adjustRightInd/>
        <w:ind w:left="-142" w:right="-1"/>
        <w:jc w:val="center"/>
        <w:textAlignment w:val="auto"/>
        <w:rPr>
          <w:b/>
          <w:i/>
          <w:noProof/>
          <w:sz w:val="22"/>
          <w:lang w:eastAsia="en-US"/>
        </w:rPr>
      </w:pPr>
      <w:r>
        <w:rPr>
          <w:noProof/>
        </w:rPr>
        <w:drawing>
          <wp:inline distT="0" distB="0" distL="0" distR="0" wp14:anchorId="2FAD17EE" wp14:editId="1E7BDF14">
            <wp:extent cx="9765101" cy="1958196"/>
            <wp:effectExtent l="0" t="0" r="26670" b="23495"/>
            <wp:docPr id="14" name="Chart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8B499B" w:rsidRPr="005B4908" w:rsidRDefault="008B499B" w:rsidP="00427674">
      <w:pPr>
        <w:widowControl/>
        <w:overflowPunct/>
        <w:autoSpaceDE/>
        <w:autoSpaceDN/>
        <w:adjustRightInd/>
        <w:ind w:left="-142" w:right="-315"/>
        <w:jc w:val="center"/>
        <w:textAlignment w:val="auto"/>
        <w:rPr>
          <w:b/>
          <w:noProof/>
          <w:sz w:val="16"/>
          <w:u w:val="single"/>
          <w:lang w:eastAsia="en-US"/>
        </w:rPr>
      </w:pPr>
    </w:p>
    <w:p w:rsidR="005722E2" w:rsidRPr="00E74247" w:rsidRDefault="005722E2" w:rsidP="007428F8">
      <w:pPr>
        <w:widowControl/>
        <w:overflowPunct/>
        <w:autoSpaceDE/>
        <w:autoSpaceDN/>
        <w:adjustRightInd/>
        <w:ind w:left="708" w:right="-315"/>
        <w:textAlignment w:val="auto"/>
        <w:rPr>
          <w:b/>
          <w:noProof/>
          <w:sz w:val="22"/>
          <w:u w:val="single"/>
          <w:lang w:eastAsia="en-US"/>
        </w:rPr>
      </w:pPr>
      <w:r w:rsidRPr="00E74247">
        <w:rPr>
          <w:b/>
          <w:noProof/>
          <w:sz w:val="22"/>
          <w:u w:val="single"/>
          <w:lang w:eastAsia="en-US"/>
        </w:rPr>
        <w:t>07 ΛΑΧΑΝΙΚΑ ΝΩΠΑ</w:t>
      </w:r>
    </w:p>
    <w:p w:rsidR="005722E2" w:rsidRDefault="00BE518B" w:rsidP="00FA5772">
      <w:pPr>
        <w:widowControl/>
        <w:overflowPunct/>
        <w:autoSpaceDE/>
        <w:autoSpaceDN/>
        <w:adjustRightInd/>
        <w:ind w:left="-142" w:right="-142"/>
        <w:jc w:val="center"/>
        <w:textAlignment w:val="auto"/>
        <w:rPr>
          <w:b/>
          <w:noProof/>
          <w:u w:val="single"/>
          <w:lang w:eastAsia="en-US"/>
        </w:rPr>
      </w:pPr>
      <w:r w:rsidRPr="00BE518B"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editId="36B11C9B">
                <wp:simplePos x="0" y="0"/>
                <wp:positionH relativeFrom="column">
                  <wp:posOffset>8203565</wp:posOffset>
                </wp:positionH>
                <wp:positionV relativeFrom="paragraph">
                  <wp:posOffset>1905</wp:posOffset>
                </wp:positionV>
                <wp:extent cx="1466850" cy="209550"/>
                <wp:effectExtent l="0" t="0" r="19050" b="19050"/>
                <wp:wrapNone/>
                <wp:docPr id="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6850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518B" w:rsidRPr="00BE518B" w:rsidRDefault="00BE518B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BE518B">
                              <w:rPr>
                                <w:sz w:val="16"/>
                                <w:szCs w:val="16"/>
                              </w:rPr>
                              <w:t>ΕΙΣΑΓΩΓΕΣ ΑΠΟ ΕΛΛΑΔΑ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645.95pt;margin-top:.15pt;width:115.5pt;height:16.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">
                <v:textbox>
                  <w:txbxContent>
                    <w:p w:rsidR="00BE518B" w:rsidRPr="00BE518B" w:rsidRDefault="00BE518B">
                      <w:pPr>
                        <w:rPr>
                          <w:sz w:val="16"/>
                          <w:szCs w:val="16"/>
                        </w:rPr>
                      </w:pPr>
                      <w:r w:rsidRPr="00BE518B">
                        <w:rPr>
                          <w:sz w:val="16"/>
                          <w:szCs w:val="16"/>
                        </w:rPr>
                        <w:t>ΕΙΣΑΓΩΓΕΣ ΑΠΟ ΕΛΛΑΔΑ</w:t>
                      </w:r>
                    </w:p>
                  </w:txbxContent>
                </v:textbox>
              </v:shape>
            </w:pict>
          </mc:Fallback>
        </mc:AlternateContent>
      </w:r>
      <w:r w:rsidR="00D72A65">
        <w:rPr>
          <w:noProof/>
        </w:rPr>
        <w:drawing>
          <wp:anchor distT="0" distB="0" distL="114300" distR="114300" simplePos="0" relativeHeight="251667456" behindDoc="0" locked="0" layoutInCell="1" allowOverlap="1" wp14:anchorId="066AA1AE" wp14:editId="43C93C45">
            <wp:simplePos x="0" y="0"/>
            <wp:positionH relativeFrom="column">
              <wp:posOffset>4241166</wp:posOffset>
            </wp:positionH>
            <wp:positionV relativeFrom="paragraph">
              <wp:posOffset>421005</wp:posOffset>
            </wp:positionV>
            <wp:extent cx="3829050" cy="981075"/>
            <wp:effectExtent l="0" t="0" r="19050" b="9525"/>
            <wp:wrapNone/>
            <wp:docPr id="46" name="Chart 4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22E2">
        <w:rPr>
          <w:noProof/>
        </w:rPr>
        <w:drawing>
          <wp:inline distT="0" distB="0" distL="0" distR="0" wp14:anchorId="14E78721" wp14:editId="1137BF14">
            <wp:extent cx="9765102" cy="1561381"/>
            <wp:effectExtent l="0" t="0" r="26670" b="20320"/>
            <wp:docPr id="13" name="Chart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8B499B" w:rsidRDefault="00760C45" w:rsidP="007428F8">
      <w:pPr>
        <w:widowControl/>
        <w:overflowPunct/>
        <w:autoSpaceDE/>
        <w:autoSpaceDN/>
        <w:adjustRightInd/>
        <w:ind w:left="708" w:right="-315"/>
        <w:textAlignment w:val="auto"/>
        <w:rPr>
          <w:b/>
          <w:noProof/>
          <w:sz w:val="22"/>
          <w:u w:val="single"/>
          <w:lang w:eastAsia="en-US"/>
        </w:rPr>
      </w:pPr>
      <w:r w:rsidRPr="00E74247">
        <w:rPr>
          <w:b/>
          <w:noProof/>
          <w:sz w:val="22"/>
          <w:u w:val="single"/>
          <w:lang w:eastAsia="en-US"/>
        </w:rPr>
        <w:lastRenderedPageBreak/>
        <w:t>04 ΓΑΛΑΚΤΟΚΟΜΙΚΑ</w:t>
      </w:r>
    </w:p>
    <w:p w:rsidR="00D1792A" w:rsidRDefault="00E86F69" w:rsidP="00D1792A">
      <w:pPr>
        <w:widowControl/>
        <w:overflowPunct/>
        <w:autoSpaceDE/>
        <w:autoSpaceDN/>
        <w:adjustRightInd/>
        <w:ind w:left="-142" w:right="-142"/>
        <w:jc w:val="center"/>
        <w:textAlignment w:val="auto"/>
        <w:rPr>
          <w:b/>
          <w:noProof/>
          <w:u w:val="single"/>
          <w:lang w:eastAsia="en-US"/>
        </w:rPr>
      </w:pPr>
      <w:r w:rsidRPr="00E86F69"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editId="36B11C9B">
                <wp:simplePos x="0" y="0"/>
                <wp:positionH relativeFrom="column">
                  <wp:posOffset>3977640</wp:posOffset>
                </wp:positionH>
                <wp:positionV relativeFrom="paragraph">
                  <wp:posOffset>0</wp:posOffset>
                </wp:positionV>
                <wp:extent cx="1457325" cy="190500"/>
                <wp:effectExtent l="0" t="0" r="28575" b="19050"/>
                <wp:wrapNone/>
                <wp:docPr id="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6F69" w:rsidRPr="00E86F69" w:rsidRDefault="00E86F6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E86F69">
                              <w:rPr>
                                <w:sz w:val="16"/>
                                <w:szCs w:val="16"/>
                              </w:rPr>
                              <w:t>ΕΙΣΑΓΩΓΕΣ ΑΠΟ ΕΛΛΑΔΑ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313.2pt;margin-top:0;width:114.75pt;height:1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">
                <v:textbox>
                  <w:txbxContent>
                    <w:p w:rsidR="00E86F69" w:rsidRPr="00E86F69" w:rsidRDefault="00E86F69">
                      <w:pPr>
                        <w:rPr>
                          <w:sz w:val="16"/>
                          <w:szCs w:val="16"/>
                        </w:rPr>
                      </w:pPr>
                      <w:r w:rsidRPr="00E86F69">
                        <w:rPr>
                          <w:sz w:val="16"/>
                          <w:szCs w:val="16"/>
                        </w:rPr>
                        <w:t>ΕΙΣΑΓΩΓΕΣ ΑΠΟ ΕΛΛΑΔΑ</w:t>
                      </w:r>
                    </w:p>
                  </w:txbxContent>
                </v:textbox>
              </v:shape>
            </w:pict>
          </mc:Fallback>
        </mc:AlternateContent>
      </w:r>
      <w:r w:rsidR="00D1792A">
        <w:rPr>
          <w:noProof/>
        </w:rPr>
        <w:drawing>
          <wp:inline distT="0" distB="0" distL="0" distR="0" wp14:anchorId="5BC2A2E6" wp14:editId="6CB29FDD">
            <wp:extent cx="9756476" cy="1328468"/>
            <wp:effectExtent l="0" t="0" r="16510" b="24130"/>
            <wp:docPr id="15" name="Chart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E74247" w:rsidRPr="00E74247" w:rsidRDefault="00E74247" w:rsidP="00E74247">
      <w:pPr>
        <w:widowControl/>
        <w:overflowPunct/>
        <w:autoSpaceDE/>
        <w:autoSpaceDN/>
        <w:adjustRightInd/>
        <w:ind w:left="-142" w:right="-315"/>
        <w:jc w:val="center"/>
        <w:textAlignment w:val="auto"/>
        <w:rPr>
          <w:b/>
          <w:i/>
          <w:noProof/>
          <w:sz w:val="14"/>
          <w:lang w:eastAsia="en-US"/>
        </w:rPr>
      </w:pPr>
    </w:p>
    <w:p w:rsidR="00D1792A" w:rsidRPr="00E74247" w:rsidRDefault="00D1792A" w:rsidP="00E74247">
      <w:pPr>
        <w:widowControl/>
        <w:overflowPunct/>
        <w:autoSpaceDE/>
        <w:autoSpaceDN/>
        <w:adjustRightInd/>
        <w:ind w:left="-142" w:right="-315"/>
        <w:jc w:val="center"/>
        <w:textAlignment w:val="auto"/>
        <w:rPr>
          <w:b/>
          <w:i/>
          <w:noProof/>
          <w:sz w:val="20"/>
          <w:lang w:eastAsia="en-US"/>
        </w:rPr>
      </w:pPr>
      <w:r w:rsidRPr="00E74247">
        <w:rPr>
          <w:b/>
          <w:i/>
          <w:noProof/>
          <w:sz w:val="20"/>
          <w:lang w:eastAsia="en-US"/>
        </w:rPr>
        <w:t xml:space="preserve">040310 Γιαούρτι                                                                         </w:t>
      </w:r>
      <w:r w:rsidR="00E74247" w:rsidRPr="00E74247">
        <w:rPr>
          <w:b/>
          <w:i/>
          <w:noProof/>
          <w:sz w:val="20"/>
          <w:lang w:eastAsia="en-US"/>
        </w:rPr>
        <w:t xml:space="preserve">            </w:t>
      </w:r>
      <w:r w:rsidRPr="00E74247">
        <w:rPr>
          <w:b/>
          <w:i/>
          <w:noProof/>
          <w:sz w:val="20"/>
          <w:lang w:eastAsia="en-US"/>
        </w:rPr>
        <w:t xml:space="preserve"> 040390 Βουτυρόγαλα, </w:t>
      </w:r>
      <w:r w:rsidR="006C0382" w:rsidRPr="00E74247">
        <w:rPr>
          <w:b/>
          <w:i/>
          <w:noProof/>
          <w:sz w:val="20"/>
          <w:lang w:eastAsia="en-US"/>
        </w:rPr>
        <w:t>Π</w:t>
      </w:r>
      <w:r w:rsidRPr="00E74247">
        <w:rPr>
          <w:b/>
          <w:i/>
          <w:noProof/>
          <w:sz w:val="20"/>
          <w:lang w:eastAsia="en-US"/>
        </w:rPr>
        <w:t xml:space="preserve">ηγμένο γάλα, </w:t>
      </w:r>
      <w:r w:rsidR="006C0382" w:rsidRPr="00E74247">
        <w:rPr>
          <w:b/>
          <w:i/>
          <w:noProof/>
          <w:sz w:val="20"/>
          <w:lang w:eastAsia="en-US"/>
        </w:rPr>
        <w:t>Κ</w:t>
      </w:r>
      <w:r w:rsidRPr="00E74247">
        <w:rPr>
          <w:b/>
          <w:i/>
          <w:noProof/>
          <w:sz w:val="20"/>
          <w:lang w:eastAsia="en-US"/>
        </w:rPr>
        <w:t>εφίρ</w:t>
      </w:r>
    </w:p>
    <w:p w:rsidR="00D1792A" w:rsidRDefault="00D1792A" w:rsidP="00427674">
      <w:pPr>
        <w:widowControl/>
        <w:overflowPunct/>
        <w:autoSpaceDE/>
        <w:autoSpaceDN/>
        <w:adjustRightInd/>
        <w:ind w:left="-142" w:right="-315"/>
        <w:jc w:val="center"/>
        <w:textAlignment w:val="auto"/>
        <w:rPr>
          <w:b/>
          <w:noProof/>
          <w:u w:val="single"/>
          <w:lang w:eastAsia="en-US"/>
        </w:rPr>
      </w:pPr>
      <w:r>
        <w:rPr>
          <w:noProof/>
        </w:rPr>
        <w:drawing>
          <wp:inline distT="0" distB="0" distL="0" distR="0" wp14:anchorId="3F1B13CB" wp14:editId="0CD323BF">
            <wp:extent cx="4848225" cy="1866900"/>
            <wp:effectExtent l="0" t="0" r="9525" b="19050"/>
            <wp:docPr id="16" name="Chart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  <w:r>
        <w:rPr>
          <w:b/>
          <w:noProof/>
          <w:u w:val="single"/>
          <w:lang w:eastAsia="en-US"/>
        </w:rPr>
        <w:t xml:space="preserve">  </w:t>
      </w:r>
      <w:r>
        <w:rPr>
          <w:noProof/>
        </w:rPr>
        <w:drawing>
          <wp:inline distT="0" distB="0" distL="0" distR="0" wp14:anchorId="79F75F89" wp14:editId="024EEA3A">
            <wp:extent cx="4895850" cy="1866900"/>
            <wp:effectExtent l="0" t="0" r="19050" b="19050"/>
            <wp:docPr id="17" name="Chart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E74247" w:rsidRPr="00E74247" w:rsidRDefault="00E74247" w:rsidP="00427674">
      <w:pPr>
        <w:widowControl/>
        <w:overflowPunct/>
        <w:autoSpaceDE/>
        <w:autoSpaceDN/>
        <w:adjustRightInd/>
        <w:ind w:left="-142" w:right="-315"/>
        <w:jc w:val="center"/>
        <w:textAlignment w:val="auto"/>
        <w:rPr>
          <w:b/>
          <w:i/>
          <w:noProof/>
          <w:sz w:val="14"/>
          <w:lang w:eastAsia="en-US"/>
        </w:rPr>
      </w:pPr>
    </w:p>
    <w:p w:rsidR="00D1792A" w:rsidRPr="00E74247" w:rsidRDefault="00D1792A" w:rsidP="00427674">
      <w:pPr>
        <w:widowControl/>
        <w:overflowPunct/>
        <w:autoSpaceDE/>
        <w:autoSpaceDN/>
        <w:adjustRightInd/>
        <w:ind w:left="-142" w:right="-315"/>
        <w:jc w:val="center"/>
        <w:textAlignment w:val="auto"/>
        <w:rPr>
          <w:b/>
          <w:i/>
          <w:noProof/>
          <w:sz w:val="20"/>
          <w:lang w:eastAsia="en-US"/>
        </w:rPr>
      </w:pPr>
      <w:r w:rsidRPr="00E74247">
        <w:rPr>
          <w:b/>
          <w:i/>
          <w:noProof/>
          <w:sz w:val="20"/>
          <w:lang w:eastAsia="en-US"/>
        </w:rPr>
        <w:t>4069032 – Φέτα</w:t>
      </w:r>
    </w:p>
    <w:p w:rsidR="00D1792A" w:rsidRPr="00D1792A" w:rsidRDefault="00D1792A" w:rsidP="00427674">
      <w:pPr>
        <w:widowControl/>
        <w:overflowPunct/>
        <w:autoSpaceDE/>
        <w:autoSpaceDN/>
        <w:adjustRightInd/>
        <w:ind w:left="-142" w:right="-315"/>
        <w:jc w:val="center"/>
        <w:textAlignment w:val="auto"/>
        <w:rPr>
          <w:b/>
          <w:i/>
          <w:noProof/>
          <w:u w:val="single"/>
          <w:lang w:eastAsia="en-US"/>
        </w:rPr>
      </w:pPr>
      <w:r>
        <w:rPr>
          <w:noProof/>
        </w:rPr>
        <w:drawing>
          <wp:inline distT="0" distB="0" distL="0" distR="0" wp14:anchorId="2AE66AAB" wp14:editId="6496FC55">
            <wp:extent cx="9816860" cy="1837426"/>
            <wp:effectExtent l="0" t="0" r="13335" b="10795"/>
            <wp:docPr id="18" name="Chart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5722E2" w:rsidRPr="00E74247" w:rsidRDefault="005B301D" w:rsidP="007428F8">
      <w:pPr>
        <w:widowControl/>
        <w:overflowPunct/>
        <w:autoSpaceDE/>
        <w:autoSpaceDN/>
        <w:adjustRightInd/>
        <w:ind w:left="708" w:right="-315"/>
        <w:textAlignment w:val="auto"/>
        <w:rPr>
          <w:b/>
          <w:noProof/>
          <w:sz w:val="22"/>
          <w:u w:val="single"/>
          <w:lang w:eastAsia="en-US"/>
        </w:rPr>
      </w:pPr>
      <w:r w:rsidRPr="00E74247">
        <w:rPr>
          <w:b/>
          <w:noProof/>
          <w:sz w:val="22"/>
          <w:u w:val="single"/>
          <w:lang w:eastAsia="en-US"/>
        </w:rPr>
        <w:lastRenderedPageBreak/>
        <w:t>08 ΦΡΟΥΤΑ ΝΩΠΑ</w:t>
      </w:r>
    </w:p>
    <w:p w:rsidR="005B301D" w:rsidRDefault="00871E64" w:rsidP="00427674">
      <w:pPr>
        <w:widowControl/>
        <w:overflowPunct/>
        <w:autoSpaceDE/>
        <w:autoSpaceDN/>
        <w:adjustRightInd/>
        <w:ind w:left="-142" w:right="-315"/>
        <w:jc w:val="center"/>
        <w:textAlignment w:val="auto"/>
        <w:rPr>
          <w:b/>
          <w:noProof/>
          <w:u w:val="single"/>
          <w:lang w:eastAsia="en-US"/>
        </w:rPr>
      </w:pPr>
      <w:r w:rsidRPr="00871E64"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editId="36B11C9B">
                <wp:simplePos x="0" y="0"/>
                <wp:positionH relativeFrom="column">
                  <wp:posOffset>8282940</wp:posOffset>
                </wp:positionH>
                <wp:positionV relativeFrom="paragraph">
                  <wp:posOffset>19050</wp:posOffset>
                </wp:positionV>
                <wp:extent cx="1428750" cy="200025"/>
                <wp:effectExtent l="0" t="0" r="19050" b="28575"/>
                <wp:wrapNone/>
                <wp:docPr id="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750" cy="20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71E64" w:rsidRPr="00871E64" w:rsidRDefault="00871E64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871E64">
                              <w:rPr>
                                <w:sz w:val="16"/>
                                <w:szCs w:val="16"/>
                              </w:rPr>
                              <w:t>ΕΙΣΑΓΩΓΕΣ ΑΠΟ ΕΛΛΑΔΑ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652.2pt;margin-top:1.5pt;width:112.5pt;height:15.7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">
                <v:textbox>
                  <w:txbxContent>
                    <w:p w:rsidR="00871E64" w:rsidRPr="00871E64" w:rsidRDefault="00871E64">
                      <w:pPr>
                        <w:rPr>
                          <w:sz w:val="16"/>
                          <w:szCs w:val="16"/>
                        </w:rPr>
                      </w:pPr>
                      <w:r w:rsidRPr="00871E64">
                        <w:rPr>
                          <w:sz w:val="16"/>
                          <w:szCs w:val="16"/>
                        </w:rPr>
                        <w:t>ΕΙΣΑΓΩΓΕΣ ΑΠΟ ΕΛΛΑΔΑ</w:t>
                      </w:r>
                    </w:p>
                  </w:txbxContent>
                </v:textbox>
              </v:shape>
            </w:pict>
          </mc:Fallback>
        </mc:AlternateContent>
      </w:r>
      <w:r w:rsidR="009F557E"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12065</wp:posOffset>
            </wp:positionH>
            <wp:positionV relativeFrom="paragraph">
              <wp:posOffset>15875</wp:posOffset>
            </wp:positionV>
            <wp:extent cx="3924300" cy="933450"/>
            <wp:effectExtent l="0" t="0" r="19050" b="19050"/>
            <wp:wrapNone/>
            <wp:docPr id="45" name="Chart 4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301D">
        <w:rPr>
          <w:noProof/>
        </w:rPr>
        <w:drawing>
          <wp:inline distT="0" distB="0" distL="0" distR="0" wp14:anchorId="2BB5CD49" wp14:editId="7891210A">
            <wp:extent cx="9696450" cy="2209800"/>
            <wp:effectExtent l="0" t="0" r="19050" b="19050"/>
            <wp:docPr id="19" name="Chart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AD2393" w:rsidRPr="00E74247" w:rsidRDefault="00AD2393" w:rsidP="00AD2393">
      <w:pPr>
        <w:widowControl/>
        <w:overflowPunct/>
        <w:autoSpaceDE/>
        <w:autoSpaceDN/>
        <w:adjustRightInd/>
        <w:ind w:left="-142" w:right="-315"/>
        <w:jc w:val="center"/>
        <w:textAlignment w:val="auto"/>
        <w:rPr>
          <w:b/>
          <w:i/>
          <w:noProof/>
          <w:sz w:val="16"/>
          <w:lang w:eastAsia="en-US"/>
        </w:rPr>
      </w:pPr>
    </w:p>
    <w:p w:rsidR="005B301D" w:rsidRPr="00D04DD7" w:rsidRDefault="00AD2393" w:rsidP="00AD2393">
      <w:pPr>
        <w:widowControl/>
        <w:overflowPunct/>
        <w:autoSpaceDE/>
        <w:autoSpaceDN/>
        <w:adjustRightInd/>
        <w:ind w:left="-142" w:right="-315"/>
        <w:jc w:val="center"/>
        <w:textAlignment w:val="auto"/>
        <w:rPr>
          <w:b/>
          <w:i/>
          <w:noProof/>
          <w:sz w:val="18"/>
          <w:lang w:eastAsia="en-US"/>
        </w:rPr>
      </w:pPr>
      <w:r w:rsidRPr="00D04DD7">
        <w:rPr>
          <w:b/>
          <w:i/>
          <w:noProof/>
          <w:sz w:val="18"/>
          <w:lang w:eastAsia="en-US"/>
        </w:rPr>
        <w:t>0805 ΕΣΠΕΡΙΔΟΕΙΔΗ - 0807 ΚΑΡΠΟΥΖΙΑ, ΠΕΠΟΝΙΑ -  0809 Ροδάκινα/Νεκταρίνια,  Βερύκοκα, Κεράσια</w:t>
      </w:r>
    </w:p>
    <w:p w:rsidR="00AD2393" w:rsidRDefault="00E2579F" w:rsidP="00AD2393">
      <w:pPr>
        <w:widowControl/>
        <w:overflowPunct/>
        <w:autoSpaceDE/>
        <w:autoSpaceDN/>
        <w:adjustRightInd/>
        <w:ind w:left="-142" w:right="-315"/>
        <w:jc w:val="center"/>
        <w:textAlignment w:val="auto"/>
        <w:rPr>
          <w:b/>
          <w:i/>
          <w:noProof/>
          <w:sz w:val="22"/>
          <w:lang w:eastAsia="en-US"/>
        </w:rPr>
      </w:pPr>
      <w:r w:rsidRPr="00E2579F">
        <w:rPr>
          <w:b/>
          <w:i/>
          <w:noProof/>
          <w:sz w:val="22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editId="36B11C9B">
                <wp:simplePos x="0" y="0"/>
                <wp:positionH relativeFrom="column">
                  <wp:posOffset>7625715</wp:posOffset>
                </wp:positionH>
                <wp:positionV relativeFrom="paragraph">
                  <wp:posOffset>0</wp:posOffset>
                </wp:positionV>
                <wp:extent cx="1400175" cy="209550"/>
                <wp:effectExtent l="0" t="0" r="28575" b="19050"/>
                <wp:wrapNone/>
                <wp:docPr id="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0175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579F" w:rsidRPr="00E2579F" w:rsidRDefault="00E2579F">
                            <w:pPr>
                              <w:rPr>
                                <w:sz w:val="14"/>
                              </w:rPr>
                            </w:pPr>
                            <w:r w:rsidRPr="00E2579F">
                              <w:rPr>
                                <w:sz w:val="14"/>
                              </w:rPr>
                              <w:t>ΕΙΣΑΓΩΓΕΣ ΑΠΟ ΕΛΛΑΔΑ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600.45pt;margin-top:0;width:110.25pt;height:16.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">
                <v:textbox>
                  <w:txbxContent>
                    <w:p w:rsidR="00E2579F" w:rsidRPr="00E2579F" w:rsidRDefault="00E2579F">
                      <w:pPr>
                        <w:rPr>
                          <w:sz w:val="14"/>
                        </w:rPr>
                      </w:pPr>
                      <w:r w:rsidRPr="00E2579F">
                        <w:rPr>
                          <w:sz w:val="14"/>
                        </w:rPr>
                        <w:t>ΕΙΣΑΓΩΓΕΣ ΑΠΟ ΕΛΛΑΔΑ</w:t>
                      </w:r>
                    </w:p>
                  </w:txbxContent>
                </v:textbox>
              </v:shape>
            </w:pict>
          </mc:Fallback>
        </mc:AlternateContent>
      </w:r>
      <w:r w:rsidR="00AD2393">
        <w:rPr>
          <w:noProof/>
        </w:rPr>
        <w:drawing>
          <wp:inline distT="0" distB="0" distL="0" distR="0" wp14:anchorId="5EA02753" wp14:editId="2A2A844E">
            <wp:extent cx="9705975" cy="3019425"/>
            <wp:effectExtent l="0" t="0" r="9525" b="9525"/>
            <wp:docPr id="20" name="Chart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257C37" w:rsidRPr="00E74247" w:rsidRDefault="00257C37" w:rsidP="00257C37">
      <w:pPr>
        <w:widowControl/>
        <w:overflowPunct/>
        <w:autoSpaceDE/>
        <w:autoSpaceDN/>
        <w:adjustRightInd/>
        <w:ind w:left="-142" w:right="-315"/>
        <w:jc w:val="center"/>
        <w:textAlignment w:val="auto"/>
        <w:rPr>
          <w:b/>
          <w:i/>
          <w:noProof/>
          <w:sz w:val="20"/>
          <w:szCs w:val="22"/>
          <w:lang w:eastAsia="en-US"/>
        </w:rPr>
      </w:pPr>
      <w:r w:rsidRPr="00E74247">
        <w:rPr>
          <w:b/>
          <w:i/>
          <w:noProof/>
          <w:sz w:val="20"/>
          <w:szCs w:val="22"/>
          <w:lang w:eastAsia="en-US"/>
        </w:rPr>
        <w:lastRenderedPageBreak/>
        <w:t xml:space="preserve">080510 Πορτοκάλια </w:t>
      </w:r>
    </w:p>
    <w:p w:rsidR="00257C37" w:rsidRDefault="00257C37" w:rsidP="002F156B">
      <w:pPr>
        <w:widowControl/>
        <w:overflowPunct/>
        <w:autoSpaceDE/>
        <w:autoSpaceDN/>
        <w:adjustRightInd/>
        <w:ind w:right="-142"/>
        <w:jc w:val="center"/>
        <w:textAlignment w:val="auto"/>
        <w:rPr>
          <w:b/>
          <w:i/>
          <w:noProof/>
          <w:sz w:val="22"/>
          <w:szCs w:val="22"/>
          <w:lang w:eastAsia="en-US"/>
        </w:rPr>
      </w:pPr>
      <w:r>
        <w:rPr>
          <w:noProof/>
        </w:rPr>
        <w:drawing>
          <wp:inline distT="0" distB="0" distL="0" distR="0" wp14:anchorId="3DA7B528" wp14:editId="3BA8C8D4">
            <wp:extent cx="9670211" cy="1794294"/>
            <wp:effectExtent l="0" t="0" r="26670" b="15875"/>
            <wp:docPr id="21" name="Chart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C929FD" w:rsidRDefault="00C929FD" w:rsidP="00E74247">
      <w:pPr>
        <w:widowControl/>
        <w:overflowPunct/>
        <w:autoSpaceDE/>
        <w:autoSpaceDN/>
        <w:adjustRightInd/>
        <w:ind w:right="-315"/>
        <w:jc w:val="center"/>
        <w:textAlignment w:val="auto"/>
        <w:rPr>
          <w:b/>
          <w:i/>
          <w:noProof/>
          <w:sz w:val="20"/>
          <w:lang w:eastAsia="en-US"/>
        </w:rPr>
      </w:pPr>
      <w:r w:rsidRPr="00C929FD">
        <w:rPr>
          <w:b/>
          <w:i/>
          <w:noProof/>
          <w:sz w:val="20"/>
          <w:lang w:eastAsia="en-US"/>
        </w:rPr>
        <w:t xml:space="preserve">080930 Ροδάκινα, νεκταρίνια </w:t>
      </w:r>
    </w:p>
    <w:p w:rsidR="00C929FD" w:rsidRDefault="00C929FD" w:rsidP="00C929FD">
      <w:pPr>
        <w:widowControl/>
        <w:overflowPunct/>
        <w:autoSpaceDE/>
        <w:autoSpaceDN/>
        <w:adjustRightInd/>
        <w:ind w:right="-142"/>
        <w:jc w:val="center"/>
        <w:textAlignment w:val="auto"/>
        <w:rPr>
          <w:b/>
          <w:i/>
          <w:noProof/>
          <w:sz w:val="20"/>
          <w:lang w:eastAsia="en-US"/>
        </w:rPr>
      </w:pPr>
      <w:r>
        <w:rPr>
          <w:noProof/>
        </w:rPr>
        <w:drawing>
          <wp:inline distT="0" distB="0" distL="0" distR="0" wp14:anchorId="58481654" wp14:editId="608D6E34">
            <wp:extent cx="9704717" cy="1690778"/>
            <wp:effectExtent l="0" t="0" r="10795" b="24130"/>
            <wp:docPr id="27" name="Chart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257C37" w:rsidRPr="00E74247" w:rsidRDefault="0043526F" w:rsidP="00E74247">
      <w:pPr>
        <w:widowControl/>
        <w:overflowPunct/>
        <w:autoSpaceDE/>
        <w:autoSpaceDN/>
        <w:adjustRightInd/>
        <w:ind w:right="-315"/>
        <w:jc w:val="center"/>
        <w:textAlignment w:val="auto"/>
        <w:rPr>
          <w:b/>
          <w:i/>
          <w:noProof/>
          <w:sz w:val="20"/>
          <w:lang w:eastAsia="en-US"/>
        </w:rPr>
      </w:pPr>
      <w:r w:rsidRPr="00E74247">
        <w:rPr>
          <w:b/>
          <w:i/>
          <w:noProof/>
          <w:sz w:val="20"/>
          <w:lang w:eastAsia="en-US"/>
        </w:rPr>
        <w:t>080711 Κ</w:t>
      </w:r>
      <w:r w:rsidR="00E74247">
        <w:rPr>
          <w:b/>
          <w:i/>
          <w:noProof/>
          <w:sz w:val="20"/>
          <w:lang w:eastAsia="en-US"/>
        </w:rPr>
        <w:t xml:space="preserve">αρπούζια         </w:t>
      </w:r>
      <w:r w:rsidR="002F156B" w:rsidRPr="00E74247">
        <w:rPr>
          <w:b/>
          <w:i/>
          <w:noProof/>
          <w:sz w:val="20"/>
          <w:lang w:eastAsia="en-US"/>
        </w:rPr>
        <w:t xml:space="preserve">                                                                                             </w:t>
      </w:r>
      <w:r w:rsidR="00E74247">
        <w:rPr>
          <w:b/>
          <w:i/>
          <w:noProof/>
          <w:sz w:val="20"/>
          <w:lang w:eastAsia="en-US"/>
        </w:rPr>
        <w:t xml:space="preserve">          </w:t>
      </w:r>
    </w:p>
    <w:p w:rsidR="00C929FD" w:rsidRDefault="00B936D2" w:rsidP="00B936D2">
      <w:pPr>
        <w:widowControl/>
        <w:overflowPunct/>
        <w:autoSpaceDE/>
        <w:autoSpaceDN/>
        <w:adjustRightInd/>
        <w:ind w:left="-142" w:right="-315"/>
        <w:textAlignment w:val="auto"/>
        <w:rPr>
          <w:b/>
          <w:i/>
          <w:noProof/>
          <w:sz w:val="22"/>
          <w:szCs w:val="22"/>
          <w:lang w:eastAsia="en-US"/>
        </w:rPr>
      </w:pPr>
      <w:r>
        <w:rPr>
          <w:b/>
          <w:i/>
          <w:noProof/>
          <w:sz w:val="22"/>
          <w:szCs w:val="22"/>
          <w:lang w:eastAsia="en-US"/>
        </w:rPr>
        <w:t xml:space="preserve"> </w:t>
      </w:r>
      <w:r w:rsidR="0043526F" w:rsidRPr="00257C37">
        <w:rPr>
          <w:b/>
          <w:i/>
          <w:noProof/>
          <w:sz w:val="22"/>
          <w:szCs w:val="22"/>
          <w:lang w:eastAsia="en-US"/>
        </w:rPr>
        <w:t xml:space="preserve"> </w:t>
      </w:r>
      <w:r w:rsidR="00257C37">
        <w:rPr>
          <w:noProof/>
        </w:rPr>
        <w:drawing>
          <wp:inline distT="0" distB="0" distL="0" distR="0" wp14:anchorId="005A5796" wp14:editId="24DEBAE2">
            <wp:extent cx="9704717" cy="1777042"/>
            <wp:effectExtent l="0" t="0" r="10795" b="13970"/>
            <wp:docPr id="22" name="Chart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806CAA" w:rsidRPr="00E74247" w:rsidRDefault="00C929FD" w:rsidP="00806CAA">
      <w:pPr>
        <w:widowControl/>
        <w:overflowPunct/>
        <w:autoSpaceDE/>
        <w:autoSpaceDN/>
        <w:adjustRightInd/>
        <w:ind w:left="-142" w:right="-315"/>
        <w:jc w:val="center"/>
        <w:textAlignment w:val="auto"/>
        <w:rPr>
          <w:b/>
          <w:i/>
          <w:noProof/>
          <w:sz w:val="20"/>
          <w:lang w:eastAsia="en-US"/>
        </w:rPr>
      </w:pPr>
      <w:r w:rsidRPr="00C929FD">
        <w:rPr>
          <w:b/>
          <w:i/>
          <w:noProof/>
          <w:sz w:val="22"/>
          <w:szCs w:val="22"/>
          <w:lang w:eastAsia="en-US"/>
        </w:rPr>
        <w:lastRenderedPageBreak/>
        <w:t>081050 Ακτινίδια</w:t>
      </w:r>
      <w:r w:rsidR="00806CAA">
        <w:rPr>
          <w:b/>
          <w:i/>
          <w:noProof/>
          <w:sz w:val="22"/>
          <w:szCs w:val="22"/>
          <w:lang w:eastAsia="en-US"/>
        </w:rPr>
        <w:t xml:space="preserve">                                                                                                         </w:t>
      </w:r>
      <w:r w:rsidR="00806CAA" w:rsidRPr="00E74247">
        <w:rPr>
          <w:b/>
          <w:i/>
          <w:noProof/>
          <w:sz w:val="20"/>
          <w:lang w:eastAsia="en-US"/>
        </w:rPr>
        <w:t xml:space="preserve">080910 Βερύκοκα                                                                              </w:t>
      </w:r>
      <w:r w:rsidR="00806CAA">
        <w:rPr>
          <w:b/>
          <w:i/>
          <w:noProof/>
          <w:sz w:val="20"/>
          <w:lang w:eastAsia="en-US"/>
        </w:rPr>
        <w:t xml:space="preserve">                                 </w:t>
      </w:r>
    </w:p>
    <w:p w:rsidR="002F156B" w:rsidRDefault="002F156B" w:rsidP="00806CAA">
      <w:pPr>
        <w:widowControl/>
        <w:overflowPunct/>
        <w:autoSpaceDE/>
        <w:autoSpaceDN/>
        <w:adjustRightInd/>
        <w:ind w:left="-142" w:right="-315"/>
        <w:textAlignment w:val="auto"/>
        <w:rPr>
          <w:b/>
          <w:i/>
          <w:noProof/>
          <w:sz w:val="22"/>
          <w:szCs w:val="22"/>
          <w:lang w:eastAsia="en-US"/>
        </w:rPr>
      </w:pPr>
      <w:r>
        <w:rPr>
          <w:b/>
          <w:i/>
          <w:noProof/>
          <w:sz w:val="22"/>
          <w:szCs w:val="22"/>
          <w:lang w:eastAsia="en-US"/>
        </w:rPr>
        <w:t xml:space="preserve"> </w:t>
      </w:r>
      <w:r>
        <w:rPr>
          <w:noProof/>
        </w:rPr>
        <w:drawing>
          <wp:inline distT="0" distB="0" distL="0" distR="0" wp14:anchorId="4EF57B59" wp14:editId="3A89E47E">
            <wp:extent cx="4787660" cy="1958196"/>
            <wp:effectExtent l="0" t="0" r="13335" b="23495"/>
            <wp:docPr id="26" name="Chart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  <w:r w:rsidR="00806CAA">
        <w:rPr>
          <w:b/>
          <w:i/>
          <w:noProof/>
          <w:sz w:val="22"/>
          <w:szCs w:val="22"/>
          <w:lang w:eastAsia="en-US"/>
        </w:rPr>
        <w:t xml:space="preserve">  </w:t>
      </w:r>
      <w:r w:rsidR="00257C37">
        <w:rPr>
          <w:noProof/>
        </w:rPr>
        <w:drawing>
          <wp:inline distT="0" distB="0" distL="0" distR="0" wp14:anchorId="0933A0A9" wp14:editId="1CA735DC">
            <wp:extent cx="4804913" cy="1958196"/>
            <wp:effectExtent l="0" t="0" r="15240" b="23495"/>
            <wp:docPr id="23" name="Chart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  <w:r w:rsidR="00021381">
        <w:rPr>
          <w:b/>
          <w:i/>
          <w:noProof/>
          <w:sz w:val="22"/>
          <w:szCs w:val="22"/>
          <w:lang w:eastAsia="en-US"/>
        </w:rPr>
        <w:t xml:space="preserve">  </w:t>
      </w:r>
    </w:p>
    <w:p w:rsidR="00806CAA" w:rsidRPr="00806CAA" w:rsidRDefault="00806CAA" w:rsidP="0052233D">
      <w:pPr>
        <w:widowControl/>
        <w:overflowPunct/>
        <w:autoSpaceDE/>
        <w:autoSpaceDN/>
        <w:adjustRightInd/>
        <w:ind w:left="-142" w:right="-315" w:firstLine="850"/>
        <w:textAlignment w:val="auto"/>
        <w:rPr>
          <w:b/>
          <w:noProof/>
          <w:sz w:val="18"/>
          <w:u w:val="single"/>
          <w:lang w:eastAsia="en-US"/>
        </w:rPr>
      </w:pPr>
    </w:p>
    <w:p w:rsidR="00B25E81" w:rsidRDefault="00B25E81" w:rsidP="0052233D">
      <w:pPr>
        <w:widowControl/>
        <w:overflowPunct/>
        <w:autoSpaceDE/>
        <w:autoSpaceDN/>
        <w:adjustRightInd/>
        <w:ind w:left="-142" w:right="-315" w:firstLine="850"/>
        <w:textAlignment w:val="auto"/>
        <w:rPr>
          <w:b/>
          <w:noProof/>
          <w:sz w:val="22"/>
          <w:u w:val="single"/>
          <w:lang w:eastAsia="en-US"/>
        </w:rPr>
      </w:pPr>
      <w:r>
        <w:rPr>
          <w:b/>
          <w:noProof/>
          <w:sz w:val="22"/>
          <w:u w:val="single"/>
          <w:lang w:eastAsia="en-US"/>
        </w:rPr>
        <w:t xml:space="preserve">1509 </w:t>
      </w:r>
      <w:r w:rsidRPr="00B25E81">
        <w:rPr>
          <w:b/>
          <w:noProof/>
          <w:sz w:val="22"/>
          <w:u w:val="single"/>
          <w:lang w:eastAsia="en-US"/>
        </w:rPr>
        <w:t>ΕΛΑΙΟΛΑΔΟ ΠΑΡΘΕΝΟ</w:t>
      </w:r>
    </w:p>
    <w:p w:rsidR="00440C13" w:rsidRDefault="00440C13" w:rsidP="00806CAA">
      <w:pPr>
        <w:widowControl/>
        <w:overflowPunct/>
        <w:autoSpaceDE/>
        <w:autoSpaceDN/>
        <w:adjustRightInd/>
        <w:ind w:right="-315"/>
        <w:textAlignment w:val="auto"/>
        <w:rPr>
          <w:b/>
          <w:noProof/>
          <w:sz w:val="22"/>
          <w:u w:val="single"/>
          <w:lang w:eastAsia="en-US"/>
        </w:rPr>
      </w:pPr>
      <w:r>
        <w:rPr>
          <w:noProof/>
        </w:rPr>
        <w:drawing>
          <wp:inline distT="0" distB="0" distL="0" distR="0" wp14:anchorId="065027C8" wp14:editId="7DF50AAF">
            <wp:extent cx="9627079" cy="3260785"/>
            <wp:effectExtent l="0" t="0" r="12700" b="15875"/>
            <wp:docPr id="6" name="Chart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2F156B" w:rsidRDefault="0052233D" w:rsidP="0052233D">
      <w:pPr>
        <w:widowControl/>
        <w:overflowPunct/>
        <w:autoSpaceDE/>
        <w:autoSpaceDN/>
        <w:adjustRightInd/>
        <w:ind w:left="-142" w:right="-315" w:firstLine="850"/>
        <w:textAlignment w:val="auto"/>
        <w:rPr>
          <w:b/>
          <w:noProof/>
          <w:sz w:val="22"/>
          <w:u w:val="single"/>
          <w:lang w:eastAsia="en-US"/>
        </w:rPr>
      </w:pPr>
      <w:r w:rsidRPr="0052233D">
        <w:rPr>
          <w:b/>
          <w:noProof/>
          <w:sz w:val="22"/>
          <w:u w:val="single"/>
          <w:lang w:eastAsia="en-US"/>
        </w:rPr>
        <w:lastRenderedPageBreak/>
        <w:t>20 ΠΑΡΑΣΚΕΥΑΣΜΑΤΑ ΛΑΧΑΝ</w:t>
      </w:r>
      <w:r>
        <w:rPr>
          <w:b/>
          <w:noProof/>
          <w:sz w:val="22"/>
          <w:u w:val="single"/>
          <w:lang w:eastAsia="en-US"/>
        </w:rPr>
        <w:t>ΙΚΩΝ</w:t>
      </w:r>
      <w:r w:rsidRPr="0052233D">
        <w:rPr>
          <w:b/>
          <w:noProof/>
          <w:sz w:val="22"/>
          <w:u w:val="single"/>
          <w:lang w:eastAsia="en-US"/>
        </w:rPr>
        <w:t xml:space="preserve"> </w:t>
      </w:r>
      <w:r>
        <w:rPr>
          <w:b/>
          <w:noProof/>
          <w:sz w:val="22"/>
          <w:u w:val="single"/>
          <w:lang w:eastAsia="en-US"/>
        </w:rPr>
        <w:t>–</w:t>
      </w:r>
      <w:r w:rsidRPr="0052233D">
        <w:rPr>
          <w:b/>
          <w:noProof/>
          <w:sz w:val="22"/>
          <w:u w:val="single"/>
          <w:lang w:eastAsia="en-US"/>
        </w:rPr>
        <w:t xml:space="preserve"> ΦΡΟΥΤΩΝ</w:t>
      </w:r>
    </w:p>
    <w:p w:rsidR="0052233D" w:rsidRPr="00257C37" w:rsidRDefault="006C2EC1" w:rsidP="000778EB">
      <w:pPr>
        <w:widowControl/>
        <w:overflowPunct/>
        <w:autoSpaceDE/>
        <w:autoSpaceDN/>
        <w:adjustRightInd/>
        <w:ind w:right="-315"/>
        <w:textAlignment w:val="auto"/>
        <w:rPr>
          <w:b/>
          <w:i/>
          <w:noProof/>
          <w:sz w:val="22"/>
          <w:szCs w:val="22"/>
          <w:lang w:eastAsia="en-US"/>
        </w:rPr>
      </w:pPr>
      <w:r w:rsidRPr="006C2EC1">
        <w:rPr>
          <w:b/>
          <w:i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editId="36B11C9B">
                <wp:simplePos x="0" y="0"/>
                <wp:positionH relativeFrom="column">
                  <wp:posOffset>5715</wp:posOffset>
                </wp:positionH>
                <wp:positionV relativeFrom="paragraph">
                  <wp:posOffset>19050</wp:posOffset>
                </wp:positionV>
                <wp:extent cx="1304925" cy="190500"/>
                <wp:effectExtent l="0" t="0" r="28575" b="19050"/>
                <wp:wrapNone/>
                <wp:docPr id="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4925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C2EC1" w:rsidRPr="006C2EC1" w:rsidRDefault="006C2EC1">
                            <w:pPr>
                              <w:rPr>
                                <w:sz w:val="14"/>
                                <w:lang w:val="en-US"/>
                              </w:rPr>
                            </w:pPr>
                            <w:r w:rsidRPr="006C2EC1">
                              <w:rPr>
                                <w:sz w:val="14"/>
                              </w:rPr>
                              <w:t>ΕΙΣΑΓΩΓΕΣ ΑΠΟ ΕΛΛΑΔΑ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.45pt;margin-top:1.5pt;width:102.75pt;height:1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">
                <v:textbox>
                  <w:txbxContent>
                    <w:p w:rsidR="006C2EC1" w:rsidRPr="006C2EC1" w:rsidRDefault="006C2EC1">
                      <w:pPr>
                        <w:rPr>
                          <w:sz w:val="14"/>
                          <w:lang w:val="en-US"/>
                        </w:rPr>
                      </w:pPr>
                      <w:r w:rsidRPr="006C2EC1">
                        <w:rPr>
                          <w:sz w:val="14"/>
                        </w:rPr>
                        <w:t>ΕΙΣΑΓΩΓΕΣ ΑΠΟ ΕΛΛΑΔΑ</w:t>
                      </w:r>
                    </w:p>
                  </w:txbxContent>
                </v:textbox>
              </v:shape>
            </w:pict>
          </mc:Fallback>
        </mc:AlternateContent>
      </w:r>
      <w:r w:rsidR="0052233D">
        <w:rPr>
          <w:noProof/>
        </w:rPr>
        <w:drawing>
          <wp:inline distT="0" distB="0" distL="0" distR="0" wp14:anchorId="6D5216B6" wp14:editId="5F49603B">
            <wp:extent cx="9558068" cy="1311215"/>
            <wp:effectExtent l="0" t="0" r="24130" b="22860"/>
            <wp:docPr id="2" name="Chart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5722E2" w:rsidRDefault="00E9229F" w:rsidP="00427674">
      <w:pPr>
        <w:widowControl/>
        <w:overflowPunct/>
        <w:autoSpaceDE/>
        <w:autoSpaceDN/>
        <w:adjustRightInd/>
        <w:ind w:left="-142" w:right="-315"/>
        <w:jc w:val="center"/>
        <w:textAlignment w:val="auto"/>
        <w:rPr>
          <w:b/>
          <w:i/>
          <w:noProof/>
          <w:sz w:val="22"/>
          <w:lang w:eastAsia="en-US"/>
        </w:rPr>
      </w:pPr>
      <w:r w:rsidRPr="00E9229F">
        <w:rPr>
          <w:b/>
          <w:i/>
          <w:noProof/>
          <w:sz w:val="22"/>
          <w:lang w:eastAsia="en-US"/>
        </w:rPr>
        <w:t>Ελιές, παρασκ</w:t>
      </w:r>
      <w:r>
        <w:rPr>
          <w:b/>
          <w:i/>
          <w:noProof/>
          <w:sz w:val="22"/>
          <w:lang w:eastAsia="en-US"/>
        </w:rPr>
        <w:t>ευασμένες</w:t>
      </w:r>
      <w:r w:rsidRPr="00E9229F">
        <w:rPr>
          <w:b/>
          <w:i/>
          <w:noProof/>
          <w:sz w:val="22"/>
          <w:lang w:eastAsia="en-US"/>
        </w:rPr>
        <w:t xml:space="preserve"> ή διατηρ</w:t>
      </w:r>
      <w:r>
        <w:rPr>
          <w:b/>
          <w:i/>
          <w:noProof/>
          <w:sz w:val="22"/>
          <w:lang w:eastAsia="en-US"/>
        </w:rPr>
        <w:t>ημένες</w:t>
      </w:r>
    </w:p>
    <w:p w:rsidR="0052233D" w:rsidRDefault="00475612" w:rsidP="000778EB">
      <w:pPr>
        <w:widowControl/>
        <w:overflowPunct/>
        <w:autoSpaceDE/>
        <w:autoSpaceDN/>
        <w:adjustRightInd/>
        <w:ind w:left="-142" w:right="-1"/>
        <w:jc w:val="center"/>
        <w:textAlignment w:val="auto"/>
        <w:rPr>
          <w:b/>
          <w:i/>
          <w:noProof/>
          <w:sz w:val="22"/>
          <w:lang w:eastAsia="en-US"/>
        </w:rPr>
      </w:pPr>
      <w:r>
        <w:rPr>
          <w:noProof/>
        </w:rPr>
        <w:drawing>
          <wp:inline distT="0" distB="0" distL="0" distR="0" wp14:anchorId="270C9612" wp14:editId="4C52605F">
            <wp:extent cx="9563100" cy="1876425"/>
            <wp:effectExtent l="0" t="0" r="19050" b="9525"/>
            <wp:docPr id="3" name="Chart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475612" w:rsidRDefault="00E9229F" w:rsidP="00427674">
      <w:pPr>
        <w:widowControl/>
        <w:overflowPunct/>
        <w:autoSpaceDE/>
        <w:autoSpaceDN/>
        <w:adjustRightInd/>
        <w:ind w:left="-142" w:right="-315"/>
        <w:jc w:val="center"/>
        <w:textAlignment w:val="auto"/>
        <w:rPr>
          <w:b/>
          <w:i/>
          <w:noProof/>
          <w:sz w:val="22"/>
          <w:lang w:eastAsia="en-US"/>
        </w:rPr>
      </w:pPr>
      <w:r w:rsidRPr="00E9229F">
        <w:rPr>
          <w:b/>
          <w:i/>
          <w:noProof/>
          <w:sz w:val="22"/>
          <w:lang w:eastAsia="en-US"/>
        </w:rPr>
        <w:t>200870 Ροδάκινα, νεκταρίνια παρασκ</w:t>
      </w:r>
      <w:r>
        <w:rPr>
          <w:b/>
          <w:i/>
          <w:noProof/>
          <w:sz w:val="22"/>
          <w:lang w:eastAsia="en-US"/>
        </w:rPr>
        <w:t>ευασμένα</w:t>
      </w:r>
    </w:p>
    <w:p w:rsidR="00475612" w:rsidRDefault="00475612" w:rsidP="000778EB">
      <w:pPr>
        <w:widowControl/>
        <w:overflowPunct/>
        <w:autoSpaceDE/>
        <w:autoSpaceDN/>
        <w:adjustRightInd/>
        <w:ind w:left="-142" w:right="-1"/>
        <w:jc w:val="center"/>
        <w:textAlignment w:val="auto"/>
        <w:rPr>
          <w:b/>
          <w:i/>
          <w:noProof/>
          <w:sz w:val="22"/>
          <w:lang w:eastAsia="en-US"/>
        </w:rPr>
      </w:pPr>
      <w:r>
        <w:rPr>
          <w:noProof/>
        </w:rPr>
        <w:drawing>
          <wp:inline distT="0" distB="0" distL="0" distR="0" wp14:anchorId="02D36D9E" wp14:editId="36856C9E">
            <wp:extent cx="9566695" cy="2027208"/>
            <wp:effectExtent l="0" t="0" r="15875" b="11430"/>
            <wp:docPr id="4" name="Chart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:rsidR="006D1C1F" w:rsidRDefault="00EB5566" w:rsidP="00566E69">
      <w:pPr>
        <w:widowControl/>
        <w:overflowPunct/>
        <w:autoSpaceDE/>
        <w:autoSpaceDN/>
        <w:adjustRightInd/>
        <w:ind w:right="-315" w:firstLine="708"/>
        <w:textAlignment w:val="auto"/>
        <w:rPr>
          <w:b/>
          <w:noProof/>
          <w:sz w:val="28"/>
          <w:szCs w:val="28"/>
          <w:u w:val="single"/>
          <w:lang w:eastAsia="en-US"/>
        </w:rPr>
      </w:pPr>
      <w:r>
        <w:rPr>
          <w:b/>
          <w:noProof/>
          <w:sz w:val="28"/>
          <w:szCs w:val="28"/>
          <w:u w:val="single"/>
          <w:lang w:eastAsia="en-US"/>
        </w:rPr>
        <w:lastRenderedPageBreak/>
        <w:t>Β</w:t>
      </w:r>
      <w:r w:rsidR="00566E69">
        <w:rPr>
          <w:b/>
          <w:noProof/>
          <w:sz w:val="28"/>
          <w:szCs w:val="28"/>
          <w:u w:val="single"/>
          <w:lang w:eastAsia="en-US"/>
        </w:rPr>
        <w:t xml:space="preserve">. </w:t>
      </w:r>
      <w:r w:rsidR="006D1C1F" w:rsidRPr="006D1C1F">
        <w:rPr>
          <w:b/>
          <w:noProof/>
          <w:sz w:val="28"/>
          <w:szCs w:val="28"/>
          <w:u w:val="single"/>
          <w:lang w:eastAsia="en-US"/>
        </w:rPr>
        <w:t>ΛΟΙΠΑ ΠΡΟΪΟΝΤΑ (Ελληνικές Εξαγωγές - Αξίες σε χιλ. Ευρώ )</w:t>
      </w:r>
    </w:p>
    <w:p w:rsidR="006D1C1F" w:rsidRDefault="003E797A" w:rsidP="00387D70">
      <w:pPr>
        <w:widowControl/>
        <w:overflowPunct/>
        <w:autoSpaceDE/>
        <w:autoSpaceDN/>
        <w:adjustRightInd/>
        <w:ind w:right="141" w:firstLine="708"/>
        <w:jc w:val="both"/>
        <w:textAlignment w:val="auto"/>
        <w:rPr>
          <w:noProof/>
          <w:sz w:val="22"/>
          <w:szCs w:val="28"/>
          <w:lang w:eastAsia="en-US"/>
        </w:rPr>
      </w:pPr>
      <w:r w:rsidRPr="003E797A">
        <w:rPr>
          <w:noProof/>
          <w:sz w:val="22"/>
          <w:szCs w:val="28"/>
          <w:lang w:eastAsia="en-US"/>
        </w:rPr>
        <w:t xml:space="preserve">Οι υπόλοιπες </w:t>
      </w:r>
      <w:r>
        <w:rPr>
          <w:noProof/>
          <w:sz w:val="22"/>
          <w:szCs w:val="28"/>
          <w:lang w:eastAsia="en-US"/>
        </w:rPr>
        <w:t xml:space="preserve">ελληνικές εξαγωγές (εκτός των κατηγοριών τροφίμων – ποτών) εστιάζονται κυρίως στα πετρελαιοειδή και στο οξείδιο του αργιλίου (τα οποία καταλαμβάνουν το μεγαλύτερο ποσοστό των εξαγωγών μας, ιδίως </w:t>
      </w:r>
      <w:r w:rsidR="003645E7">
        <w:rPr>
          <w:noProof/>
          <w:sz w:val="22"/>
          <w:szCs w:val="28"/>
          <w:lang w:eastAsia="en-US"/>
        </w:rPr>
        <w:t xml:space="preserve">μετά </w:t>
      </w:r>
      <w:r>
        <w:rPr>
          <w:noProof/>
          <w:sz w:val="22"/>
          <w:szCs w:val="28"/>
          <w:lang w:eastAsia="en-US"/>
        </w:rPr>
        <w:t>το 2005)</w:t>
      </w:r>
      <w:r w:rsidR="00480A90">
        <w:rPr>
          <w:noProof/>
          <w:sz w:val="22"/>
          <w:szCs w:val="28"/>
          <w:lang w:eastAsia="en-US"/>
        </w:rPr>
        <w:t xml:space="preserve">. Άλλα εξαγόμενα </w:t>
      </w:r>
      <w:r w:rsidR="000F3F5D">
        <w:rPr>
          <w:noProof/>
          <w:sz w:val="22"/>
          <w:szCs w:val="28"/>
          <w:lang w:eastAsia="en-US"/>
        </w:rPr>
        <w:t xml:space="preserve">σε σημαντική αξία </w:t>
      </w:r>
      <w:r w:rsidR="00480A90">
        <w:rPr>
          <w:noProof/>
          <w:sz w:val="22"/>
          <w:szCs w:val="28"/>
          <w:lang w:eastAsia="en-US"/>
        </w:rPr>
        <w:t>είδη εμφανίζονται στις κατηγορίες:</w:t>
      </w:r>
      <w:r>
        <w:rPr>
          <w:noProof/>
          <w:sz w:val="22"/>
          <w:szCs w:val="28"/>
          <w:lang w:eastAsia="en-US"/>
        </w:rPr>
        <w:t xml:space="preserve"> </w:t>
      </w:r>
      <w:r w:rsidR="000F3F5D">
        <w:rPr>
          <w:noProof/>
          <w:sz w:val="22"/>
          <w:szCs w:val="28"/>
          <w:lang w:eastAsia="en-US"/>
        </w:rPr>
        <w:t>Φαρμακευτικά</w:t>
      </w:r>
      <w:r w:rsidR="00C77556">
        <w:rPr>
          <w:noProof/>
          <w:sz w:val="22"/>
          <w:szCs w:val="28"/>
          <w:lang w:eastAsia="en-US"/>
        </w:rPr>
        <w:t xml:space="preserve">, </w:t>
      </w:r>
      <w:r w:rsidR="000F3F5D">
        <w:rPr>
          <w:noProof/>
          <w:sz w:val="22"/>
          <w:szCs w:val="28"/>
          <w:lang w:eastAsia="en-US"/>
        </w:rPr>
        <w:t>Π</w:t>
      </w:r>
      <w:r>
        <w:rPr>
          <w:noProof/>
          <w:sz w:val="22"/>
          <w:szCs w:val="28"/>
          <w:lang w:eastAsia="en-US"/>
        </w:rPr>
        <w:t xml:space="preserve">λαστικά, </w:t>
      </w:r>
      <w:r w:rsidR="000F3F5D">
        <w:rPr>
          <w:noProof/>
          <w:sz w:val="22"/>
          <w:szCs w:val="28"/>
          <w:lang w:eastAsia="en-US"/>
        </w:rPr>
        <w:t>Α</w:t>
      </w:r>
      <w:r>
        <w:rPr>
          <w:noProof/>
          <w:sz w:val="22"/>
          <w:szCs w:val="28"/>
          <w:lang w:eastAsia="en-US"/>
        </w:rPr>
        <w:t xml:space="preserve">λουμίνιο, </w:t>
      </w:r>
      <w:r w:rsidR="000F3F5D">
        <w:rPr>
          <w:noProof/>
          <w:sz w:val="22"/>
          <w:szCs w:val="28"/>
          <w:lang w:eastAsia="en-US"/>
        </w:rPr>
        <w:t>Ε</w:t>
      </w:r>
      <w:r>
        <w:rPr>
          <w:noProof/>
          <w:sz w:val="22"/>
          <w:szCs w:val="28"/>
          <w:lang w:eastAsia="en-US"/>
        </w:rPr>
        <w:t xml:space="preserve">νδύματα, </w:t>
      </w:r>
      <w:r w:rsidR="000F3F5D">
        <w:rPr>
          <w:noProof/>
          <w:sz w:val="22"/>
          <w:szCs w:val="28"/>
          <w:lang w:eastAsia="en-US"/>
        </w:rPr>
        <w:t>Υ</w:t>
      </w:r>
      <w:r>
        <w:rPr>
          <w:noProof/>
          <w:sz w:val="22"/>
          <w:szCs w:val="28"/>
          <w:lang w:eastAsia="en-US"/>
        </w:rPr>
        <w:t xml:space="preserve">ποδήματα, </w:t>
      </w:r>
      <w:r w:rsidR="000F3F5D">
        <w:rPr>
          <w:noProof/>
          <w:sz w:val="22"/>
          <w:szCs w:val="28"/>
          <w:lang w:eastAsia="en-US"/>
        </w:rPr>
        <w:t>Β</w:t>
      </w:r>
      <w:r>
        <w:rPr>
          <w:noProof/>
          <w:sz w:val="22"/>
          <w:szCs w:val="28"/>
          <w:lang w:eastAsia="en-US"/>
        </w:rPr>
        <w:t xml:space="preserve">ιομηχανικά είδη. Από τις ανωτέρω κατηγορίες </w:t>
      </w:r>
      <w:r w:rsidRPr="00387D70">
        <w:rPr>
          <w:noProof/>
          <w:sz w:val="22"/>
          <w:szCs w:val="28"/>
          <w:u w:val="single"/>
          <w:lang w:eastAsia="en-US"/>
        </w:rPr>
        <w:t>ανοδικ</w:t>
      </w:r>
      <w:r w:rsidR="00CD51C1">
        <w:rPr>
          <w:noProof/>
          <w:sz w:val="22"/>
          <w:szCs w:val="28"/>
          <w:u w:val="single"/>
          <w:lang w:eastAsia="en-US"/>
        </w:rPr>
        <w:t>ή</w:t>
      </w:r>
      <w:r w:rsidRPr="00387D70">
        <w:rPr>
          <w:noProof/>
          <w:sz w:val="22"/>
          <w:szCs w:val="28"/>
          <w:u w:val="single"/>
          <w:lang w:eastAsia="en-US"/>
        </w:rPr>
        <w:t xml:space="preserve"> </w:t>
      </w:r>
      <w:r w:rsidR="00CD51C1">
        <w:rPr>
          <w:noProof/>
          <w:sz w:val="22"/>
          <w:szCs w:val="28"/>
          <w:u w:val="single"/>
          <w:lang w:eastAsia="en-US"/>
        </w:rPr>
        <w:t xml:space="preserve">πορεία </w:t>
      </w:r>
      <w:r w:rsidRPr="00387D70">
        <w:rPr>
          <w:noProof/>
          <w:sz w:val="22"/>
          <w:szCs w:val="28"/>
          <w:u w:val="single"/>
          <w:lang w:eastAsia="en-US"/>
        </w:rPr>
        <w:t>παρουσιάζουν</w:t>
      </w:r>
      <w:r>
        <w:rPr>
          <w:noProof/>
          <w:sz w:val="22"/>
          <w:szCs w:val="28"/>
          <w:lang w:eastAsia="en-US"/>
        </w:rPr>
        <w:t xml:space="preserve">  το </w:t>
      </w:r>
      <w:r w:rsidR="000F3F5D">
        <w:rPr>
          <w:noProof/>
          <w:sz w:val="22"/>
          <w:szCs w:val="28"/>
          <w:lang w:eastAsia="en-US"/>
        </w:rPr>
        <w:t>Α</w:t>
      </w:r>
      <w:r>
        <w:rPr>
          <w:noProof/>
          <w:sz w:val="22"/>
          <w:szCs w:val="28"/>
          <w:lang w:eastAsia="en-US"/>
        </w:rPr>
        <w:t>λουμίνιο</w:t>
      </w:r>
      <w:r w:rsidR="00480A90">
        <w:rPr>
          <w:noProof/>
          <w:sz w:val="22"/>
          <w:szCs w:val="28"/>
          <w:lang w:eastAsia="en-US"/>
        </w:rPr>
        <w:t xml:space="preserve"> (φύλλα, πλάκες αλουμινίου)</w:t>
      </w:r>
      <w:r>
        <w:rPr>
          <w:noProof/>
          <w:sz w:val="22"/>
          <w:szCs w:val="28"/>
          <w:lang w:eastAsia="en-US"/>
        </w:rPr>
        <w:t xml:space="preserve">, </w:t>
      </w:r>
      <w:r w:rsidR="00CD51C1">
        <w:rPr>
          <w:noProof/>
          <w:sz w:val="22"/>
          <w:szCs w:val="28"/>
          <w:lang w:eastAsia="en-US"/>
        </w:rPr>
        <w:t xml:space="preserve">ο </w:t>
      </w:r>
      <w:r w:rsidR="000F3F5D">
        <w:rPr>
          <w:noProof/>
          <w:sz w:val="22"/>
          <w:szCs w:val="28"/>
          <w:lang w:eastAsia="en-US"/>
        </w:rPr>
        <w:t>Χ</w:t>
      </w:r>
      <w:r w:rsidR="00CD51C1">
        <w:rPr>
          <w:noProof/>
          <w:sz w:val="22"/>
          <w:szCs w:val="28"/>
          <w:lang w:eastAsia="en-US"/>
        </w:rPr>
        <w:t>αλκός και είδη από χαλκό</w:t>
      </w:r>
      <w:r w:rsidR="0056114C">
        <w:rPr>
          <w:noProof/>
          <w:sz w:val="22"/>
          <w:szCs w:val="28"/>
          <w:lang w:eastAsia="en-US"/>
        </w:rPr>
        <w:t xml:space="preserve"> (2015: σωλήνες)</w:t>
      </w:r>
      <w:r w:rsidR="00CD51C1">
        <w:rPr>
          <w:noProof/>
          <w:sz w:val="22"/>
          <w:szCs w:val="28"/>
          <w:lang w:eastAsia="en-US"/>
        </w:rPr>
        <w:t xml:space="preserve">, </w:t>
      </w:r>
      <w:r>
        <w:rPr>
          <w:noProof/>
          <w:sz w:val="22"/>
          <w:szCs w:val="28"/>
          <w:lang w:eastAsia="en-US"/>
        </w:rPr>
        <w:t xml:space="preserve">ο κλάδος </w:t>
      </w:r>
      <w:r w:rsidR="00316AF9">
        <w:rPr>
          <w:noProof/>
          <w:sz w:val="22"/>
          <w:szCs w:val="28"/>
          <w:lang w:eastAsia="en-US"/>
        </w:rPr>
        <w:t>Έ</w:t>
      </w:r>
      <w:r>
        <w:rPr>
          <w:noProof/>
          <w:sz w:val="22"/>
          <w:szCs w:val="28"/>
          <w:lang w:eastAsia="en-US"/>
        </w:rPr>
        <w:t xml:space="preserve">νδυσης – </w:t>
      </w:r>
      <w:r w:rsidR="00316AF9">
        <w:rPr>
          <w:noProof/>
          <w:sz w:val="22"/>
          <w:szCs w:val="28"/>
          <w:lang w:eastAsia="en-US"/>
        </w:rPr>
        <w:t>Υ</w:t>
      </w:r>
      <w:r>
        <w:rPr>
          <w:noProof/>
          <w:sz w:val="22"/>
          <w:szCs w:val="28"/>
          <w:lang w:eastAsia="en-US"/>
        </w:rPr>
        <w:t>πόδησης</w:t>
      </w:r>
      <w:r w:rsidR="00C77556">
        <w:rPr>
          <w:noProof/>
          <w:sz w:val="22"/>
          <w:szCs w:val="28"/>
          <w:lang w:eastAsia="en-US"/>
        </w:rPr>
        <w:t xml:space="preserve"> (</w:t>
      </w:r>
      <w:r w:rsidR="00370D05">
        <w:rPr>
          <w:noProof/>
          <w:sz w:val="22"/>
          <w:szCs w:val="28"/>
          <w:lang w:eastAsia="en-US"/>
        </w:rPr>
        <w:t xml:space="preserve">κυρίως </w:t>
      </w:r>
      <w:r w:rsidR="00C77556">
        <w:rPr>
          <w:noProof/>
          <w:sz w:val="22"/>
          <w:szCs w:val="28"/>
          <w:lang w:eastAsia="en-US"/>
        </w:rPr>
        <w:t>ενδύματα πλεκτά</w:t>
      </w:r>
      <w:r w:rsidR="00316AF9">
        <w:rPr>
          <w:noProof/>
          <w:sz w:val="22"/>
          <w:szCs w:val="28"/>
          <w:lang w:eastAsia="en-US"/>
        </w:rPr>
        <w:t>,</w:t>
      </w:r>
      <w:r w:rsidR="00C77556">
        <w:rPr>
          <w:noProof/>
          <w:sz w:val="22"/>
          <w:szCs w:val="28"/>
          <w:lang w:eastAsia="en-US"/>
        </w:rPr>
        <w:t xml:space="preserve"> υποδήματα)</w:t>
      </w:r>
      <w:r w:rsidR="00CD51C1">
        <w:rPr>
          <w:noProof/>
          <w:sz w:val="22"/>
          <w:szCs w:val="28"/>
          <w:lang w:eastAsia="en-US"/>
        </w:rPr>
        <w:t xml:space="preserve"> και </w:t>
      </w:r>
      <w:r w:rsidR="00370D05">
        <w:rPr>
          <w:noProof/>
          <w:sz w:val="22"/>
          <w:szCs w:val="28"/>
          <w:lang w:eastAsia="en-US"/>
        </w:rPr>
        <w:t xml:space="preserve">διάφορα </w:t>
      </w:r>
      <w:r w:rsidR="00316AF9">
        <w:rPr>
          <w:noProof/>
          <w:sz w:val="22"/>
          <w:szCs w:val="28"/>
          <w:lang w:eastAsia="en-US"/>
        </w:rPr>
        <w:t>Β</w:t>
      </w:r>
      <w:r w:rsidR="00370D05">
        <w:rPr>
          <w:noProof/>
          <w:sz w:val="22"/>
          <w:szCs w:val="28"/>
          <w:lang w:eastAsia="en-US"/>
        </w:rPr>
        <w:t>ιομηχανικά είδη (προϊόντα των κατηγοριών 84 και 85)</w:t>
      </w:r>
      <w:r w:rsidR="00316AF9">
        <w:rPr>
          <w:noProof/>
          <w:sz w:val="22"/>
          <w:szCs w:val="28"/>
          <w:lang w:eastAsia="en-US"/>
        </w:rPr>
        <w:t xml:space="preserve">. </w:t>
      </w:r>
      <w:r w:rsidR="00316AF9" w:rsidRPr="00316AF9">
        <w:rPr>
          <w:noProof/>
          <w:sz w:val="22"/>
          <w:szCs w:val="28"/>
          <w:u w:val="single"/>
          <w:lang w:eastAsia="en-US"/>
        </w:rPr>
        <w:t>Π</w:t>
      </w:r>
      <w:r w:rsidR="00C77556" w:rsidRPr="00387D70">
        <w:rPr>
          <w:noProof/>
          <w:sz w:val="22"/>
          <w:szCs w:val="28"/>
          <w:u w:val="single"/>
          <w:lang w:eastAsia="en-US"/>
        </w:rPr>
        <w:t>τωτικά κινούνται</w:t>
      </w:r>
      <w:r w:rsidR="00C77556">
        <w:rPr>
          <w:noProof/>
          <w:sz w:val="22"/>
          <w:szCs w:val="28"/>
          <w:lang w:eastAsia="en-US"/>
        </w:rPr>
        <w:t xml:space="preserve"> </w:t>
      </w:r>
      <w:r w:rsidR="00480A90">
        <w:rPr>
          <w:noProof/>
          <w:sz w:val="22"/>
          <w:szCs w:val="28"/>
          <w:lang w:eastAsia="en-US"/>
        </w:rPr>
        <w:t xml:space="preserve">οι κατηγορίες </w:t>
      </w:r>
      <w:r w:rsidR="00C77556">
        <w:rPr>
          <w:noProof/>
          <w:sz w:val="22"/>
          <w:szCs w:val="28"/>
          <w:lang w:eastAsia="en-US"/>
        </w:rPr>
        <w:t>τ</w:t>
      </w:r>
      <w:r w:rsidR="00480A90">
        <w:rPr>
          <w:noProof/>
          <w:sz w:val="22"/>
          <w:szCs w:val="28"/>
          <w:lang w:eastAsia="en-US"/>
        </w:rPr>
        <w:t>ων</w:t>
      </w:r>
      <w:r w:rsidR="00C77556">
        <w:rPr>
          <w:noProof/>
          <w:sz w:val="22"/>
          <w:szCs w:val="28"/>
          <w:lang w:eastAsia="en-US"/>
        </w:rPr>
        <w:t xml:space="preserve"> </w:t>
      </w:r>
      <w:r w:rsidR="000E08FF">
        <w:rPr>
          <w:noProof/>
          <w:sz w:val="22"/>
          <w:szCs w:val="28"/>
          <w:lang w:eastAsia="en-US"/>
        </w:rPr>
        <w:t>Π</w:t>
      </w:r>
      <w:r w:rsidR="00C77556">
        <w:rPr>
          <w:noProof/>
          <w:sz w:val="22"/>
          <w:szCs w:val="28"/>
          <w:lang w:eastAsia="en-US"/>
        </w:rPr>
        <w:t>λαστικ</w:t>
      </w:r>
      <w:r w:rsidR="00480A90">
        <w:rPr>
          <w:noProof/>
          <w:sz w:val="22"/>
          <w:szCs w:val="28"/>
          <w:lang w:eastAsia="en-US"/>
        </w:rPr>
        <w:t>ών</w:t>
      </w:r>
      <w:r w:rsidR="00370D05">
        <w:rPr>
          <w:noProof/>
          <w:sz w:val="22"/>
          <w:szCs w:val="28"/>
          <w:lang w:eastAsia="en-US"/>
        </w:rPr>
        <w:t>,</w:t>
      </w:r>
      <w:r w:rsidR="00480A90">
        <w:rPr>
          <w:noProof/>
          <w:sz w:val="22"/>
          <w:szCs w:val="28"/>
          <w:lang w:eastAsia="en-US"/>
        </w:rPr>
        <w:t xml:space="preserve"> </w:t>
      </w:r>
      <w:r w:rsidR="000E08FF">
        <w:rPr>
          <w:noProof/>
          <w:sz w:val="22"/>
          <w:szCs w:val="28"/>
          <w:lang w:eastAsia="en-US"/>
        </w:rPr>
        <w:t>Σ</w:t>
      </w:r>
      <w:r w:rsidR="00480A90">
        <w:rPr>
          <w:noProof/>
          <w:sz w:val="22"/>
          <w:szCs w:val="28"/>
          <w:lang w:eastAsia="en-US"/>
        </w:rPr>
        <w:t>ι</w:t>
      </w:r>
      <w:r w:rsidR="00387D70">
        <w:rPr>
          <w:noProof/>
          <w:sz w:val="22"/>
          <w:szCs w:val="28"/>
          <w:lang w:eastAsia="en-US"/>
        </w:rPr>
        <w:t>δ</w:t>
      </w:r>
      <w:r w:rsidR="00480A90">
        <w:rPr>
          <w:noProof/>
          <w:sz w:val="22"/>
          <w:szCs w:val="28"/>
          <w:lang w:eastAsia="en-US"/>
        </w:rPr>
        <w:t>ή</w:t>
      </w:r>
      <w:r w:rsidR="00387D70">
        <w:rPr>
          <w:noProof/>
          <w:sz w:val="22"/>
          <w:szCs w:val="28"/>
          <w:lang w:eastAsia="en-US"/>
        </w:rPr>
        <w:t>ρο</w:t>
      </w:r>
      <w:r w:rsidR="00480A90">
        <w:rPr>
          <w:noProof/>
          <w:sz w:val="22"/>
          <w:szCs w:val="28"/>
          <w:lang w:eastAsia="en-US"/>
        </w:rPr>
        <w:t>υ</w:t>
      </w:r>
      <w:r w:rsidR="00387D70">
        <w:rPr>
          <w:noProof/>
          <w:sz w:val="22"/>
          <w:szCs w:val="28"/>
          <w:lang w:eastAsia="en-US"/>
        </w:rPr>
        <w:t xml:space="preserve"> </w:t>
      </w:r>
      <w:r w:rsidR="00480A90">
        <w:rPr>
          <w:noProof/>
          <w:sz w:val="22"/>
          <w:szCs w:val="28"/>
          <w:lang w:eastAsia="en-US"/>
        </w:rPr>
        <w:t xml:space="preserve">– </w:t>
      </w:r>
      <w:r w:rsidR="000E08FF">
        <w:rPr>
          <w:noProof/>
          <w:sz w:val="22"/>
          <w:szCs w:val="28"/>
          <w:lang w:eastAsia="en-US"/>
        </w:rPr>
        <w:t>Χ</w:t>
      </w:r>
      <w:r w:rsidR="00480A90">
        <w:rPr>
          <w:noProof/>
          <w:sz w:val="22"/>
          <w:szCs w:val="28"/>
          <w:lang w:eastAsia="en-US"/>
        </w:rPr>
        <w:t>άλυβα</w:t>
      </w:r>
      <w:r w:rsidR="00370D05">
        <w:rPr>
          <w:noProof/>
          <w:sz w:val="22"/>
          <w:szCs w:val="28"/>
          <w:lang w:eastAsia="en-US"/>
        </w:rPr>
        <w:t>, καθώς και</w:t>
      </w:r>
      <w:r w:rsidR="00370D05" w:rsidRPr="00370D05">
        <w:rPr>
          <w:noProof/>
          <w:sz w:val="22"/>
          <w:szCs w:val="28"/>
          <w:lang w:eastAsia="en-US"/>
        </w:rPr>
        <w:t xml:space="preserve"> </w:t>
      </w:r>
      <w:r w:rsidR="00370D05">
        <w:rPr>
          <w:noProof/>
          <w:sz w:val="22"/>
          <w:szCs w:val="28"/>
          <w:lang w:eastAsia="en-US"/>
        </w:rPr>
        <w:t>τ</w:t>
      </w:r>
      <w:r w:rsidR="00480A90">
        <w:rPr>
          <w:noProof/>
          <w:sz w:val="22"/>
          <w:szCs w:val="28"/>
          <w:lang w:eastAsia="en-US"/>
        </w:rPr>
        <w:t>ων</w:t>
      </w:r>
      <w:r w:rsidR="00370D05">
        <w:rPr>
          <w:noProof/>
          <w:sz w:val="22"/>
          <w:szCs w:val="28"/>
          <w:lang w:eastAsia="en-US"/>
        </w:rPr>
        <w:t xml:space="preserve"> </w:t>
      </w:r>
      <w:r w:rsidR="000E08FF">
        <w:rPr>
          <w:noProof/>
          <w:sz w:val="22"/>
          <w:szCs w:val="28"/>
          <w:lang w:eastAsia="en-US"/>
        </w:rPr>
        <w:t>Φ</w:t>
      </w:r>
      <w:r w:rsidR="00370D05">
        <w:rPr>
          <w:noProof/>
          <w:sz w:val="22"/>
          <w:szCs w:val="28"/>
          <w:lang w:eastAsia="en-US"/>
        </w:rPr>
        <w:t>αρμ</w:t>
      </w:r>
      <w:r w:rsidR="00480A90">
        <w:rPr>
          <w:noProof/>
          <w:sz w:val="22"/>
          <w:szCs w:val="28"/>
          <w:lang w:eastAsia="en-US"/>
        </w:rPr>
        <w:t>άκων</w:t>
      </w:r>
      <w:r w:rsidR="00370D05">
        <w:rPr>
          <w:noProof/>
          <w:sz w:val="22"/>
          <w:szCs w:val="28"/>
          <w:lang w:eastAsia="en-US"/>
        </w:rPr>
        <w:t xml:space="preserve"> (</w:t>
      </w:r>
      <w:r w:rsidR="00EB5566" w:rsidRPr="00EE3BA0">
        <w:rPr>
          <w:noProof/>
          <w:sz w:val="22"/>
          <w:szCs w:val="28"/>
          <w:lang w:eastAsia="en-US"/>
        </w:rPr>
        <w:t>3004 Φ</w:t>
      </w:r>
      <w:r w:rsidR="00EB5566">
        <w:rPr>
          <w:noProof/>
          <w:sz w:val="22"/>
          <w:szCs w:val="28"/>
          <w:lang w:eastAsia="en-US"/>
        </w:rPr>
        <w:t>α</w:t>
      </w:r>
      <w:r w:rsidR="00EB5566" w:rsidRPr="00EE3BA0">
        <w:rPr>
          <w:noProof/>
          <w:sz w:val="22"/>
          <w:szCs w:val="28"/>
          <w:lang w:eastAsia="en-US"/>
        </w:rPr>
        <w:t>ρμακ</w:t>
      </w:r>
      <w:r w:rsidR="00EB5566">
        <w:rPr>
          <w:noProof/>
          <w:sz w:val="22"/>
          <w:szCs w:val="28"/>
          <w:lang w:eastAsia="en-US"/>
        </w:rPr>
        <w:t>ευτικά</w:t>
      </w:r>
      <w:r w:rsidR="00EB5566" w:rsidRPr="00D759FB">
        <w:rPr>
          <w:noProof/>
          <w:sz w:val="22"/>
          <w:szCs w:val="28"/>
          <w:lang w:eastAsia="en-US"/>
        </w:rPr>
        <w:t>,</w:t>
      </w:r>
      <w:r w:rsidR="00EB5566">
        <w:rPr>
          <w:noProof/>
          <w:sz w:val="22"/>
          <w:szCs w:val="28"/>
          <w:lang w:eastAsia="en-US"/>
        </w:rPr>
        <w:t xml:space="preserve"> για λιανική πώληση, </w:t>
      </w:r>
      <w:r w:rsidR="000E08FF">
        <w:rPr>
          <w:noProof/>
          <w:sz w:val="22"/>
          <w:szCs w:val="28"/>
          <w:lang w:eastAsia="en-US"/>
        </w:rPr>
        <w:t>πτώση κατά το 2014 και 2015</w:t>
      </w:r>
      <w:r w:rsidR="00370D05">
        <w:rPr>
          <w:noProof/>
          <w:sz w:val="22"/>
          <w:szCs w:val="28"/>
          <w:lang w:eastAsia="en-US"/>
        </w:rPr>
        <w:t xml:space="preserve">). </w:t>
      </w:r>
      <w:r w:rsidR="00C77556" w:rsidRPr="00387D70">
        <w:rPr>
          <w:noProof/>
          <w:sz w:val="22"/>
          <w:szCs w:val="28"/>
          <w:u w:val="single"/>
          <w:lang w:eastAsia="en-US"/>
        </w:rPr>
        <w:t>Ανάπτυξη</w:t>
      </w:r>
      <w:r w:rsidR="00C77556">
        <w:rPr>
          <w:noProof/>
          <w:sz w:val="22"/>
          <w:szCs w:val="28"/>
          <w:lang w:eastAsia="en-US"/>
        </w:rPr>
        <w:t xml:space="preserve"> </w:t>
      </w:r>
      <w:r w:rsidR="00EE3BA0">
        <w:rPr>
          <w:noProof/>
          <w:sz w:val="22"/>
          <w:szCs w:val="28"/>
          <w:lang w:eastAsia="en-US"/>
        </w:rPr>
        <w:t>παρουσιάζ</w:t>
      </w:r>
      <w:r w:rsidR="006E04CF">
        <w:rPr>
          <w:noProof/>
          <w:sz w:val="22"/>
          <w:szCs w:val="28"/>
          <w:lang w:eastAsia="en-US"/>
        </w:rPr>
        <w:t>ουν (</w:t>
      </w:r>
      <w:r w:rsidR="00EE3BA0">
        <w:rPr>
          <w:noProof/>
          <w:sz w:val="22"/>
          <w:szCs w:val="28"/>
          <w:lang w:eastAsia="en-US"/>
        </w:rPr>
        <w:t xml:space="preserve">από </w:t>
      </w:r>
      <w:r w:rsidR="00370D05">
        <w:rPr>
          <w:noProof/>
          <w:sz w:val="22"/>
          <w:szCs w:val="28"/>
          <w:lang w:eastAsia="en-US"/>
        </w:rPr>
        <w:t xml:space="preserve">το 2011 </w:t>
      </w:r>
      <w:r w:rsidR="00EE3BA0">
        <w:rPr>
          <w:noProof/>
          <w:sz w:val="22"/>
          <w:szCs w:val="28"/>
          <w:lang w:eastAsia="en-US"/>
        </w:rPr>
        <w:t xml:space="preserve">και </w:t>
      </w:r>
      <w:r w:rsidR="006E04CF">
        <w:rPr>
          <w:noProof/>
          <w:sz w:val="22"/>
          <w:szCs w:val="28"/>
          <w:lang w:eastAsia="en-US"/>
        </w:rPr>
        <w:t>μετέπειτα),</w:t>
      </w:r>
      <w:r w:rsidR="00370D05">
        <w:rPr>
          <w:noProof/>
          <w:sz w:val="22"/>
          <w:szCs w:val="28"/>
          <w:lang w:eastAsia="en-US"/>
        </w:rPr>
        <w:t xml:space="preserve"> </w:t>
      </w:r>
      <w:r w:rsidR="00C77556">
        <w:rPr>
          <w:noProof/>
          <w:sz w:val="22"/>
          <w:szCs w:val="28"/>
          <w:lang w:eastAsia="en-US"/>
        </w:rPr>
        <w:t>τ</w:t>
      </w:r>
      <w:r w:rsidR="006E04CF">
        <w:rPr>
          <w:noProof/>
          <w:sz w:val="22"/>
          <w:szCs w:val="28"/>
          <w:lang w:eastAsia="en-US"/>
        </w:rPr>
        <w:t>α</w:t>
      </w:r>
      <w:r w:rsidR="00C77556">
        <w:rPr>
          <w:noProof/>
          <w:sz w:val="22"/>
          <w:szCs w:val="28"/>
          <w:lang w:eastAsia="en-US"/>
        </w:rPr>
        <w:t xml:space="preserve"> προϊόντ</w:t>
      </w:r>
      <w:r w:rsidR="006E04CF">
        <w:rPr>
          <w:noProof/>
          <w:sz w:val="22"/>
          <w:szCs w:val="28"/>
          <w:lang w:eastAsia="en-US"/>
        </w:rPr>
        <w:t>α</w:t>
      </w:r>
      <w:r w:rsidR="00C77556">
        <w:rPr>
          <w:noProof/>
          <w:sz w:val="22"/>
          <w:szCs w:val="28"/>
          <w:lang w:eastAsia="en-US"/>
        </w:rPr>
        <w:t xml:space="preserve"> </w:t>
      </w:r>
      <w:r w:rsidR="006E04CF">
        <w:rPr>
          <w:noProof/>
          <w:sz w:val="22"/>
          <w:szCs w:val="28"/>
          <w:lang w:eastAsia="en-US"/>
        </w:rPr>
        <w:t>Κ</w:t>
      </w:r>
      <w:r w:rsidR="00C77556">
        <w:rPr>
          <w:noProof/>
          <w:sz w:val="22"/>
          <w:szCs w:val="28"/>
          <w:lang w:eastAsia="en-US"/>
        </w:rPr>
        <w:t>αθαρισμού (</w:t>
      </w:r>
      <w:r w:rsidR="00370D05">
        <w:rPr>
          <w:noProof/>
          <w:sz w:val="22"/>
          <w:szCs w:val="28"/>
          <w:lang w:eastAsia="en-US"/>
        </w:rPr>
        <w:t xml:space="preserve">κατηγορία </w:t>
      </w:r>
      <w:r w:rsidR="00C77556" w:rsidRPr="00C77556">
        <w:rPr>
          <w:noProof/>
          <w:sz w:val="22"/>
          <w:szCs w:val="28"/>
          <w:lang w:eastAsia="en-US"/>
        </w:rPr>
        <w:t>34022090</w:t>
      </w:r>
      <w:r w:rsidR="00D759FB">
        <w:rPr>
          <w:noProof/>
          <w:sz w:val="22"/>
          <w:szCs w:val="28"/>
          <w:lang w:eastAsia="en-US"/>
        </w:rPr>
        <w:t>:</w:t>
      </w:r>
      <w:r w:rsidR="00C77556">
        <w:rPr>
          <w:noProof/>
          <w:sz w:val="22"/>
          <w:szCs w:val="28"/>
          <w:lang w:eastAsia="en-US"/>
        </w:rPr>
        <w:t xml:space="preserve"> </w:t>
      </w:r>
      <w:r w:rsidR="00C77556" w:rsidRPr="00C77556">
        <w:rPr>
          <w:noProof/>
          <w:sz w:val="22"/>
          <w:szCs w:val="28"/>
          <w:lang w:eastAsia="en-US"/>
        </w:rPr>
        <w:t>Παρασκευάσματα  για πλύσιμο και καθαρισμού</w:t>
      </w:r>
      <w:r w:rsidR="00C77556">
        <w:rPr>
          <w:noProof/>
          <w:sz w:val="22"/>
          <w:szCs w:val="28"/>
          <w:lang w:eastAsia="en-US"/>
        </w:rPr>
        <w:t>)</w:t>
      </w:r>
      <w:r w:rsidR="00370D05">
        <w:rPr>
          <w:noProof/>
          <w:sz w:val="22"/>
          <w:szCs w:val="28"/>
          <w:lang w:eastAsia="en-US"/>
        </w:rPr>
        <w:t xml:space="preserve"> και </w:t>
      </w:r>
      <w:r w:rsidR="00606722">
        <w:rPr>
          <w:noProof/>
          <w:sz w:val="22"/>
          <w:szCs w:val="28"/>
          <w:lang w:eastAsia="en-US"/>
        </w:rPr>
        <w:t xml:space="preserve"> </w:t>
      </w:r>
      <w:r w:rsidR="00D759FB">
        <w:rPr>
          <w:noProof/>
          <w:sz w:val="22"/>
          <w:szCs w:val="28"/>
          <w:lang w:eastAsia="en-US"/>
        </w:rPr>
        <w:t xml:space="preserve">ορισμένα </w:t>
      </w:r>
      <w:r w:rsidR="006E04CF">
        <w:rPr>
          <w:noProof/>
          <w:sz w:val="22"/>
          <w:szCs w:val="28"/>
          <w:lang w:eastAsia="en-US"/>
        </w:rPr>
        <w:t>είδη</w:t>
      </w:r>
      <w:r w:rsidR="00606722">
        <w:rPr>
          <w:noProof/>
          <w:sz w:val="22"/>
          <w:szCs w:val="28"/>
          <w:lang w:eastAsia="en-US"/>
        </w:rPr>
        <w:t xml:space="preserve"> της κατηγορίας 70</w:t>
      </w:r>
      <w:r w:rsidR="00D759FB">
        <w:rPr>
          <w:noProof/>
          <w:sz w:val="22"/>
          <w:szCs w:val="28"/>
          <w:lang w:eastAsia="en-US"/>
        </w:rPr>
        <w:t>:</w:t>
      </w:r>
      <w:r w:rsidR="00606722">
        <w:rPr>
          <w:noProof/>
          <w:sz w:val="22"/>
          <w:szCs w:val="28"/>
          <w:lang w:eastAsia="en-US"/>
        </w:rPr>
        <w:t xml:space="preserve"> </w:t>
      </w:r>
      <w:r w:rsidR="006E04CF">
        <w:rPr>
          <w:noProof/>
          <w:sz w:val="22"/>
          <w:szCs w:val="28"/>
          <w:lang w:eastAsia="en-US"/>
        </w:rPr>
        <w:t>Γ</w:t>
      </w:r>
      <w:r w:rsidR="00606722">
        <w:rPr>
          <w:noProof/>
          <w:sz w:val="22"/>
          <w:szCs w:val="28"/>
          <w:lang w:eastAsia="en-US"/>
        </w:rPr>
        <w:t>υαλί</w:t>
      </w:r>
      <w:r w:rsidR="00EB5566" w:rsidRPr="00EB5566">
        <w:t xml:space="preserve"> </w:t>
      </w:r>
      <w:r w:rsidR="00EB5566">
        <w:t xml:space="preserve">και </w:t>
      </w:r>
      <w:r w:rsidR="00EB5566" w:rsidRPr="00EB5566">
        <w:rPr>
          <w:noProof/>
          <w:sz w:val="22"/>
          <w:szCs w:val="28"/>
          <w:lang w:eastAsia="en-US"/>
        </w:rPr>
        <w:t>είδη</w:t>
      </w:r>
      <w:r w:rsidR="00606722">
        <w:rPr>
          <w:noProof/>
          <w:sz w:val="22"/>
          <w:szCs w:val="28"/>
          <w:lang w:eastAsia="en-US"/>
        </w:rPr>
        <w:t xml:space="preserve"> (</w:t>
      </w:r>
      <w:r w:rsidR="00347F9D">
        <w:rPr>
          <w:noProof/>
          <w:sz w:val="22"/>
          <w:szCs w:val="28"/>
          <w:lang w:eastAsia="en-US"/>
        </w:rPr>
        <w:t>φιάλες</w:t>
      </w:r>
      <w:r w:rsidR="00EE3BA0">
        <w:rPr>
          <w:noProof/>
          <w:sz w:val="22"/>
          <w:szCs w:val="28"/>
          <w:lang w:eastAsia="en-US"/>
        </w:rPr>
        <w:t>,</w:t>
      </w:r>
      <w:r w:rsidR="00347F9D">
        <w:rPr>
          <w:noProof/>
          <w:sz w:val="22"/>
          <w:szCs w:val="28"/>
          <w:lang w:eastAsia="en-US"/>
        </w:rPr>
        <w:t xml:space="preserve"> </w:t>
      </w:r>
      <w:r w:rsidR="006C2235">
        <w:rPr>
          <w:noProof/>
          <w:sz w:val="22"/>
          <w:szCs w:val="28"/>
          <w:lang w:eastAsia="en-US"/>
        </w:rPr>
        <w:t>μέρη</w:t>
      </w:r>
      <w:r w:rsidR="00347F9D">
        <w:rPr>
          <w:noProof/>
          <w:sz w:val="22"/>
          <w:szCs w:val="28"/>
          <w:lang w:eastAsia="en-US"/>
        </w:rPr>
        <w:t xml:space="preserve"> για λαμπτ</w:t>
      </w:r>
      <w:r w:rsidR="00EE3BA0">
        <w:rPr>
          <w:noProof/>
          <w:sz w:val="22"/>
          <w:szCs w:val="28"/>
          <w:lang w:eastAsia="en-US"/>
        </w:rPr>
        <w:t>ήρες</w:t>
      </w:r>
      <w:r w:rsidR="00347F9D">
        <w:rPr>
          <w:noProof/>
          <w:sz w:val="22"/>
          <w:szCs w:val="28"/>
          <w:lang w:eastAsia="en-US"/>
        </w:rPr>
        <w:t>).</w:t>
      </w:r>
      <w:r w:rsidR="00EC1A67">
        <w:rPr>
          <w:noProof/>
          <w:sz w:val="22"/>
          <w:szCs w:val="28"/>
          <w:lang w:eastAsia="en-US"/>
        </w:rPr>
        <w:t xml:space="preserve"> Η πορεία των εξαγωγών όλων των ως άνω προϊόντων εξετάζεται διεξοδικά στη συνέχεια</w:t>
      </w:r>
      <w:r w:rsidR="00D759FB">
        <w:rPr>
          <w:noProof/>
          <w:sz w:val="22"/>
          <w:szCs w:val="28"/>
          <w:lang w:eastAsia="en-US"/>
        </w:rPr>
        <w:t>,</w:t>
      </w:r>
      <w:r w:rsidR="00EC1A67">
        <w:rPr>
          <w:noProof/>
          <w:sz w:val="22"/>
          <w:szCs w:val="28"/>
          <w:lang w:eastAsia="en-US"/>
        </w:rPr>
        <w:t xml:space="preserve"> σε διαγράμματα που εκπονήθηκαν από το Γραφείο μας</w:t>
      </w:r>
      <w:r w:rsidR="006E04CF">
        <w:rPr>
          <w:noProof/>
          <w:sz w:val="22"/>
          <w:szCs w:val="28"/>
          <w:lang w:eastAsia="en-US"/>
        </w:rPr>
        <w:t xml:space="preserve">, </w:t>
      </w:r>
      <w:r w:rsidR="00EC1A67">
        <w:rPr>
          <w:noProof/>
          <w:sz w:val="22"/>
          <w:szCs w:val="28"/>
          <w:lang w:eastAsia="en-US"/>
        </w:rPr>
        <w:t xml:space="preserve">σε σχέση με τις υπόλοιπες εισαγωγές των κατηγοριών τους (στοιχεία Στατ. Υπηρεσίας της Σλοβενίας).  </w:t>
      </w:r>
    </w:p>
    <w:p w:rsidR="00370D05" w:rsidRPr="00EC1A67" w:rsidRDefault="00370D05" w:rsidP="00387D70">
      <w:pPr>
        <w:widowControl/>
        <w:overflowPunct/>
        <w:autoSpaceDE/>
        <w:autoSpaceDN/>
        <w:adjustRightInd/>
        <w:ind w:right="-315"/>
        <w:jc w:val="center"/>
        <w:textAlignment w:val="auto"/>
        <w:rPr>
          <w:rFonts w:cs="Arial"/>
          <w:b/>
          <w:bCs/>
          <w:sz w:val="16"/>
          <w:lang w:eastAsia="sl-SI"/>
        </w:rPr>
      </w:pPr>
    </w:p>
    <w:p w:rsidR="00387D70" w:rsidRPr="00B02D77" w:rsidRDefault="00387D70" w:rsidP="00387D70">
      <w:pPr>
        <w:widowControl/>
        <w:overflowPunct/>
        <w:autoSpaceDE/>
        <w:autoSpaceDN/>
        <w:adjustRightInd/>
        <w:ind w:right="-315"/>
        <w:jc w:val="center"/>
        <w:textAlignment w:val="auto"/>
        <w:rPr>
          <w:rFonts w:cs="Arial"/>
          <w:bCs/>
          <w:sz w:val="22"/>
          <w:szCs w:val="22"/>
          <w:lang w:eastAsia="sl-SI"/>
        </w:rPr>
      </w:pPr>
      <w:r w:rsidRPr="00B02D77">
        <w:rPr>
          <w:rFonts w:cs="Arial"/>
          <w:b/>
          <w:bCs/>
          <w:sz w:val="20"/>
          <w:lang w:val="sl-SI" w:eastAsia="sl-SI"/>
        </w:rPr>
        <w:t xml:space="preserve">ΕΞΕΛΙΞΗ </w:t>
      </w:r>
      <w:r w:rsidRPr="00B02D77">
        <w:rPr>
          <w:rFonts w:cs="Arial"/>
          <w:b/>
          <w:bCs/>
          <w:sz w:val="20"/>
          <w:lang w:eastAsia="sl-SI"/>
        </w:rPr>
        <w:t>ΚΑΙ ΣΥΜΜΕΤΟΧΗ ΠΕΤΡΕΛΑΙΟΕΙΔΩΝ &amp; ΟΞΕΙΔΙΟΥ ΤΟΥ  ΑΡΓΙΛΙΟΥ ΣΤΟ ΣΥΝΟΛΟ ΤΩΝ ΕΞΑΓΩΓΩΝ ΤΗΣ ΧΩΡΑΣ ΜΑΣ ΣΤΗ ΣΛΟΒΕΝΙΑ</w:t>
      </w:r>
    </w:p>
    <w:tbl>
      <w:tblPr>
        <w:tblStyle w:val="TableGrid8"/>
        <w:tblW w:w="5000" w:type="pct"/>
        <w:tblLook w:val="04A0" w:firstRow="1" w:lastRow="0" w:firstColumn="1" w:lastColumn="0" w:noHBand="0" w:noVBand="1"/>
      </w:tblPr>
      <w:tblGrid>
        <w:gridCol w:w="1798"/>
        <w:gridCol w:w="875"/>
        <w:gridCol w:w="807"/>
        <w:gridCol w:w="875"/>
        <w:gridCol w:w="788"/>
        <w:gridCol w:w="788"/>
        <w:gridCol w:w="788"/>
        <w:gridCol w:w="886"/>
        <w:gridCol w:w="886"/>
        <w:gridCol w:w="886"/>
        <w:gridCol w:w="886"/>
        <w:gridCol w:w="788"/>
        <w:gridCol w:w="886"/>
        <w:gridCol w:w="886"/>
        <w:gridCol w:w="886"/>
        <w:gridCol w:w="788"/>
        <w:gridCol w:w="886"/>
      </w:tblGrid>
      <w:tr w:rsidR="00387D70" w:rsidRPr="00526821" w:rsidTr="00512F99">
        <w:trPr>
          <w:trHeight w:val="300"/>
        </w:trPr>
        <w:tc>
          <w:tcPr>
            <w:tcW w:w="584" w:type="pct"/>
            <w:hideMark/>
          </w:tcPr>
          <w:p w:rsidR="00387D70" w:rsidRPr="00526821" w:rsidRDefault="00387D70" w:rsidP="00512F99">
            <w:pPr>
              <w:widowControl/>
              <w:overflowPunct/>
              <w:autoSpaceDE/>
              <w:autoSpaceDN/>
              <w:adjustRightInd/>
              <w:textAlignment w:val="auto"/>
              <w:rPr>
                <w:rFonts w:ascii="Calibri" w:hAnsi="Calibri"/>
                <w:color w:val="000000"/>
                <w:sz w:val="18"/>
                <w:lang w:eastAsia="en-US"/>
              </w:rPr>
            </w:pPr>
            <w:r>
              <w:rPr>
                <w:rFonts w:ascii="Calibri" w:hAnsi="Calibri"/>
                <w:color w:val="000000"/>
                <w:sz w:val="18"/>
                <w:lang w:eastAsia="en-US"/>
              </w:rPr>
              <w:t>Αξία σε χιλ. Ευρώ</w:t>
            </w:r>
          </w:p>
        </w:tc>
        <w:tc>
          <w:tcPr>
            <w:tcW w:w="284" w:type="pct"/>
            <w:hideMark/>
          </w:tcPr>
          <w:p w:rsidR="00387D70" w:rsidRPr="00526821" w:rsidRDefault="00387D70" w:rsidP="00512F99">
            <w:pPr>
              <w:widowControl/>
              <w:overflowPunct/>
              <w:autoSpaceDE/>
              <w:autoSpaceDN/>
              <w:adjustRightInd/>
              <w:jc w:val="right"/>
              <w:textAlignment w:val="auto"/>
              <w:rPr>
                <w:rFonts w:ascii="Calibri" w:hAnsi="Calibri"/>
                <w:b/>
                <w:bCs/>
                <w:color w:val="000000"/>
                <w:sz w:val="22"/>
                <w:lang w:val="en-US" w:eastAsia="en-US"/>
              </w:rPr>
            </w:pPr>
            <w:r w:rsidRPr="00526821">
              <w:rPr>
                <w:rFonts w:ascii="Calibri" w:hAnsi="Calibri"/>
                <w:b/>
                <w:bCs/>
                <w:color w:val="000000"/>
                <w:sz w:val="22"/>
                <w:lang w:val="en-US" w:eastAsia="en-US"/>
              </w:rPr>
              <w:t>2000</w:t>
            </w:r>
          </w:p>
        </w:tc>
        <w:tc>
          <w:tcPr>
            <w:tcW w:w="262" w:type="pct"/>
            <w:hideMark/>
          </w:tcPr>
          <w:p w:rsidR="00387D70" w:rsidRPr="00526821" w:rsidRDefault="00387D70" w:rsidP="00512F99">
            <w:pPr>
              <w:widowControl/>
              <w:overflowPunct/>
              <w:autoSpaceDE/>
              <w:autoSpaceDN/>
              <w:adjustRightInd/>
              <w:jc w:val="right"/>
              <w:textAlignment w:val="auto"/>
              <w:rPr>
                <w:rFonts w:ascii="Calibri" w:hAnsi="Calibri"/>
                <w:b/>
                <w:bCs/>
                <w:color w:val="000000"/>
                <w:sz w:val="22"/>
                <w:lang w:val="en-US" w:eastAsia="en-US"/>
              </w:rPr>
            </w:pPr>
            <w:r w:rsidRPr="00526821">
              <w:rPr>
                <w:rFonts w:ascii="Calibri" w:hAnsi="Calibri"/>
                <w:b/>
                <w:bCs/>
                <w:color w:val="000000"/>
                <w:sz w:val="22"/>
                <w:lang w:val="en-US" w:eastAsia="en-US"/>
              </w:rPr>
              <w:t>2001</w:t>
            </w:r>
          </w:p>
        </w:tc>
        <w:tc>
          <w:tcPr>
            <w:tcW w:w="284" w:type="pct"/>
            <w:hideMark/>
          </w:tcPr>
          <w:p w:rsidR="00387D70" w:rsidRPr="00526821" w:rsidRDefault="00387D70" w:rsidP="00512F99">
            <w:pPr>
              <w:widowControl/>
              <w:overflowPunct/>
              <w:autoSpaceDE/>
              <w:autoSpaceDN/>
              <w:adjustRightInd/>
              <w:jc w:val="right"/>
              <w:textAlignment w:val="auto"/>
              <w:rPr>
                <w:rFonts w:ascii="Calibri" w:hAnsi="Calibri"/>
                <w:b/>
                <w:bCs/>
                <w:color w:val="000000"/>
                <w:sz w:val="22"/>
                <w:lang w:val="en-US" w:eastAsia="en-US"/>
              </w:rPr>
            </w:pPr>
            <w:r w:rsidRPr="00526821">
              <w:rPr>
                <w:rFonts w:ascii="Calibri" w:hAnsi="Calibri"/>
                <w:b/>
                <w:bCs/>
                <w:color w:val="000000"/>
                <w:sz w:val="22"/>
                <w:lang w:val="en-US" w:eastAsia="en-US"/>
              </w:rPr>
              <w:t>2002</w:t>
            </w:r>
          </w:p>
        </w:tc>
        <w:tc>
          <w:tcPr>
            <w:tcW w:w="256" w:type="pct"/>
            <w:hideMark/>
          </w:tcPr>
          <w:p w:rsidR="00387D70" w:rsidRPr="00526821" w:rsidRDefault="00387D70" w:rsidP="00512F99">
            <w:pPr>
              <w:widowControl/>
              <w:overflowPunct/>
              <w:autoSpaceDE/>
              <w:autoSpaceDN/>
              <w:adjustRightInd/>
              <w:jc w:val="right"/>
              <w:textAlignment w:val="auto"/>
              <w:rPr>
                <w:rFonts w:ascii="Calibri" w:hAnsi="Calibri"/>
                <w:b/>
                <w:bCs/>
                <w:color w:val="000000"/>
                <w:sz w:val="22"/>
                <w:lang w:val="en-US" w:eastAsia="en-US"/>
              </w:rPr>
            </w:pPr>
            <w:r w:rsidRPr="00526821">
              <w:rPr>
                <w:rFonts w:ascii="Calibri" w:hAnsi="Calibri"/>
                <w:b/>
                <w:bCs/>
                <w:color w:val="000000"/>
                <w:sz w:val="22"/>
                <w:lang w:val="en-US" w:eastAsia="en-US"/>
              </w:rPr>
              <w:t>2003</w:t>
            </w:r>
          </w:p>
        </w:tc>
        <w:tc>
          <w:tcPr>
            <w:tcW w:w="256" w:type="pct"/>
            <w:hideMark/>
          </w:tcPr>
          <w:p w:rsidR="00387D70" w:rsidRPr="00526821" w:rsidRDefault="00387D70" w:rsidP="00512F99">
            <w:pPr>
              <w:widowControl/>
              <w:overflowPunct/>
              <w:autoSpaceDE/>
              <w:autoSpaceDN/>
              <w:adjustRightInd/>
              <w:jc w:val="right"/>
              <w:textAlignment w:val="auto"/>
              <w:rPr>
                <w:rFonts w:ascii="Calibri" w:hAnsi="Calibri"/>
                <w:b/>
                <w:bCs/>
                <w:color w:val="000000"/>
                <w:sz w:val="22"/>
                <w:lang w:val="en-US" w:eastAsia="en-US"/>
              </w:rPr>
            </w:pPr>
            <w:r w:rsidRPr="00526821">
              <w:rPr>
                <w:rFonts w:ascii="Calibri" w:hAnsi="Calibri"/>
                <w:b/>
                <w:bCs/>
                <w:color w:val="000000"/>
                <w:sz w:val="22"/>
                <w:lang w:val="en-US" w:eastAsia="en-US"/>
              </w:rPr>
              <w:t>2004</w:t>
            </w:r>
          </w:p>
        </w:tc>
        <w:tc>
          <w:tcPr>
            <w:tcW w:w="256" w:type="pct"/>
            <w:hideMark/>
          </w:tcPr>
          <w:p w:rsidR="00387D70" w:rsidRPr="00526821" w:rsidRDefault="00387D70" w:rsidP="00512F99">
            <w:pPr>
              <w:widowControl/>
              <w:overflowPunct/>
              <w:autoSpaceDE/>
              <w:autoSpaceDN/>
              <w:adjustRightInd/>
              <w:jc w:val="right"/>
              <w:textAlignment w:val="auto"/>
              <w:rPr>
                <w:rFonts w:ascii="Calibri" w:hAnsi="Calibri"/>
                <w:b/>
                <w:bCs/>
                <w:color w:val="000000"/>
                <w:sz w:val="22"/>
                <w:lang w:val="en-US" w:eastAsia="en-US"/>
              </w:rPr>
            </w:pPr>
            <w:r w:rsidRPr="00526821">
              <w:rPr>
                <w:rFonts w:ascii="Calibri" w:hAnsi="Calibri"/>
                <w:b/>
                <w:bCs/>
                <w:color w:val="000000"/>
                <w:sz w:val="22"/>
                <w:lang w:val="en-US" w:eastAsia="en-US"/>
              </w:rPr>
              <w:t>2005</w:t>
            </w:r>
          </w:p>
        </w:tc>
        <w:tc>
          <w:tcPr>
            <w:tcW w:w="288" w:type="pct"/>
            <w:hideMark/>
          </w:tcPr>
          <w:p w:rsidR="00387D70" w:rsidRPr="00526821" w:rsidRDefault="00387D70" w:rsidP="00512F99">
            <w:pPr>
              <w:widowControl/>
              <w:overflowPunct/>
              <w:autoSpaceDE/>
              <w:autoSpaceDN/>
              <w:adjustRightInd/>
              <w:jc w:val="right"/>
              <w:textAlignment w:val="auto"/>
              <w:rPr>
                <w:rFonts w:ascii="Calibri" w:hAnsi="Calibri"/>
                <w:b/>
                <w:bCs/>
                <w:color w:val="000000"/>
                <w:sz w:val="22"/>
                <w:lang w:val="en-US" w:eastAsia="en-US"/>
              </w:rPr>
            </w:pPr>
            <w:r w:rsidRPr="00526821">
              <w:rPr>
                <w:rFonts w:ascii="Calibri" w:hAnsi="Calibri"/>
                <w:b/>
                <w:bCs/>
                <w:color w:val="000000"/>
                <w:sz w:val="22"/>
                <w:lang w:val="en-US" w:eastAsia="en-US"/>
              </w:rPr>
              <w:t>2006</w:t>
            </w:r>
          </w:p>
        </w:tc>
        <w:tc>
          <w:tcPr>
            <w:tcW w:w="288" w:type="pct"/>
            <w:hideMark/>
          </w:tcPr>
          <w:p w:rsidR="00387D70" w:rsidRPr="00526821" w:rsidRDefault="00387D70" w:rsidP="00512F99">
            <w:pPr>
              <w:widowControl/>
              <w:overflowPunct/>
              <w:autoSpaceDE/>
              <w:autoSpaceDN/>
              <w:adjustRightInd/>
              <w:jc w:val="right"/>
              <w:textAlignment w:val="auto"/>
              <w:rPr>
                <w:rFonts w:ascii="Calibri" w:hAnsi="Calibri"/>
                <w:b/>
                <w:bCs/>
                <w:color w:val="000000"/>
                <w:sz w:val="22"/>
                <w:lang w:val="en-US" w:eastAsia="en-US"/>
              </w:rPr>
            </w:pPr>
            <w:r w:rsidRPr="00526821">
              <w:rPr>
                <w:rFonts w:ascii="Calibri" w:hAnsi="Calibri"/>
                <w:b/>
                <w:bCs/>
                <w:color w:val="000000"/>
                <w:sz w:val="22"/>
                <w:lang w:val="en-US" w:eastAsia="en-US"/>
              </w:rPr>
              <w:t>2007</w:t>
            </w:r>
          </w:p>
        </w:tc>
        <w:tc>
          <w:tcPr>
            <w:tcW w:w="288" w:type="pct"/>
            <w:hideMark/>
          </w:tcPr>
          <w:p w:rsidR="00387D70" w:rsidRPr="00526821" w:rsidRDefault="00387D70" w:rsidP="00512F99">
            <w:pPr>
              <w:widowControl/>
              <w:overflowPunct/>
              <w:autoSpaceDE/>
              <w:autoSpaceDN/>
              <w:adjustRightInd/>
              <w:jc w:val="right"/>
              <w:textAlignment w:val="auto"/>
              <w:rPr>
                <w:rFonts w:ascii="Calibri" w:hAnsi="Calibri"/>
                <w:b/>
                <w:bCs/>
                <w:color w:val="000000"/>
                <w:sz w:val="22"/>
                <w:lang w:val="en-US" w:eastAsia="en-US"/>
              </w:rPr>
            </w:pPr>
            <w:r w:rsidRPr="00526821">
              <w:rPr>
                <w:rFonts w:ascii="Calibri" w:hAnsi="Calibri"/>
                <w:b/>
                <w:bCs/>
                <w:color w:val="000000"/>
                <w:sz w:val="22"/>
                <w:lang w:val="en-US" w:eastAsia="en-US"/>
              </w:rPr>
              <w:t>2008</w:t>
            </w:r>
          </w:p>
        </w:tc>
        <w:tc>
          <w:tcPr>
            <w:tcW w:w="288" w:type="pct"/>
            <w:hideMark/>
          </w:tcPr>
          <w:p w:rsidR="00387D70" w:rsidRPr="00526821" w:rsidRDefault="00387D70" w:rsidP="00512F99">
            <w:pPr>
              <w:widowControl/>
              <w:overflowPunct/>
              <w:autoSpaceDE/>
              <w:autoSpaceDN/>
              <w:adjustRightInd/>
              <w:jc w:val="right"/>
              <w:textAlignment w:val="auto"/>
              <w:rPr>
                <w:rFonts w:ascii="Calibri" w:hAnsi="Calibri"/>
                <w:b/>
                <w:bCs/>
                <w:color w:val="000000"/>
                <w:sz w:val="22"/>
                <w:lang w:val="en-US" w:eastAsia="en-US"/>
              </w:rPr>
            </w:pPr>
            <w:r w:rsidRPr="00526821">
              <w:rPr>
                <w:rFonts w:ascii="Calibri" w:hAnsi="Calibri"/>
                <w:b/>
                <w:bCs/>
                <w:color w:val="000000"/>
                <w:sz w:val="22"/>
                <w:lang w:val="en-US" w:eastAsia="en-US"/>
              </w:rPr>
              <w:t>2009</w:t>
            </w:r>
          </w:p>
        </w:tc>
        <w:tc>
          <w:tcPr>
            <w:tcW w:w="256" w:type="pct"/>
            <w:hideMark/>
          </w:tcPr>
          <w:p w:rsidR="00387D70" w:rsidRPr="00526821" w:rsidRDefault="00387D70" w:rsidP="00512F99">
            <w:pPr>
              <w:widowControl/>
              <w:overflowPunct/>
              <w:autoSpaceDE/>
              <w:autoSpaceDN/>
              <w:adjustRightInd/>
              <w:jc w:val="right"/>
              <w:textAlignment w:val="auto"/>
              <w:rPr>
                <w:rFonts w:ascii="Calibri" w:hAnsi="Calibri"/>
                <w:b/>
                <w:bCs/>
                <w:color w:val="000000"/>
                <w:sz w:val="22"/>
                <w:lang w:val="en-US" w:eastAsia="en-US"/>
              </w:rPr>
            </w:pPr>
            <w:r w:rsidRPr="00526821">
              <w:rPr>
                <w:rFonts w:ascii="Calibri" w:hAnsi="Calibri"/>
                <w:b/>
                <w:bCs/>
                <w:color w:val="000000"/>
                <w:sz w:val="22"/>
                <w:lang w:val="en-US" w:eastAsia="en-US"/>
              </w:rPr>
              <w:t>2010</w:t>
            </w:r>
          </w:p>
        </w:tc>
        <w:tc>
          <w:tcPr>
            <w:tcW w:w="288" w:type="pct"/>
            <w:hideMark/>
          </w:tcPr>
          <w:p w:rsidR="00387D70" w:rsidRPr="00526821" w:rsidRDefault="00387D70" w:rsidP="00512F99">
            <w:pPr>
              <w:widowControl/>
              <w:overflowPunct/>
              <w:autoSpaceDE/>
              <w:autoSpaceDN/>
              <w:adjustRightInd/>
              <w:jc w:val="right"/>
              <w:textAlignment w:val="auto"/>
              <w:rPr>
                <w:rFonts w:ascii="Calibri" w:hAnsi="Calibri"/>
                <w:b/>
                <w:bCs/>
                <w:color w:val="000000"/>
                <w:sz w:val="22"/>
                <w:lang w:val="en-US" w:eastAsia="en-US"/>
              </w:rPr>
            </w:pPr>
            <w:r w:rsidRPr="00526821">
              <w:rPr>
                <w:rFonts w:ascii="Calibri" w:hAnsi="Calibri"/>
                <w:b/>
                <w:bCs/>
                <w:color w:val="000000"/>
                <w:sz w:val="22"/>
                <w:lang w:val="en-US" w:eastAsia="en-US"/>
              </w:rPr>
              <w:t>2011</w:t>
            </w:r>
          </w:p>
        </w:tc>
        <w:tc>
          <w:tcPr>
            <w:tcW w:w="288" w:type="pct"/>
            <w:hideMark/>
          </w:tcPr>
          <w:p w:rsidR="00387D70" w:rsidRPr="00526821" w:rsidRDefault="00387D70" w:rsidP="00512F99">
            <w:pPr>
              <w:widowControl/>
              <w:overflowPunct/>
              <w:autoSpaceDE/>
              <w:autoSpaceDN/>
              <w:adjustRightInd/>
              <w:jc w:val="right"/>
              <w:textAlignment w:val="auto"/>
              <w:rPr>
                <w:rFonts w:ascii="Calibri" w:hAnsi="Calibri"/>
                <w:b/>
                <w:bCs/>
                <w:color w:val="000000"/>
                <w:sz w:val="22"/>
                <w:lang w:val="en-US" w:eastAsia="en-US"/>
              </w:rPr>
            </w:pPr>
            <w:r w:rsidRPr="00526821">
              <w:rPr>
                <w:rFonts w:ascii="Calibri" w:hAnsi="Calibri"/>
                <w:b/>
                <w:bCs/>
                <w:color w:val="000000"/>
                <w:sz w:val="22"/>
                <w:lang w:val="en-US" w:eastAsia="en-US"/>
              </w:rPr>
              <w:t>2012</w:t>
            </w:r>
          </w:p>
        </w:tc>
        <w:tc>
          <w:tcPr>
            <w:tcW w:w="288" w:type="pct"/>
            <w:hideMark/>
          </w:tcPr>
          <w:p w:rsidR="00387D70" w:rsidRPr="00526821" w:rsidRDefault="00387D70" w:rsidP="00512F99">
            <w:pPr>
              <w:widowControl/>
              <w:overflowPunct/>
              <w:autoSpaceDE/>
              <w:autoSpaceDN/>
              <w:adjustRightInd/>
              <w:jc w:val="right"/>
              <w:textAlignment w:val="auto"/>
              <w:rPr>
                <w:rFonts w:ascii="Calibri" w:hAnsi="Calibri"/>
                <w:b/>
                <w:bCs/>
                <w:color w:val="000000"/>
                <w:sz w:val="22"/>
                <w:lang w:val="en-US" w:eastAsia="en-US"/>
              </w:rPr>
            </w:pPr>
            <w:r w:rsidRPr="00526821">
              <w:rPr>
                <w:rFonts w:ascii="Calibri" w:hAnsi="Calibri"/>
                <w:b/>
                <w:bCs/>
                <w:color w:val="000000"/>
                <w:sz w:val="22"/>
                <w:lang w:val="en-US" w:eastAsia="en-US"/>
              </w:rPr>
              <w:t>2013</w:t>
            </w:r>
          </w:p>
        </w:tc>
        <w:tc>
          <w:tcPr>
            <w:tcW w:w="256" w:type="pct"/>
            <w:hideMark/>
          </w:tcPr>
          <w:p w:rsidR="00387D70" w:rsidRPr="00526821" w:rsidRDefault="00387D70" w:rsidP="00512F99">
            <w:pPr>
              <w:widowControl/>
              <w:overflowPunct/>
              <w:autoSpaceDE/>
              <w:autoSpaceDN/>
              <w:adjustRightInd/>
              <w:jc w:val="right"/>
              <w:textAlignment w:val="auto"/>
              <w:rPr>
                <w:rFonts w:ascii="Calibri" w:hAnsi="Calibri"/>
                <w:b/>
                <w:bCs/>
                <w:color w:val="000000"/>
                <w:sz w:val="22"/>
                <w:lang w:val="en-US" w:eastAsia="en-US"/>
              </w:rPr>
            </w:pPr>
            <w:r w:rsidRPr="00526821">
              <w:rPr>
                <w:rFonts w:ascii="Calibri" w:hAnsi="Calibri"/>
                <w:b/>
                <w:bCs/>
                <w:color w:val="000000"/>
                <w:sz w:val="22"/>
                <w:lang w:val="en-US" w:eastAsia="en-US"/>
              </w:rPr>
              <w:t>2014</w:t>
            </w:r>
          </w:p>
        </w:tc>
        <w:tc>
          <w:tcPr>
            <w:tcW w:w="288" w:type="pct"/>
            <w:hideMark/>
          </w:tcPr>
          <w:p w:rsidR="00387D70" w:rsidRPr="00526821" w:rsidRDefault="00387D70" w:rsidP="00512F99">
            <w:pPr>
              <w:widowControl/>
              <w:overflowPunct/>
              <w:autoSpaceDE/>
              <w:autoSpaceDN/>
              <w:adjustRightInd/>
              <w:jc w:val="right"/>
              <w:textAlignment w:val="auto"/>
              <w:rPr>
                <w:rFonts w:ascii="Calibri" w:hAnsi="Calibri"/>
                <w:b/>
                <w:bCs/>
                <w:color w:val="000000"/>
                <w:sz w:val="22"/>
                <w:lang w:val="en-US" w:eastAsia="en-US"/>
              </w:rPr>
            </w:pPr>
            <w:r w:rsidRPr="00526821">
              <w:rPr>
                <w:rFonts w:ascii="Calibri" w:hAnsi="Calibri"/>
                <w:b/>
                <w:bCs/>
                <w:color w:val="000000"/>
                <w:sz w:val="22"/>
                <w:lang w:val="en-US" w:eastAsia="en-US"/>
              </w:rPr>
              <w:t>2015</w:t>
            </w:r>
          </w:p>
        </w:tc>
      </w:tr>
      <w:tr w:rsidR="00387D70" w:rsidRPr="00526821" w:rsidTr="00512F99">
        <w:trPr>
          <w:trHeight w:val="300"/>
        </w:trPr>
        <w:tc>
          <w:tcPr>
            <w:tcW w:w="584" w:type="pct"/>
            <w:hideMark/>
          </w:tcPr>
          <w:p w:rsidR="00387D70" w:rsidRPr="00526821" w:rsidRDefault="00387D70" w:rsidP="00512F99">
            <w:pPr>
              <w:widowControl/>
              <w:overflowPunct/>
              <w:autoSpaceDE/>
              <w:autoSpaceDN/>
              <w:adjustRightInd/>
              <w:textAlignment w:val="auto"/>
              <w:rPr>
                <w:rFonts w:ascii="Calibri" w:hAnsi="Calibri"/>
                <w:sz w:val="18"/>
                <w:lang w:eastAsia="en-US"/>
              </w:rPr>
            </w:pPr>
            <w:r w:rsidRPr="00526821">
              <w:rPr>
                <w:rFonts w:ascii="Calibri" w:hAnsi="Calibri"/>
                <w:sz w:val="18"/>
                <w:lang w:eastAsia="en-US"/>
              </w:rPr>
              <w:t>Συνολικές Εξαγωγές</w:t>
            </w:r>
          </w:p>
        </w:tc>
        <w:tc>
          <w:tcPr>
            <w:tcW w:w="284" w:type="pct"/>
            <w:hideMark/>
          </w:tcPr>
          <w:p w:rsidR="00387D70" w:rsidRPr="00526821" w:rsidRDefault="00387D70" w:rsidP="00512F99">
            <w:pPr>
              <w:widowControl/>
              <w:overflowPunct/>
              <w:autoSpaceDE/>
              <w:autoSpaceDN/>
              <w:adjustRightInd/>
              <w:jc w:val="right"/>
              <w:textAlignment w:val="auto"/>
              <w:rPr>
                <w:rFonts w:ascii="Calibri" w:hAnsi="Calibri"/>
                <w:color w:val="000000"/>
                <w:sz w:val="22"/>
                <w:lang w:val="en-US" w:eastAsia="en-US"/>
              </w:rPr>
            </w:pPr>
            <w:r w:rsidRPr="00526821">
              <w:rPr>
                <w:rFonts w:ascii="Calibri" w:hAnsi="Calibri"/>
                <w:color w:val="000000"/>
                <w:sz w:val="22"/>
                <w:lang w:val="en-US" w:eastAsia="en-US"/>
              </w:rPr>
              <w:t>19211</w:t>
            </w:r>
          </w:p>
        </w:tc>
        <w:tc>
          <w:tcPr>
            <w:tcW w:w="262" w:type="pct"/>
            <w:hideMark/>
          </w:tcPr>
          <w:p w:rsidR="00387D70" w:rsidRPr="00526821" w:rsidRDefault="00387D70" w:rsidP="00512F99">
            <w:pPr>
              <w:widowControl/>
              <w:overflowPunct/>
              <w:autoSpaceDE/>
              <w:autoSpaceDN/>
              <w:adjustRightInd/>
              <w:jc w:val="right"/>
              <w:textAlignment w:val="auto"/>
              <w:rPr>
                <w:rFonts w:ascii="Calibri" w:hAnsi="Calibri"/>
                <w:color w:val="000000"/>
                <w:sz w:val="22"/>
                <w:lang w:val="en-US" w:eastAsia="en-US"/>
              </w:rPr>
            </w:pPr>
            <w:r w:rsidRPr="00526821">
              <w:rPr>
                <w:rFonts w:ascii="Calibri" w:hAnsi="Calibri"/>
                <w:color w:val="000000"/>
                <w:sz w:val="22"/>
                <w:lang w:val="en-US" w:eastAsia="en-US"/>
              </w:rPr>
              <w:t>31314</w:t>
            </w:r>
          </w:p>
        </w:tc>
        <w:tc>
          <w:tcPr>
            <w:tcW w:w="284" w:type="pct"/>
            <w:hideMark/>
          </w:tcPr>
          <w:p w:rsidR="00387D70" w:rsidRPr="00526821" w:rsidRDefault="00387D70" w:rsidP="00512F99">
            <w:pPr>
              <w:widowControl/>
              <w:overflowPunct/>
              <w:autoSpaceDE/>
              <w:autoSpaceDN/>
              <w:adjustRightInd/>
              <w:jc w:val="right"/>
              <w:textAlignment w:val="auto"/>
              <w:rPr>
                <w:rFonts w:ascii="Calibri" w:hAnsi="Calibri"/>
                <w:color w:val="000000"/>
                <w:sz w:val="22"/>
                <w:lang w:val="en-US" w:eastAsia="en-US"/>
              </w:rPr>
            </w:pPr>
            <w:r w:rsidRPr="00526821">
              <w:rPr>
                <w:rFonts w:ascii="Calibri" w:hAnsi="Calibri"/>
                <w:color w:val="000000"/>
                <w:sz w:val="22"/>
                <w:lang w:val="en-US" w:eastAsia="en-US"/>
              </w:rPr>
              <w:t>37111</w:t>
            </w:r>
          </w:p>
        </w:tc>
        <w:tc>
          <w:tcPr>
            <w:tcW w:w="256" w:type="pct"/>
            <w:hideMark/>
          </w:tcPr>
          <w:p w:rsidR="00387D70" w:rsidRPr="00526821" w:rsidRDefault="00387D70" w:rsidP="00512F99">
            <w:pPr>
              <w:widowControl/>
              <w:overflowPunct/>
              <w:autoSpaceDE/>
              <w:autoSpaceDN/>
              <w:adjustRightInd/>
              <w:jc w:val="right"/>
              <w:textAlignment w:val="auto"/>
              <w:rPr>
                <w:rFonts w:ascii="Calibri" w:hAnsi="Calibri"/>
                <w:color w:val="000000"/>
                <w:sz w:val="22"/>
                <w:lang w:val="en-US" w:eastAsia="en-US"/>
              </w:rPr>
            </w:pPr>
            <w:r w:rsidRPr="00526821">
              <w:rPr>
                <w:rFonts w:ascii="Calibri" w:hAnsi="Calibri"/>
                <w:color w:val="000000"/>
                <w:sz w:val="22"/>
                <w:lang w:val="en-US" w:eastAsia="en-US"/>
              </w:rPr>
              <w:t>30532</w:t>
            </w:r>
          </w:p>
        </w:tc>
        <w:tc>
          <w:tcPr>
            <w:tcW w:w="256" w:type="pct"/>
            <w:hideMark/>
          </w:tcPr>
          <w:p w:rsidR="00387D70" w:rsidRPr="00526821" w:rsidRDefault="00387D70" w:rsidP="00512F99">
            <w:pPr>
              <w:widowControl/>
              <w:overflowPunct/>
              <w:autoSpaceDE/>
              <w:autoSpaceDN/>
              <w:adjustRightInd/>
              <w:jc w:val="right"/>
              <w:textAlignment w:val="auto"/>
              <w:rPr>
                <w:rFonts w:ascii="Calibri" w:hAnsi="Calibri"/>
                <w:color w:val="000000"/>
                <w:sz w:val="22"/>
                <w:lang w:val="en-US" w:eastAsia="en-US"/>
              </w:rPr>
            </w:pPr>
            <w:r w:rsidRPr="00526821">
              <w:rPr>
                <w:rFonts w:ascii="Calibri" w:hAnsi="Calibri"/>
                <w:color w:val="000000"/>
                <w:sz w:val="22"/>
                <w:lang w:val="en-US" w:eastAsia="en-US"/>
              </w:rPr>
              <w:t>39975</w:t>
            </w:r>
          </w:p>
        </w:tc>
        <w:tc>
          <w:tcPr>
            <w:tcW w:w="256" w:type="pct"/>
            <w:hideMark/>
          </w:tcPr>
          <w:p w:rsidR="00387D70" w:rsidRPr="00526821" w:rsidRDefault="00387D70" w:rsidP="00512F99">
            <w:pPr>
              <w:widowControl/>
              <w:overflowPunct/>
              <w:autoSpaceDE/>
              <w:autoSpaceDN/>
              <w:adjustRightInd/>
              <w:jc w:val="right"/>
              <w:textAlignment w:val="auto"/>
              <w:rPr>
                <w:rFonts w:ascii="Calibri" w:hAnsi="Calibri"/>
                <w:color w:val="000000"/>
                <w:sz w:val="22"/>
                <w:lang w:val="en-US" w:eastAsia="en-US"/>
              </w:rPr>
            </w:pPr>
            <w:r w:rsidRPr="00526821">
              <w:rPr>
                <w:rFonts w:ascii="Calibri" w:hAnsi="Calibri"/>
                <w:color w:val="000000"/>
                <w:sz w:val="22"/>
                <w:lang w:val="en-US" w:eastAsia="en-US"/>
              </w:rPr>
              <w:t>42843</w:t>
            </w:r>
          </w:p>
        </w:tc>
        <w:tc>
          <w:tcPr>
            <w:tcW w:w="288" w:type="pct"/>
            <w:hideMark/>
          </w:tcPr>
          <w:p w:rsidR="00387D70" w:rsidRPr="00526821" w:rsidRDefault="00387D70" w:rsidP="00512F99">
            <w:pPr>
              <w:widowControl/>
              <w:overflowPunct/>
              <w:autoSpaceDE/>
              <w:autoSpaceDN/>
              <w:adjustRightInd/>
              <w:jc w:val="right"/>
              <w:textAlignment w:val="auto"/>
              <w:rPr>
                <w:rFonts w:ascii="Calibri" w:hAnsi="Calibri"/>
                <w:color w:val="000000"/>
                <w:sz w:val="22"/>
                <w:lang w:val="en-US" w:eastAsia="en-US"/>
              </w:rPr>
            </w:pPr>
            <w:r w:rsidRPr="00526821">
              <w:rPr>
                <w:rFonts w:ascii="Calibri" w:hAnsi="Calibri"/>
                <w:color w:val="000000"/>
                <w:sz w:val="22"/>
                <w:lang w:val="en-US" w:eastAsia="en-US"/>
              </w:rPr>
              <w:t>209099</w:t>
            </w:r>
          </w:p>
        </w:tc>
        <w:tc>
          <w:tcPr>
            <w:tcW w:w="288" w:type="pct"/>
            <w:hideMark/>
          </w:tcPr>
          <w:p w:rsidR="00387D70" w:rsidRPr="00526821" w:rsidRDefault="00387D70" w:rsidP="00512F99">
            <w:pPr>
              <w:widowControl/>
              <w:overflowPunct/>
              <w:autoSpaceDE/>
              <w:autoSpaceDN/>
              <w:adjustRightInd/>
              <w:jc w:val="right"/>
              <w:textAlignment w:val="auto"/>
              <w:rPr>
                <w:rFonts w:ascii="Calibri" w:hAnsi="Calibri"/>
                <w:color w:val="000000"/>
                <w:sz w:val="22"/>
                <w:lang w:val="en-US" w:eastAsia="en-US"/>
              </w:rPr>
            </w:pPr>
            <w:r w:rsidRPr="00526821">
              <w:rPr>
                <w:rFonts w:ascii="Calibri" w:hAnsi="Calibri"/>
                <w:color w:val="000000"/>
                <w:sz w:val="22"/>
                <w:lang w:val="en-US" w:eastAsia="en-US"/>
              </w:rPr>
              <w:t>169364</w:t>
            </w:r>
          </w:p>
        </w:tc>
        <w:tc>
          <w:tcPr>
            <w:tcW w:w="288" w:type="pct"/>
            <w:hideMark/>
          </w:tcPr>
          <w:p w:rsidR="00387D70" w:rsidRPr="00526821" w:rsidRDefault="00387D70" w:rsidP="00512F99">
            <w:pPr>
              <w:widowControl/>
              <w:overflowPunct/>
              <w:autoSpaceDE/>
              <w:autoSpaceDN/>
              <w:adjustRightInd/>
              <w:jc w:val="right"/>
              <w:textAlignment w:val="auto"/>
              <w:rPr>
                <w:rFonts w:ascii="Calibri" w:hAnsi="Calibri"/>
                <w:color w:val="000000"/>
                <w:sz w:val="22"/>
                <w:lang w:val="en-US" w:eastAsia="en-US"/>
              </w:rPr>
            </w:pPr>
            <w:r w:rsidRPr="00526821">
              <w:rPr>
                <w:rFonts w:ascii="Calibri" w:hAnsi="Calibri"/>
                <w:color w:val="000000"/>
                <w:sz w:val="22"/>
                <w:lang w:val="en-US" w:eastAsia="en-US"/>
              </w:rPr>
              <w:t>258445</w:t>
            </w:r>
          </w:p>
        </w:tc>
        <w:tc>
          <w:tcPr>
            <w:tcW w:w="288" w:type="pct"/>
            <w:hideMark/>
          </w:tcPr>
          <w:p w:rsidR="00387D70" w:rsidRPr="00526821" w:rsidRDefault="00387D70" w:rsidP="00512F99">
            <w:pPr>
              <w:widowControl/>
              <w:overflowPunct/>
              <w:autoSpaceDE/>
              <w:autoSpaceDN/>
              <w:adjustRightInd/>
              <w:jc w:val="right"/>
              <w:textAlignment w:val="auto"/>
              <w:rPr>
                <w:rFonts w:ascii="Calibri" w:hAnsi="Calibri"/>
                <w:color w:val="000000"/>
                <w:sz w:val="22"/>
                <w:lang w:val="en-US" w:eastAsia="en-US"/>
              </w:rPr>
            </w:pPr>
            <w:r w:rsidRPr="00526821">
              <w:rPr>
                <w:rFonts w:ascii="Calibri" w:hAnsi="Calibri"/>
                <w:color w:val="000000"/>
                <w:sz w:val="22"/>
                <w:lang w:val="en-US" w:eastAsia="en-US"/>
              </w:rPr>
              <w:t>134341</w:t>
            </w:r>
          </w:p>
        </w:tc>
        <w:tc>
          <w:tcPr>
            <w:tcW w:w="256" w:type="pct"/>
            <w:hideMark/>
          </w:tcPr>
          <w:p w:rsidR="00387D70" w:rsidRPr="00526821" w:rsidRDefault="00387D70" w:rsidP="00512F99">
            <w:pPr>
              <w:widowControl/>
              <w:overflowPunct/>
              <w:autoSpaceDE/>
              <w:autoSpaceDN/>
              <w:adjustRightInd/>
              <w:jc w:val="right"/>
              <w:textAlignment w:val="auto"/>
              <w:rPr>
                <w:rFonts w:ascii="Calibri" w:hAnsi="Calibri"/>
                <w:color w:val="000000"/>
                <w:sz w:val="22"/>
                <w:lang w:val="en-US" w:eastAsia="en-US"/>
              </w:rPr>
            </w:pPr>
            <w:r w:rsidRPr="00526821">
              <w:rPr>
                <w:rFonts w:ascii="Calibri" w:hAnsi="Calibri"/>
                <w:color w:val="000000"/>
                <w:sz w:val="22"/>
                <w:lang w:val="en-US" w:eastAsia="en-US"/>
              </w:rPr>
              <w:t>80939</w:t>
            </w:r>
          </w:p>
        </w:tc>
        <w:tc>
          <w:tcPr>
            <w:tcW w:w="288" w:type="pct"/>
            <w:hideMark/>
          </w:tcPr>
          <w:p w:rsidR="00387D70" w:rsidRPr="00526821" w:rsidRDefault="00387D70" w:rsidP="00512F99">
            <w:pPr>
              <w:widowControl/>
              <w:overflowPunct/>
              <w:autoSpaceDE/>
              <w:autoSpaceDN/>
              <w:adjustRightInd/>
              <w:jc w:val="right"/>
              <w:textAlignment w:val="auto"/>
              <w:rPr>
                <w:rFonts w:ascii="Calibri" w:hAnsi="Calibri"/>
                <w:color w:val="000000"/>
                <w:sz w:val="22"/>
                <w:lang w:val="en-US" w:eastAsia="en-US"/>
              </w:rPr>
            </w:pPr>
            <w:r w:rsidRPr="00526821">
              <w:rPr>
                <w:rFonts w:ascii="Calibri" w:hAnsi="Calibri"/>
                <w:color w:val="000000"/>
                <w:sz w:val="22"/>
                <w:lang w:val="en-US" w:eastAsia="en-US"/>
              </w:rPr>
              <w:t>159346</w:t>
            </w:r>
          </w:p>
        </w:tc>
        <w:tc>
          <w:tcPr>
            <w:tcW w:w="288" w:type="pct"/>
            <w:hideMark/>
          </w:tcPr>
          <w:p w:rsidR="00387D70" w:rsidRPr="00526821" w:rsidRDefault="00387D70" w:rsidP="00512F99">
            <w:pPr>
              <w:widowControl/>
              <w:overflowPunct/>
              <w:autoSpaceDE/>
              <w:autoSpaceDN/>
              <w:adjustRightInd/>
              <w:jc w:val="right"/>
              <w:textAlignment w:val="auto"/>
              <w:rPr>
                <w:rFonts w:ascii="Calibri" w:hAnsi="Calibri"/>
                <w:color w:val="000000"/>
                <w:sz w:val="22"/>
                <w:lang w:val="en-US" w:eastAsia="en-US"/>
              </w:rPr>
            </w:pPr>
            <w:r w:rsidRPr="00526821">
              <w:rPr>
                <w:rFonts w:ascii="Calibri" w:hAnsi="Calibri"/>
                <w:color w:val="000000"/>
                <w:sz w:val="22"/>
                <w:lang w:val="en-US" w:eastAsia="en-US"/>
              </w:rPr>
              <w:t>127252</w:t>
            </w:r>
          </w:p>
        </w:tc>
        <w:tc>
          <w:tcPr>
            <w:tcW w:w="288" w:type="pct"/>
            <w:hideMark/>
          </w:tcPr>
          <w:p w:rsidR="00387D70" w:rsidRPr="00526821" w:rsidRDefault="00387D70" w:rsidP="00512F99">
            <w:pPr>
              <w:widowControl/>
              <w:overflowPunct/>
              <w:autoSpaceDE/>
              <w:autoSpaceDN/>
              <w:adjustRightInd/>
              <w:jc w:val="right"/>
              <w:textAlignment w:val="auto"/>
              <w:rPr>
                <w:rFonts w:ascii="Calibri" w:hAnsi="Calibri"/>
                <w:color w:val="000000"/>
                <w:sz w:val="22"/>
                <w:lang w:val="en-US" w:eastAsia="en-US"/>
              </w:rPr>
            </w:pPr>
            <w:r w:rsidRPr="00526821">
              <w:rPr>
                <w:rFonts w:ascii="Calibri" w:hAnsi="Calibri"/>
                <w:color w:val="000000"/>
                <w:sz w:val="22"/>
                <w:lang w:val="en-US" w:eastAsia="en-US"/>
              </w:rPr>
              <w:t>102193</w:t>
            </w:r>
          </w:p>
        </w:tc>
        <w:tc>
          <w:tcPr>
            <w:tcW w:w="256" w:type="pct"/>
            <w:hideMark/>
          </w:tcPr>
          <w:p w:rsidR="00387D70" w:rsidRPr="00526821" w:rsidRDefault="00387D70" w:rsidP="00512F99">
            <w:pPr>
              <w:widowControl/>
              <w:overflowPunct/>
              <w:autoSpaceDE/>
              <w:autoSpaceDN/>
              <w:adjustRightInd/>
              <w:jc w:val="right"/>
              <w:textAlignment w:val="auto"/>
              <w:rPr>
                <w:rFonts w:ascii="Calibri" w:hAnsi="Calibri"/>
                <w:color w:val="000000"/>
                <w:sz w:val="22"/>
                <w:lang w:val="en-US" w:eastAsia="en-US"/>
              </w:rPr>
            </w:pPr>
            <w:r w:rsidRPr="00526821">
              <w:rPr>
                <w:rFonts w:ascii="Calibri" w:hAnsi="Calibri"/>
                <w:color w:val="000000"/>
                <w:sz w:val="22"/>
                <w:lang w:val="en-US" w:eastAsia="en-US"/>
              </w:rPr>
              <w:t>80676</w:t>
            </w:r>
          </w:p>
        </w:tc>
        <w:tc>
          <w:tcPr>
            <w:tcW w:w="288" w:type="pct"/>
            <w:hideMark/>
          </w:tcPr>
          <w:p w:rsidR="00387D70" w:rsidRPr="00526821" w:rsidRDefault="00387D70" w:rsidP="00512F99">
            <w:pPr>
              <w:widowControl/>
              <w:overflowPunct/>
              <w:autoSpaceDE/>
              <w:autoSpaceDN/>
              <w:adjustRightInd/>
              <w:jc w:val="right"/>
              <w:textAlignment w:val="auto"/>
              <w:rPr>
                <w:rFonts w:ascii="Calibri" w:hAnsi="Calibri"/>
                <w:color w:val="000000"/>
                <w:sz w:val="22"/>
                <w:lang w:val="en-US" w:eastAsia="en-US"/>
              </w:rPr>
            </w:pPr>
            <w:r w:rsidRPr="00526821">
              <w:rPr>
                <w:rFonts w:ascii="Calibri" w:hAnsi="Calibri"/>
                <w:color w:val="000000"/>
                <w:sz w:val="22"/>
                <w:lang w:val="en-US" w:eastAsia="en-US"/>
              </w:rPr>
              <w:t>128628</w:t>
            </w:r>
          </w:p>
        </w:tc>
      </w:tr>
      <w:tr w:rsidR="00387D70" w:rsidRPr="00526821" w:rsidTr="00512F99">
        <w:trPr>
          <w:trHeight w:val="300"/>
        </w:trPr>
        <w:tc>
          <w:tcPr>
            <w:tcW w:w="584" w:type="pct"/>
            <w:hideMark/>
          </w:tcPr>
          <w:p w:rsidR="00387D70" w:rsidRPr="00526821" w:rsidRDefault="00387D70" w:rsidP="00512F99">
            <w:pPr>
              <w:widowControl/>
              <w:overflowPunct/>
              <w:autoSpaceDE/>
              <w:autoSpaceDN/>
              <w:adjustRightInd/>
              <w:textAlignment w:val="auto"/>
              <w:rPr>
                <w:rFonts w:ascii="Calibri" w:hAnsi="Calibri"/>
                <w:sz w:val="18"/>
                <w:lang w:eastAsia="en-US"/>
              </w:rPr>
            </w:pPr>
            <w:r w:rsidRPr="00526821">
              <w:rPr>
                <w:rFonts w:ascii="Calibri" w:hAnsi="Calibri"/>
                <w:sz w:val="18"/>
                <w:lang w:eastAsia="en-US"/>
              </w:rPr>
              <w:t>Πετρελαιοειδή</w:t>
            </w:r>
          </w:p>
        </w:tc>
        <w:tc>
          <w:tcPr>
            <w:tcW w:w="284" w:type="pct"/>
            <w:hideMark/>
          </w:tcPr>
          <w:p w:rsidR="00387D70" w:rsidRPr="00526821" w:rsidRDefault="00387D70" w:rsidP="00512F99">
            <w:pPr>
              <w:widowControl/>
              <w:overflowPunct/>
              <w:autoSpaceDE/>
              <w:autoSpaceDN/>
              <w:adjustRightInd/>
              <w:jc w:val="right"/>
              <w:textAlignment w:val="auto"/>
              <w:rPr>
                <w:rFonts w:ascii="Calibri" w:hAnsi="Calibri"/>
                <w:color w:val="000000"/>
                <w:sz w:val="22"/>
                <w:lang w:val="en-US" w:eastAsia="en-US"/>
              </w:rPr>
            </w:pPr>
            <w:r w:rsidRPr="00526821">
              <w:rPr>
                <w:rFonts w:ascii="Calibri" w:hAnsi="Calibri"/>
                <w:color w:val="000000"/>
                <w:sz w:val="22"/>
                <w:lang w:val="en-US" w:eastAsia="en-US"/>
              </w:rPr>
              <w:t>3945</w:t>
            </w:r>
          </w:p>
        </w:tc>
        <w:tc>
          <w:tcPr>
            <w:tcW w:w="262" w:type="pct"/>
            <w:hideMark/>
          </w:tcPr>
          <w:p w:rsidR="00387D70" w:rsidRPr="00526821" w:rsidRDefault="00387D70" w:rsidP="00512F99">
            <w:pPr>
              <w:widowControl/>
              <w:overflowPunct/>
              <w:autoSpaceDE/>
              <w:autoSpaceDN/>
              <w:adjustRightInd/>
              <w:jc w:val="right"/>
              <w:textAlignment w:val="auto"/>
              <w:rPr>
                <w:rFonts w:ascii="Calibri" w:hAnsi="Calibri"/>
                <w:color w:val="000000"/>
                <w:sz w:val="22"/>
                <w:lang w:val="en-US" w:eastAsia="en-US"/>
              </w:rPr>
            </w:pPr>
            <w:r w:rsidRPr="00526821">
              <w:rPr>
                <w:rFonts w:ascii="Calibri" w:hAnsi="Calibri"/>
                <w:color w:val="000000"/>
                <w:sz w:val="22"/>
                <w:lang w:val="en-US" w:eastAsia="en-US"/>
              </w:rPr>
              <w:t>9351</w:t>
            </w:r>
          </w:p>
        </w:tc>
        <w:tc>
          <w:tcPr>
            <w:tcW w:w="284" w:type="pct"/>
            <w:hideMark/>
          </w:tcPr>
          <w:p w:rsidR="00387D70" w:rsidRPr="00526821" w:rsidRDefault="00387D70" w:rsidP="00512F99">
            <w:pPr>
              <w:widowControl/>
              <w:overflowPunct/>
              <w:autoSpaceDE/>
              <w:autoSpaceDN/>
              <w:adjustRightInd/>
              <w:jc w:val="right"/>
              <w:textAlignment w:val="auto"/>
              <w:rPr>
                <w:rFonts w:ascii="Calibri" w:hAnsi="Calibri"/>
                <w:color w:val="000000"/>
                <w:sz w:val="22"/>
                <w:lang w:val="en-US" w:eastAsia="en-US"/>
              </w:rPr>
            </w:pPr>
            <w:r w:rsidRPr="00526821">
              <w:rPr>
                <w:rFonts w:ascii="Calibri" w:hAnsi="Calibri"/>
                <w:color w:val="000000"/>
                <w:sz w:val="22"/>
                <w:lang w:val="en-US" w:eastAsia="en-US"/>
              </w:rPr>
              <w:t>19378</w:t>
            </w:r>
          </w:p>
        </w:tc>
        <w:tc>
          <w:tcPr>
            <w:tcW w:w="256" w:type="pct"/>
            <w:hideMark/>
          </w:tcPr>
          <w:p w:rsidR="00387D70" w:rsidRPr="00526821" w:rsidRDefault="00387D70" w:rsidP="00512F99">
            <w:pPr>
              <w:widowControl/>
              <w:overflowPunct/>
              <w:autoSpaceDE/>
              <w:autoSpaceDN/>
              <w:adjustRightInd/>
              <w:jc w:val="right"/>
              <w:textAlignment w:val="auto"/>
              <w:rPr>
                <w:rFonts w:ascii="Calibri" w:hAnsi="Calibri"/>
                <w:color w:val="000000"/>
                <w:sz w:val="22"/>
                <w:lang w:val="en-US" w:eastAsia="en-US"/>
              </w:rPr>
            </w:pPr>
            <w:r w:rsidRPr="00526821">
              <w:rPr>
                <w:rFonts w:ascii="Calibri" w:hAnsi="Calibri"/>
                <w:color w:val="000000"/>
                <w:sz w:val="22"/>
                <w:lang w:val="en-US" w:eastAsia="en-US"/>
              </w:rPr>
              <w:t>9791</w:t>
            </w:r>
          </w:p>
        </w:tc>
        <w:tc>
          <w:tcPr>
            <w:tcW w:w="256" w:type="pct"/>
            <w:hideMark/>
          </w:tcPr>
          <w:p w:rsidR="00387D70" w:rsidRPr="00526821" w:rsidRDefault="00387D70" w:rsidP="00512F99">
            <w:pPr>
              <w:widowControl/>
              <w:overflowPunct/>
              <w:autoSpaceDE/>
              <w:autoSpaceDN/>
              <w:adjustRightInd/>
              <w:jc w:val="right"/>
              <w:textAlignment w:val="auto"/>
              <w:rPr>
                <w:rFonts w:ascii="Calibri" w:hAnsi="Calibri"/>
                <w:color w:val="000000"/>
                <w:sz w:val="22"/>
                <w:lang w:val="en-US" w:eastAsia="en-US"/>
              </w:rPr>
            </w:pPr>
            <w:r w:rsidRPr="00526821">
              <w:rPr>
                <w:rFonts w:ascii="Calibri" w:hAnsi="Calibri"/>
                <w:color w:val="000000"/>
                <w:sz w:val="22"/>
                <w:lang w:val="en-US" w:eastAsia="en-US"/>
              </w:rPr>
              <w:t>2710</w:t>
            </w:r>
          </w:p>
        </w:tc>
        <w:tc>
          <w:tcPr>
            <w:tcW w:w="256" w:type="pct"/>
            <w:hideMark/>
          </w:tcPr>
          <w:p w:rsidR="00387D70" w:rsidRPr="00526821" w:rsidRDefault="00387D70" w:rsidP="00512F99">
            <w:pPr>
              <w:widowControl/>
              <w:overflowPunct/>
              <w:autoSpaceDE/>
              <w:autoSpaceDN/>
              <w:adjustRightInd/>
              <w:jc w:val="right"/>
              <w:textAlignment w:val="auto"/>
              <w:rPr>
                <w:rFonts w:ascii="Calibri" w:hAnsi="Calibri"/>
                <w:color w:val="000000"/>
                <w:sz w:val="22"/>
                <w:lang w:val="en-US" w:eastAsia="en-US"/>
              </w:rPr>
            </w:pPr>
            <w:r w:rsidRPr="00526821">
              <w:rPr>
                <w:rFonts w:ascii="Calibri" w:hAnsi="Calibri"/>
                <w:color w:val="000000"/>
                <w:sz w:val="22"/>
                <w:lang w:val="en-US" w:eastAsia="en-US"/>
              </w:rPr>
              <w:t>3915</w:t>
            </w:r>
          </w:p>
        </w:tc>
        <w:tc>
          <w:tcPr>
            <w:tcW w:w="288" w:type="pct"/>
            <w:hideMark/>
          </w:tcPr>
          <w:p w:rsidR="00387D70" w:rsidRPr="00526821" w:rsidRDefault="00387D70" w:rsidP="00512F99">
            <w:pPr>
              <w:widowControl/>
              <w:overflowPunct/>
              <w:autoSpaceDE/>
              <w:autoSpaceDN/>
              <w:adjustRightInd/>
              <w:jc w:val="right"/>
              <w:textAlignment w:val="auto"/>
              <w:rPr>
                <w:rFonts w:ascii="Calibri" w:hAnsi="Calibri"/>
                <w:color w:val="000000"/>
                <w:sz w:val="22"/>
                <w:lang w:val="en-US" w:eastAsia="en-US"/>
              </w:rPr>
            </w:pPr>
            <w:r w:rsidRPr="00526821">
              <w:rPr>
                <w:rFonts w:ascii="Calibri" w:hAnsi="Calibri"/>
                <w:color w:val="000000"/>
                <w:sz w:val="22"/>
                <w:lang w:val="en-US" w:eastAsia="en-US"/>
              </w:rPr>
              <w:t>122571</w:t>
            </w:r>
          </w:p>
        </w:tc>
        <w:tc>
          <w:tcPr>
            <w:tcW w:w="288" w:type="pct"/>
            <w:hideMark/>
          </w:tcPr>
          <w:p w:rsidR="00387D70" w:rsidRPr="00526821" w:rsidRDefault="00387D70" w:rsidP="00512F99">
            <w:pPr>
              <w:widowControl/>
              <w:overflowPunct/>
              <w:autoSpaceDE/>
              <w:autoSpaceDN/>
              <w:adjustRightInd/>
              <w:jc w:val="right"/>
              <w:textAlignment w:val="auto"/>
              <w:rPr>
                <w:rFonts w:ascii="Calibri" w:hAnsi="Calibri"/>
                <w:color w:val="000000"/>
                <w:sz w:val="22"/>
                <w:lang w:val="en-US" w:eastAsia="en-US"/>
              </w:rPr>
            </w:pPr>
            <w:r w:rsidRPr="00526821">
              <w:rPr>
                <w:rFonts w:ascii="Calibri" w:hAnsi="Calibri"/>
                <w:color w:val="000000"/>
                <w:sz w:val="22"/>
                <w:lang w:val="en-US" w:eastAsia="en-US"/>
              </w:rPr>
              <w:t>82343</w:t>
            </w:r>
          </w:p>
        </w:tc>
        <w:tc>
          <w:tcPr>
            <w:tcW w:w="288" w:type="pct"/>
            <w:hideMark/>
          </w:tcPr>
          <w:p w:rsidR="00387D70" w:rsidRPr="00526821" w:rsidRDefault="00387D70" w:rsidP="00512F99">
            <w:pPr>
              <w:widowControl/>
              <w:overflowPunct/>
              <w:autoSpaceDE/>
              <w:autoSpaceDN/>
              <w:adjustRightInd/>
              <w:jc w:val="right"/>
              <w:textAlignment w:val="auto"/>
              <w:rPr>
                <w:rFonts w:ascii="Calibri" w:hAnsi="Calibri"/>
                <w:color w:val="000000"/>
                <w:sz w:val="22"/>
                <w:lang w:val="en-US" w:eastAsia="en-US"/>
              </w:rPr>
            </w:pPr>
            <w:r w:rsidRPr="00526821">
              <w:rPr>
                <w:rFonts w:ascii="Calibri" w:hAnsi="Calibri"/>
                <w:color w:val="000000"/>
                <w:sz w:val="22"/>
                <w:lang w:val="en-US" w:eastAsia="en-US"/>
              </w:rPr>
              <w:t>191337</w:t>
            </w:r>
          </w:p>
        </w:tc>
        <w:tc>
          <w:tcPr>
            <w:tcW w:w="288" w:type="pct"/>
            <w:hideMark/>
          </w:tcPr>
          <w:p w:rsidR="00387D70" w:rsidRPr="00526821" w:rsidRDefault="00387D70" w:rsidP="00512F99">
            <w:pPr>
              <w:widowControl/>
              <w:overflowPunct/>
              <w:autoSpaceDE/>
              <w:autoSpaceDN/>
              <w:adjustRightInd/>
              <w:jc w:val="right"/>
              <w:textAlignment w:val="auto"/>
              <w:rPr>
                <w:rFonts w:ascii="Calibri" w:hAnsi="Calibri"/>
                <w:color w:val="000000"/>
                <w:sz w:val="22"/>
                <w:lang w:val="en-US" w:eastAsia="en-US"/>
              </w:rPr>
            </w:pPr>
            <w:r w:rsidRPr="00526821">
              <w:rPr>
                <w:rFonts w:ascii="Calibri" w:hAnsi="Calibri"/>
                <w:color w:val="000000"/>
                <w:sz w:val="22"/>
                <w:lang w:val="en-US" w:eastAsia="en-US"/>
              </w:rPr>
              <w:t>57352</w:t>
            </w:r>
          </w:p>
        </w:tc>
        <w:tc>
          <w:tcPr>
            <w:tcW w:w="256" w:type="pct"/>
            <w:hideMark/>
          </w:tcPr>
          <w:p w:rsidR="00387D70" w:rsidRPr="00526821" w:rsidRDefault="00387D70" w:rsidP="00512F99">
            <w:pPr>
              <w:widowControl/>
              <w:overflowPunct/>
              <w:autoSpaceDE/>
              <w:autoSpaceDN/>
              <w:adjustRightInd/>
              <w:jc w:val="right"/>
              <w:textAlignment w:val="auto"/>
              <w:rPr>
                <w:rFonts w:ascii="Calibri" w:hAnsi="Calibri"/>
                <w:color w:val="000000"/>
                <w:sz w:val="22"/>
                <w:lang w:val="en-US" w:eastAsia="en-US"/>
              </w:rPr>
            </w:pPr>
            <w:r w:rsidRPr="00526821">
              <w:rPr>
                <w:rFonts w:ascii="Calibri" w:hAnsi="Calibri"/>
                <w:color w:val="000000"/>
                <w:sz w:val="22"/>
                <w:lang w:val="en-US" w:eastAsia="en-US"/>
              </w:rPr>
              <w:t>20686</w:t>
            </w:r>
          </w:p>
        </w:tc>
        <w:tc>
          <w:tcPr>
            <w:tcW w:w="288" w:type="pct"/>
            <w:hideMark/>
          </w:tcPr>
          <w:p w:rsidR="00387D70" w:rsidRPr="00526821" w:rsidRDefault="00387D70" w:rsidP="00512F99">
            <w:pPr>
              <w:widowControl/>
              <w:overflowPunct/>
              <w:autoSpaceDE/>
              <w:autoSpaceDN/>
              <w:adjustRightInd/>
              <w:jc w:val="right"/>
              <w:textAlignment w:val="auto"/>
              <w:rPr>
                <w:rFonts w:ascii="Calibri" w:hAnsi="Calibri"/>
                <w:color w:val="000000"/>
                <w:sz w:val="22"/>
                <w:lang w:val="en-US" w:eastAsia="en-US"/>
              </w:rPr>
            </w:pPr>
            <w:r w:rsidRPr="00526821">
              <w:rPr>
                <w:rFonts w:ascii="Calibri" w:hAnsi="Calibri"/>
                <w:color w:val="000000"/>
                <w:sz w:val="22"/>
                <w:lang w:val="en-US" w:eastAsia="en-US"/>
              </w:rPr>
              <w:t>95488</w:t>
            </w:r>
          </w:p>
        </w:tc>
        <w:tc>
          <w:tcPr>
            <w:tcW w:w="288" w:type="pct"/>
            <w:hideMark/>
          </w:tcPr>
          <w:p w:rsidR="00387D70" w:rsidRPr="00526821" w:rsidRDefault="00387D70" w:rsidP="00512F99">
            <w:pPr>
              <w:widowControl/>
              <w:overflowPunct/>
              <w:autoSpaceDE/>
              <w:autoSpaceDN/>
              <w:adjustRightInd/>
              <w:jc w:val="right"/>
              <w:textAlignment w:val="auto"/>
              <w:rPr>
                <w:rFonts w:ascii="Calibri" w:hAnsi="Calibri"/>
                <w:color w:val="000000"/>
                <w:sz w:val="22"/>
                <w:lang w:val="en-US" w:eastAsia="en-US"/>
              </w:rPr>
            </w:pPr>
            <w:r w:rsidRPr="00526821">
              <w:rPr>
                <w:rFonts w:ascii="Calibri" w:hAnsi="Calibri"/>
                <w:color w:val="000000"/>
                <w:sz w:val="22"/>
                <w:lang w:val="en-US" w:eastAsia="en-US"/>
              </w:rPr>
              <w:t>73883</w:t>
            </w:r>
          </w:p>
        </w:tc>
        <w:tc>
          <w:tcPr>
            <w:tcW w:w="288" w:type="pct"/>
            <w:hideMark/>
          </w:tcPr>
          <w:p w:rsidR="00387D70" w:rsidRPr="00526821" w:rsidRDefault="00387D70" w:rsidP="00512F99">
            <w:pPr>
              <w:widowControl/>
              <w:overflowPunct/>
              <w:autoSpaceDE/>
              <w:autoSpaceDN/>
              <w:adjustRightInd/>
              <w:jc w:val="right"/>
              <w:textAlignment w:val="auto"/>
              <w:rPr>
                <w:rFonts w:ascii="Calibri" w:hAnsi="Calibri"/>
                <w:color w:val="000000"/>
                <w:sz w:val="22"/>
                <w:lang w:val="en-US" w:eastAsia="en-US"/>
              </w:rPr>
            </w:pPr>
            <w:r w:rsidRPr="00526821">
              <w:rPr>
                <w:rFonts w:ascii="Calibri" w:hAnsi="Calibri"/>
                <w:color w:val="000000"/>
                <w:sz w:val="22"/>
                <w:lang w:val="en-US" w:eastAsia="en-US"/>
              </w:rPr>
              <w:t>59428</w:t>
            </w:r>
          </w:p>
        </w:tc>
        <w:tc>
          <w:tcPr>
            <w:tcW w:w="256" w:type="pct"/>
            <w:hideMark/>
          </w:tcPr>
          <w:p w:rsidR="00387D70" w:rsidRPr="00526821" w:rsidRDefault="00387D70" w:rsidP="00512F99">
            <w:pPr>
              <w:widowControl/>
              <w:overflowPunct/>
              <w:autoSpaceDE/>
              <w:autoSpaceDN/>
              <w:adjustRightInd/>
              <w:jc w:val="right"/>
              <w:textAlignment w:val="auto"/>
              <w:rPr>
                <w:rFonts w:ascii="Calibri" w:hAnsi="Calibri"/>
                <w:color w:val="000000"/>
                <w:sz w:val="22"/>
                <w:lang w:val="en-US" w:eastAsia="en-US"/>
              </w:rPr>
            </w:pPr>
            <w:r w:rsidRPr="00526821">
              <w:rPr>
                <w:rFonts w:ascii="Calibri" w:hAnsi="Calibri"/>
                <w:color w:val="000000"/>
                <w:sz w:val="22"/>
                <w:lang w:val="en-US" w:eastAsia="en-US"/>
              </w:rPr>
              <w:t>26931</w:t>
            </w:r>
          </w:p>
        </w:tc>
        <w:tc>
          <w:tcPr>
            <w:tcW w:w="288" w:type="pct"/>
            <w:hideMark/>
          </w:tcPr>
          <w:p w:rsidR="00387D70" w:rsidRPr="00526821" w:rsidRDefault="00387D70" w:rsidP="00512F99">
            <w:pPr>
              <w:widowControl/>
              <w:overflowPunct/>
              <w:autoSpaceDE/>
              <w:autoSpaceDN/>
              <w:adjustRightInd/>
              <w:jc w:val="right"/>
              <w:textAlignment w:val="auto"/>
              <w:rPr>
                <w:rFonts w:ascii="Calibri" w:hAnsi="Calibri"/>
                <w:color w:val="000000"/>
                <w:sz w:val="22"/>
                <w:lang w:val="en-US" w:eastAsia="en-US"/>
              </w:rPr>
            </w:pPr>
            <w:r w:rsidRPr="00526821">
              <w:rPr>
                <w:rFonts w:ascii="Calibri" w:hAnsi="Calibri"/>
                <w:color w:val="000000"/>
                <w:sz w:val="22"/>
                <w:lang w:val="en-US" w:eastAsia="en-US"/>
              </w:rPr>
              <w:t>48354</w:t>
            </w:r>
          </w:p>
        </w:tc>
      </w:tr>
      <w:tr w:rsidR="00387D70" w:rsidRPr="00526821" w:rsidTr="00512F99">
        <w:trPr>
          <w:trHeight w:val="203"/>
        </w:trPr>
        <w:tc>
          <w:tcPr>
            <w:tcW w:w="584" w:type="pct"/>
            <w:hideMark/>
          </w:tcPr>
          <w:p w:rsidR="00387D70" w:rsidRPr="00526821" w:rsidRDefault="00387D70" w:rsidP="00512F99">
            <w:pPr>
              <w:widowControl/>
              <w:overflowPunct/>
              <w:autoSpaceDE/>
              <w:autoSpaceDN/>
              <w:adjustRightInd/>
              <w:textAlignment w:val="auto"/>
              <w:rPr>
                <w:rFonts w:ascii="Calibri" w:hAnsi="Calibri"/>
                <w:sz w:val="18"/>
                <w:lang w:eastAsia="en-US"/>
              </w:rPr>
            </w:pPr>
            <w:r w:rsidRPr="00526821">
              <w:rPr>
                <w:rFonts w:ascii="Calibri" w:hAnsi="Calibri"/>
                <w:sz w:val="18"/>
                <w:lang w:eastAsia="en-US"/>
              </w:rPr>
              <w:t>Οξείδ</w:t>
            </w:r>
            <w:r>
              <w:rPr>
                <w:rFonts w:ascii="Calibri" w:hAnsi="Calibri"/>
                <w:sz w:val="18"/>
                <w:lang w:eastAsia="en-US"/>
              </w:rPr>
              <w:t>.</w:t>
            </w:r>
            <w:r w:rsidRPr="00526821">
              <w:rPr>
                <w:rFonts w:ascii="Calibri" w:hAnsi="Calibri"/>
                <w:sz w:val="18"/>
                <w:lang w:eastAsia="en-US"/>
              </w:rPr>
              <w:t>-Υδρ</w:t>
            </w:r>
            <w:r>
              <w:rPr>
                <w:rFonts w:ascii="Calibri" w:hAnsi="Calibri"/>
                <w:sz w:val="18"/>
                <w:lang w:eastAsia="en-US"/>
              </w:rPr>
              <w:t>.</w:t>
            </w:r>
            <w:r w:rsidRPr="00526821">
              <w:rPr>
                <w:rFonts w:ascii="Calibri" w:hAnsi="Calibri"/>
                <w:sz w:val="18"/>
                <w:lang w:eastAsia="en-US"/>
              </w:rPr>
              <w:t xml:space="preserve">  Αργιλίου</w:t>
            </w:r>
          </w:p>
        </w:tc>
        <w:tc>
          <w:tcPr>
            <w:tcW w:w="284" w:type="pct"/>
            <w:hideMark/>
          </w:tcPr>
          <w:p w:rsidR="00387D70" w:rsidRPr="00526821" w:rsidRDefault="00387D70" w:rsidP="00512F99">
            <w:pPr>
              <w:widowControl/>
              <w:overflowPunct/>
              <w:autoSpaceDE/>
              <w:autoSpaceDN/>
              <w:adjustRightInd/>
              <w:jc w:val="right"/>
              <w:textAlignment w:val="auto"/>
              <w:rPr>
                <w:rFonts w:ascii="Calibri" w:hAnsi="Calibri"/>
                <w:color w:val="000000"/>
                <w:sz w:val="22"/>
                <w:lang w:eastAsia="en-US"/>
              </w:rPr>
            </w:pPr>
            <w:r w:rsidRPr="00526821">
              <w:rPr>
                <w:rFonts w:ascii="Calibri" w:hAnsi="Calibri"/>
                <w:color w:val="000000"/>
                <w:sz w:val="22"/>
                <w:lang w:eastAsia="en-US"/>
              </w:rPr>
              <w:t>7</w:t>
            </w:r>
          </w:p>
        </w:tc>
        <w:tc>
          <w:tcPr>
            <w:tcW w:w="262" w:type="pct"/>
            <w:hideMark/>
          </w:tcPr>
          <w:p w:rsidR="00387D70" w:rsidRPr="00526821" w:rsidRDefault="00387D70" w:rsidP="00512F99">
            <w:pPr>
              <w:widowControl/>
              <w:overflowPunct/>
              <w:autoSpaceDE/>
              <w:autoSpaceDN/>
              <w:adjustRightInd/>
              <w:jc w:val="right"/>
              <w:textAlignment w:val="auto"/>
              <w:rPr>
                <w:rFonts w:ascii="Calibri" w:hAnsi="Calibri"/>
                <w:color w:val="000000"/>
                <w:sz w:val="22"/>
                <w:lang w:eastAsia="en-US"/>
              </w:rPr>
            </w:pPr>
            <w:r w:rsidRPr="00526821">
              <w:rPr>
                <w:rFonts w:ascii="Calibri" w:hAnsi="Calibri"/>
                <w:color w:val="000000"/>
                <w:sz w:val="22"/>
                <w:lang w:eastAsia="en-US"/>
              </w:rPr>
              <w:t>5188</w:t>
            </w:r>
          </w:p>
        </w:tc>
        <w:tc>
          <w:tcPr>
            <w:tcW w:w="284" w:type="pct"/>
            <w:hideMark/>
          </w:tcPr>
          <w:p w:rsidR="00387D70" w:rsidRPr="00526821" w:rsidRDefault="00387D70" w:rsidP="00512F99">
            <w:pPr>
              <w:widowControl/>
              <w:overflowPunct/>
              <w:autoSpaceDE/>
              <w:autoSpaceDN/>
              <w:adjustRightInd/>
              <w:jc w:val="right"/>
              <w:textAlignment w:val="auto"/>
              <w:rPr>
                <w:rFonts w:ascii="Calibri" w:hAnsi="Calibri"/>
                <w:color w:val="000000"/>
                <w:sz w:val="22"/>
                <w:lang w:eastAsia="en-US"/>
              </w:rPr>
            </w:pPr>
            <w:r w:rsidRPr="00526821">
              <w:rPr>
                <w:rFonts w:ascii="Calibri" w:hAnsi="Calibri"/>
                <w:color w:val="000000"/>
                <w:sz w:val="22"/>
                <w:lang w:eastAsia="en-US"/>
              </w:rPr>
              <w:t>12</w:t>
            </w:r>
          </w:p>
        </w:tc>
        <w:tc>
          <w:tcPr>
            <w:tcW w:w="256" w:type="pct"/>
            <w:hideMark/>
          </w:tcPr>
          <w:p w:rsidR="00387D70" w:rsidRPr="00526821" w:rsidRDefault="00387D70" w:rsidP="00512F99">
            <w:pPr>
              <w:widowControl/>
              <w:overflowPunct/>
              <w:autoSpaceDE/>
              <w:autoSpaceDN/>
              <w:adjustRightInd/>
              <w:jc w:val="right"/>
              <w:textAlignment w:val="auto"/>
              <w:rPr>
                <w:rFonts w:ascii="Calibri" w:hAnsi="Calibri"/>
                <w:color w:val="000000"/>
                <w:sz w:val="22"/>
                <w:lang w:eastAsia="en-US"/>
              </w:rPr>
            </w:pPr>
            <w:r w:rsidRPr="00526821">
              <w:rPr>
                <w:rFonts w:ascii="Calibri" w:hAnsi="Calibri"/>
                <w:color w:val="000000"/>
                <w:sz w:val="22"/>
                <w:lang w:eastAsia="en-US"/>
              </w:rPr>
              <w:t>1207</w:t>
            </w:r>
          </w:p>
        </w:tc>
        <w:tc>
          <w:tcPr>
            <w:tcW w:w="256" w:type="pct"/>
            <w:hideMark/>
          </w:tcPr>
          <w:p w:rsidR="00387D70" w:rsidRPr="00526821" w:rsidRDefault="00387D70" w:rsidP="00512F99">
            <w:pPr>
              <w:widowControl/>
              <w:overflowPunct/>
              <w:autoSpaceDE/>
              <w:autoSpaceDN/>
              <w:adjustRightInd/>
              <w:jc w:val="right"/>
              <w:textAlignment w:val="auto"/>
              <w:rPr>
                <w:rFonts w:ascii="Calibri" w:hAnsi="Calibri"/>
                <w:color w:val="000000"/>
                <w:sz w:val="22"/>
                <w:lang w:eastAsia="en-US"/>
              </w:rPr>
            </w:pPr>
            <w:r w:rsidRPr="00526821">
              <w:rPr>
                <w:rFonts w:ascii="Calibri" w:hAnsi="Calibri"/>
                <w:color w:val="000000"/>
                <w:sz w:val="22"/>
                <w:lang w:eastAsia="en-US"/>
              </w:rPr>
              <w:t>14013</w:t>
            </w:r>
          </w:p>
        </w:tc>
        <w:tc>
          <w:tcPr>
            <w:tcW w:w="256" w:type="pct"/>
            <w:hideMark/>
          </w:tcPr>
          <w:p w:rsidR="00387D70" w:rsidRPr="00526821" w:rsidRDefault="00387D70" w:rsidP="00512F99">
            <w:pPr>
              <w:widowControl/>
              <w:overflowPunct/>
              <w:autoSpaceDE/>
              <w:autoSpaceDN/>
              <w:adjustRightInd/>
              <w:jc w:val="right"/>
              <w:textAlignment w:val="auto"/>
              <w:rPr>
                <w:rFonts w:ascii="Calibri" w:hAnsi="Calibri"/>
                <w:color w:val="000000"/>
                <w:sz w:val="22"/>
                <w:lang w:eastAsia="en-US"/>
              </w:rPr>
            </w:pPr>
            <w:r w:rsidRPr="00526821">
              <w:rPr>
                <w:rFonts w:ascii="Calibri" w:hAnsi="Calibri"/>
                <w:color w:val="000000"/>
                <w:sz w:val="22"/>
                <w:lang w:eastAsia="en-US"/>
              </w:rPr>
              <w:t>13783</w:t>
            </w:r>
          </w:p>
        </w:tc>
        <w:tc>
          <w:tcPr>
            <w:tcW w:w="288" w:type="pct"/>
            <w:hideMark/>
          </w:tcPr>
          <w:p w:rsidR="00387D70" w:rsidRPr="00526821" w:rsidRDefault="00387D70" w:rsidP="00512F99">
            <w:pPr>
              <w:widowControl/>
              <w:overflowPunct/>
              <w:autoSpaceDE/>
              <w:autoSpaceDN/>
              <w:adjustRightInd/>
              <w:jc w:val="right"/>
              <w:textAlignment w:val="auto"/>
              <w:rPr>
                <w:rFonts w:ascii="Calibri" w:hAnsi="Calibri"/>
                <w:color w:val="000000"/>
                <w:sz w:val="22"/>
                <w:lang w:eastAsia="en-US"/>
              </w:rPr>
            </w:pPr>
            <w:r w:rsidRPr="00526821">
              <w:rPr>
                <w:rFonts w:ascii="Calibri" w:hAnsi="Calibri"/>
                <w:color w:val="000000"/>
                <w:sz w:val="22"/>
                <w:lang w:eastAsia="en-US"/>
              </w:rPr>
              <w:t>49856</w:t>
            </w:r>
          </w:p>
        </w:tc>
        <w:tc>
          <w:tcPr>
            <w:tcW w:w="288" w:type="pct"/>
            <w:hideMark/>
          </w:tcPr>
          <w:p w:rsidR="00387D70" w:rsidRPr="00526821" w:rsidRDefault="00387D70" w:rsidP="00512F99">
            <w:pPr>
              <w:widowControl/>
              <w:overflowPunct/>
              <w:autoSpaceDE/>
              <w:autoSpaceDN/>
              <w:adjustRightInd/>
              <w:jc w:val="right"/>
              <w:textAlignment w:val="auto"/>
              <w:rPr>
                <w:rFonts w:ascii="Calibri" w:hAnsi="Calibri"/>
                <w:color w:val="000000"/>
                <w:sz w:val="22"/>
                <w:lang w:eastAsia="en-US"/>
              </w:rPr>
            </w:pPr>
            <w:r w:rsidRPr="00526821">
              <w:rPr>
                <w:rFonts w:ascii="Calibri" w:hAnsi="Calibri"/>
                <w:color w:val="000000"/>
                <w:sz w:val="22"/>
                <w:lang w:eastAsia="en-US"/>
              </w:rPr>
              <w:t>47146</w:t>
            </w:r>
          </w:p>
        </w:tc>
        <w:tc>
          <w:tcPr>
            <w:tcW w:w="288" w:type="pct"/>
            <w:hideMark/>
          </w:tcPr>
          <w:p w:rsidR="00387D70" w:rsidRPr="00526821" w:rsidRDefault="00387D70" w:rsidP="00512F99">
            <w:pPr>
              <w:widowControl/>
              <w:overflowPunct/>
              <w:autoSpaceDE/>
              <w:autoSpaceDN/>
              <w:adjustRightInd/>
              <w:jc w:val="right"/>
              <w:textAlignment w:val="auto"/>
              <w:rPr>
                <w:rFonts w:ascii="Calibri" w:hAnsi="Calibri"/>
                <w:color w:val="000000"/>
                <w:sz w:val="22"/>
                <w:lang w:eastAsia="en-US"/>
              </w:rPr>
            </w:pPr>
            <w:r w:rsidRPr="00526821">
              <w:rPr>
                <w:rFonts w:ascii="Calibri" w:hAnsi="Calibri"/>
                <w:color w:val="000000"/>
                <w:sz w:val="22"/>
                <w:lang w:eastAsia="en-US"/>
              </w:rPr>
              <w:t>29012</w:t>
            </w:r>
          </w:p>
        </w:tc>
        <w:tc>
          <w:tcPr>
            <w:tcW w:w="288" w:type="pct"/>
            <w:hideMark/>
          </w:tcPr>
          <w:p w:rsidR="00387D70" w:rsidRPr="00526821" w:rsidRDefault="00387D70" w:rsidP="00512F99">
            <w:pPr>
              <w:widowControl/>
              <w:overflowPunct/>
              <w:autoSpaceDE/>
              <w:autoSpaceDN/>
              <w:adjustRightInd/>
              <w:jc w:val="right"/>
              <w:textAlignment w:val="auto"/>
              <w:rPr>
                <w:rFonts w:ascii="Calibri" w:hAnsi="Calibri"/>
                <w:color w:val="000000"/>
                <w:sz w:val="22"/>
                <w:lang w:eastAsia="en-US"/>
              </w:rPr>
            </w:pPr>
            <w:r w:rsidRPr="00526821">
              <w:rPr>
                <w:rFonts w:ascii="Calibri" w:hAnsi="Calibri"/>
                <w:color w:val="000000"/>
                <w:sz w:val="22"/>
                <w:lang w:eastAsia="en-US"/>
              </w:rPr>
              <w:t>45186</w:t>
            </w:r>
          </w:p>
        </w:tc>
        <w:tc>
          <w:tcPr>
            <w:tcW w:w="256" w:type="pct"/>
            <w:hideMark/>
          </w:tcPr>
          <w:p w:rsidR="00387D70" w:rsidRPr="00526821" w:rsidRDefault="00387D70" w:rsidP="00512F99">
            <w:pPr>
              <w:widowControl/>
              <w:overflowPunct/>
              <w:autoSpaceDE/>
              <w:autoSpaceDN/>
              <w:adjustRightInd/>
              <w:jc w:val="right"/>
              <w:textAlignment w:val="auto"/>
              <w:rPr>
                <w:rFonts w:ascii="Calibri" w:hAnsi="Calibri"/>
                <w:color w:val="000000"/>
                <w:sz w:val="22"/>
                <w:lang w:eastAsia="en-US"/>
              </w:rPr>
            </w:pPr>
            <w:r w:rsidRPr="00526821">
              <w:rPr>
                <w:rFonts w:ascii="Calibri" w:hAnsi="Calibri"/>
                <w:color w:val="000000"/>
                <w:sz w:val="22"/>
                <w:lang w:eastAsia="en-US"/>
              </w:rPr>
              <w:t>24581</w:t>
            </w:r>
          </w:p>
        </w:tc>
        <w:tc>
          <w:tcPr>
            <w:tcW w:w="288" w:type="pct"/>
            <w:hideMark/>
          </w:tcPr>
          <w:p w:rsidR="00387D70" w:rsidRPr="00526821" w:rsidRDefault="00387D70" w:rsidP="00512F99">
            <w:pPr>
              <w:widowControl/>
              <w:overflowPunct/>
              <w:autoSpaceDE/>
              <w:autoSpaceDN/>
              <w:adjustRightInd/>
              <w:jc w:val="right"/>
              <w:textAlignment w:val="auto"/>
              <w:rPr>
                <w:rFonts w:ascii="Calibri" w:hAnsi="Calibri"/>
                <w:color w:val="000000"/>
                <w:sz w:val="22"/>
                <w:lang w:eastAsia="en-US"/>
              </w:rPr>
            </w:pPr>
            <w:r w:rsidRPr="00526821">
              <w:rPr>
                <w:rFonts w:ascii="Calibri" w:hAnsi="Calibri"/>
                <w:color w:val="000000"/>
                <w:sz w:val="22"/>
                <w:lang w:eastAsia="en-US"/>
              </w:rPr>
              <w:t>27636</w:t>
            </w:r>
          </w:p>
        </w:tc>
        <w:tc>
          <w:tcPr>
            <w:tcW w:w="288" w:type="pct"/>
            <w:hideMark/>
          </w:tcPr>
          <w:p w:rsidR="00387D70" w:rsidRPr="00526821" w:rsidRDefault="00387D70" w:rsidP="00512F99">
            <w:pPr>
              <w:widowControl/>
              <w:overflowPunct/>
              <w:autoSpaceDE/>
              <w:autoSpaceDN/>
              <w:adjustRightInd/>
              <w:jc w:val="right"/>
              <w:textAlignment w:val="auto"/>
              <w:rPr>
                <w:rFonts w:ascii="Calibri" w:hAnsi="Calibri"/>
                <w:color w:val="000000"/>
                <w:sz w:val="22"/>
                <w:lang w:eastAsia="en-US"/>
              </w:rPr>
            </w:pPr>
            <w:r w:rsidRPr="00526821">
              <w:rPr>
                <w:rFonts w:ascii="Calibri" w:hAnsi="Calibri"/>
                <w:color w:val="000000"/>
                <w:sz w:val="22"/>
                <w:lang w:eastAsia="en-US"/>
              </w:rPr>
              <w:t>19760</w:t>
            </w:r>
          </w:p>
        </w:tc>
        <w:tc>
          <w:tcPr>
            <w:tcW w:w="288" w:type="pct"/>
            <w:hideMark/>
          </w:tcPr>
          <w:p w:rsidR="00387D70" w:rsidRPr="00526821" w:rsidRDefault="00387D70" w:rsidP="00512F99">
            <w:pPr>
              <w:widowControl/>
              <w:overflowPunct/>
              <w:autoSpaceDE/>
              <w:autoSpaceDN/>
              <w:adjustRightInd/>
              <w:jc w:val="right"/>
              <w:textAlignment w:val="auto"/>
              <w:rPr>
                <w:rFonts w:ascii="Calibri" w:hAnsi="Calibri"/>
                <w:color w:val="000000"/>
                <w:sz w:val="22"/>
                <w:lang w:eastAsia="en-US"/>
              </w:rPr>
            </w:pPr>
            <w:r w:rsidRPr="00526821">
              <w:rPr>
                <w:rFonts w:ascii="Calibri" w:hAnsi="Calibri"/>
                <w:color w:val="000000"/>
                <w:sz w:val="22"/>
                <w:lang w:eastAsia="en-US"/>
              </w:rPr>
              <w:t>13454</w:t>
            </w:r>
          </w:p>
        </w:tc>
        <w:tc>
          <w:tcPr>
            <w:tcW w:w="256" w:type="pct"/>
            <w:hideMark/>
          </w:tcPr>
          <w:p w:rsidR="00387D70" w:rsidRPr="00526821" w:rsidRDefault="00387D70" w:rsidP="00512F99">
            <w:pPr>
              <w:widowControl/>
              <w:overflowPunct/>
              <w:autoSpaceDE/>
              <w:autoSpaceDN/>
              <w:adjustRightInd/>
              <w:jc w:val="right"/>
              <w:textAlignment w:val="auto"/>
              <w:rPr>
                <w:rFonts w:ascii="Calibri" w:hAnsi="Calibri"/>
                <w:color w:val="000000"/>
                <w:sz w:val="22"/>
                <w:lang w:eastAsia="en-US"/>
              </w:rPr>
            </w:pPr>
            <w:r w:rsidRPr="00526821">
              <w:rPr>
                <w:rFonts w:ascii="Calibri" w:hAnsi="Calibri"/>
                <w:color w:val="000000"/>
                <w:sz w:val="22"/>
                <w:lang w:eastAsia="en-US"/>
              </w:rPr>
              <w:t>18402</w:t>
            </w:r>
          </w:p>
        </w:tc>
        <w:tc>
          <w:tcPr>
            <w:tcW w:w="288" w:type="pct"/>
            <w:hideMark/>
          </w:tcPr>
          <w:p w:rsidR="00387D70" w:rsidRPr="00526821" w:rsidRDefault="00387D70" w:rsidP="00512F99">
            <w:pPr>
              <w:widowControl/>
              <w:overflowPunct/>
              <w:autoSpaceDE/>
              <w:autoSpaceDN/>
              <w:adjustRightInd/>
              <w:jc w:val="right"/>
              <w:textAlignment w:val="auto"/>
              <w:rPr>
                <w:rFonts w:ascii="Calibri" w:hAnsi="Calibri"/>
                <w:color w:val="000000"/>
                <w:sz w:val="22"/>
                <w:lang w:eastAsia="en-US"/>
              </w:rPr>
            </w:pPr>
            <w:r w:rsidRPr="00526821">
              <w:rPr>
                <w:rFonts w:ascii="Calibri" w:hAnsi="Calibri"/>
                <w:color w:val="000000"/>
                <w:sz w:val="22"/>
                <w:lang w:eastAsia="en-US"/>
              </w:rPr>
              <w:t>44208</w:t>
            </w:r>
          </w:p>
        </w:tc>
      </w:tr>
    </w:tbl>
    <w:p w:rsidR="00387D70" w:rsidRPr="00B02D77" w:rsidRDefault="00387D70" w:rsidP="00387D70">
      <w:pPr>
        <w:widowControl/>
        <w:overflowPunct/>
        <w:autoSpaceDE/>
        <w:autoSpaceDN/>
        <w:adjustRightInd/>
        <w:ind w:right="-315"/>
        <w:jc w:val="center"/>
        <w:textAlignment w:val="auto"/>
        <w:rPr>
          <w:rFonts w:ascii="Times New Roman" w:hAnsi="Times New Roman"/>
          <w:b/>
          <w:bCs/>
          <w:sz w:val="16"/>
          <w:lang w:eastAsia="sl-SI"/>
        </w:rPr>
      </w:pPr>
    </w:p>
    <w:p w:rsidR="00387D70" w:rsidRDefault="00387D70" w:rsidP="00387D70">
      <w:pPr>
        <w:widowControl/>
        <w:overflowPunct/>
        <w:autoSpaceDE/>
        <w:autoSpaceDN/>
        <w:adjustRightInd/>
        <w:ind w:left="-142" w:right="-142"/>
        <w:jc w:val="center"/>
        <w:textAlignment w:val="auto"/>
      </w:pPr>
      <w:r w:rsidRPr="00B02D77">
        <w:rPr>
          <w:rFonts w:cs="Arial"/>
          <w:b/>
          <w:bCs/>
          <w:sz w:val="20"/>
          <w:lang w:val="sl-SI" w:eastAsia="sl-SI"/>
        </w:rPr>
        <w:t xml:space="preserve">ΕΞΕΛΙΞΗ </w:t>
      </w:r>
      <w:r w:rsidRPr="00B02D77">
        <w:rPr>
          <w:rFonts w:cs="Arial"/>
          <w:b/>
          <w:bCs/>
          <w:sz w:val="20"/>
          <w:lang w:eastAsia="sl-SI"/>
        </w:rPr>
        <w:t>ΣΥΝΟΛΙΚΩΝ ΕΛΛΗΝΙΚΩΝ  ΕΞΑΓΩΓΩΝ, ΕΞΑΓΩΓΩΝ ΠΕΤΡΕΛΑΙΟΕΙΔΩΝ &amp; ΟΞΕΙΔΙΟΥ ΑΡΓΙΛΙΟΥ</w:t>
      </w:r>
      <w:r>
        <w:rPr>
          <w:noProof/>
        </w:rPr>
        <w:drawing>
          <wp:inline distT="0" distB="0" distL="0" distR="0" wp14:anchorId="3183C249" wp14:editId="26C12C89">
            <wp:extent cx="9791700" cy="2743200"/>
            <wp:effectExtent l="0" t="0" r="19050" b="19050"/>
            <wp:docPr id="47" name="Chart 4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:rsidR="00B633F9" w:rsidRDefault="00B633F9" w:rsidP="005C6CB9">
      <w:pPr>
        <w:widowControl/>
        <w:overflowPunct/>
        <w:autoSpaceDE/>
        <w:autoSpaceDN/>
        <w:adjustRightInd/>
        <w:ind w:right="-315" w:firstLine="708"/>
        <w:jc w:val="center"/>
        <w:textAlignment w:val="auto"/>
        <w:rPr>
          <w:b/>
          <w:noProof/>
          <w:sz w:val="22"/>
          <w:u w:val="single"/>
          <w:lang w:eastAsia="en-US"/>
        </w:rPr>
      </w:pPr>
      <w:r w:rsidRPr="00B633F9">
        <w:rPr>
          <w:b/>
          <w:noProof/>
          <w:sz w:val="22"/>
          <w:u w:val="single"/>
          <w:lang w:eastAsia="en-US"/>
        </w:rPr>
        <w:lastRenderedPageBreak/>
        <w:t>ΟΡΥΚΤΑ ΚΑΥΣΙΜΑ, ΟΡΥΚΤΑ ΕΛΑΙΑ &amp; ΠΡΟΪΟΝΤΑ</w:t>
      </w:r>
    </w:p>
    <w:p w:rsidR="00EE6D23" w:rsidRDefault="000E18BF" w:rsidP="00EE6D23">
      <w:pPr>
        <w:widowControl/>
        <w:overflowPunct/>
        <w:autoSpaceDE/>
        <w:autoSpaceDN/>
        <w:adjustRightInd/>
        <w:ind w:right="-315"/>
        <w:textAlignment w:val="auto"/>
        <w:rPr>
          <w:b/>
          <w:noProof/>
          <w:sz w:val="22"/>
          <w:u w:val="single"/>
          <w:lang w:eastAsia="en-US"/>
        </w:rPr>
      </w:pPr>
      <w:r w:rsidRPr="000E18BF">
        <w:rPr>
          <w:b/>
          <w:noProof/>
          <w:sz w:val="22"/>
          <w:u w:val="single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editId="36B11C9B">
                <wp:simplePos x="0" y="0"/>
                <wp:positionH relativeFrom="column">
                  <wp:posOffset>7463790</wp:posOffset>
                </wp:positionH>
                <wp:positionV relativeFrom="paragraph">
                  <wp:posOffset>0</wp:posOffset>
                </wp:positionV>
                <wp:extent cx="1409700" cy="190500"/>
                <wp:effectExtent l="0" t="0" r="19050" b="19050"/>
                <wp:wrapNone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0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E18BF" w:rsidRPr="000E18BF" w:rsidRDefault="000E18BF" w:rsidP="000E18BF">
                            <w:pPr>
                              <w:rPr>
                                <w:b/>
                                <w:sz w:val="14"/>
                                <w:lang w:val="en-US"/>
                              </w:rPr>
                            </w:pPr>
                            <w:r w:rsidRPr="000E18BF">
                              <w:rPr>
                                <w:b/>
                                <w:sz w:val="14"/>
                              </w:rPr>
                              <w:t>ΕΙΣΑΓΩΓΕΣ ΑΠΟ ΕΛΛΑΔΑ</w:t>
                            </w:r>
                          </w:p>
                          <w:p w:rsidR="000E18BF" w:rsidRPr="000E18BF" w:rsidRDefault="000E18BF">
                            <w:pPr>
                              <w:rPr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87.7pt;margin-top:0;width:111pt;height:1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">
                <v:textbox>
                  <w:txbxContent>
                    <w:p w:rsidR="000E18BF" w:rsidRPr="000E18BF" w:rsidRDefault="000E18BF" w:rsidP="000E18BF">
                      <w:pPr>
                        <w:rPr>
                          <w:b/>
                          <w:sz w:val="14"/>
                          <w:lang w:val="en-US"/>
                        </w:rPr>
                      </w:pPr>
                      <w:r w:rsidRPr="000E18BF">
                        <w:rPr>
                          <w:b/>
                          <w:sz w:val="14"/>
                        </w:rPr>
                        <w:t>ΕΙΣΑΓΩΓΕΣ ΑΠΟ ΕΛΛΑΔΑ</w:t>
                      </w:r>
                    </w:p>
                    <w:p w:rsidR="000E18BF" w:rsidRPr="000E18BF" w:rsidRDefault="000E18BF">
                      <w:pPr>
                        <w:rPr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E6D23">
        <w:rPr>
          <w:noProof/>
        </w:rPr>
        <w:drawing>
          <wp:inline distT="0" distB="0" distL="0" distR="0" wp14:anchorId="3EABCC41" wp14:editId="5FC79CBF">
            <wp:extent cx="9667875" cy="1628775"/>
            <wp:effectExtent l="0" t="0" r="9525" b="9525"/>
            <wp:docPr id="7" name="Chart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:rsidR="00B633F9" w:rsidRPr="00234B99" w:rsidRDefault="00B633F9" w:rsidP="00B633F9">
      <w:pPr>
        <w:widowControl/>
        <w:overflowPunct/>
        <w:autoSpaceDE/>
        <w:autoSpaceDN/>
        <w:adjustRightInd/>
        <w:ind w:right="-315" w:firstLine="708"/>
        <w:textAlignment w:val="auto"/>
        <w:rPr>
          <w:b/>
          <w:noProof/>
          <w:sz w:val="16"/>
          <w:u w:val="single"/>
          <w:lang w:eastAsia="en-US"/>
        </w:rPr>
      </w:pPr>
    </w:p>
    <w:p w:rsidR="00B633F9" w:rsidRDefault="00B633F9" w:rsidP="005C6CB9">
      <w:pPr>
        <w:widowControl/>
        <w:overflowPunct/>
        <w:autoSpaceDE/>
        <w:autoSpaceDN/>
        <w:adjustRightInd/>
        <w:ind w:right="-315" w:firstLine="708"/>
        <w:jc w:val="center"/>
        <w:textAlignment w:val="auto"/>
        <w:rPr>
          <w:b/>
          <w:noProof/>
          <w:sz w:val="22"/>
          <w:u w:val="single"/>
          <w:lang w:eastAsia="en-US"/>
        </w:rPr>
      </w:pPr>
      <w:r w:rsidRPr="00B633F9">
        <w:rPr>
          <w:b/>
          <w:noProof/>
          <w:sz w:val="22"/>
          <w:u w:val="single"/>
          <w:lang w:eastAsia="en-US"/>
        </w:rPr>
        <w:t>ΑΝΟΡΓ. ΧΗΜΙΚΑ (Οξείδιο - Υδροξείδιο του Αργιλίου)</w:t>
      </w:r>
    </w:p>
    <w:p w:rsidR="00B633F9" w:rsidRDefault="00B548CE" w:rsidP="000778EB">
      <w:pPr>
        <w:widowControl/>
        <w:overflowPunct/>
        <w:autoSpaceDE/>
        <w:autoSpaceDN/>
        <w:adjustRightInd/>
        <w:ind w:right="-1"/>
        <w:textAlignment w:val="auto"/>
        <w:rPr>
          <w:b/>
          <w:noProof/>
          <w:sz w:val="22"/>
          <w:u w:val="single"/>
          <w:lang w:eastAsia="en-US"/>
        </w:rPr>
      </w:pPr>
      <w:r w:rsidRPr="00B548CE">
        <w:rPr>
          <w:b/>
          <w:noProof/>
          <w:sz w:val="22"/>
          <w:u w:val="single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editId="36B11C9B">
                <wp:simplePos x="0" y="0"/>
                <wp:positionH relativeFrom="column">
                  <wp:posOffset>7298690</wp:posOffset>
                </wp:positionH>
                <wp:positionV relativeFrom="paragraph">
                  <wp:posOffset>167005</wp:posOffset>
                </wp:positionV>
                <wp:extent cx="1323975" cy="171450"/>
                <wp:effectExtent l="0" t="0" r="28575" b="19050"/>
                <wp:wrapNone/>
                <wp:docPr id="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3975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548CE" w:rsidRPr="00B548CE" w:rsidRDefault="00B548CE">
                            <w:pPr>
                              <w:rPr>
                                <w:sz w:val="14"/>
                                <w:lang w:val="en-US"/>
                              </w:rPr>
                            </w:pPr>
                            <w:r w:rsidRPr="00B548CE">
                              <w:rPr>
                                <w:sz w:val="14"/>
                              </w:rPr>
                              <w:t>ΕΙΣΑΓΩΓΕΣ ΑΠΟ ΕΛΛΑΔΑ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574.7pt;margin-top:13.15pt;width:104.25pt;height:13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">
                <v:textbox>
                  <w:txbxContent>
                    <w:p w:rsidR="00B548CE" w:rsidRPr="00B548CE" w:rsidRDefault="00B548CE">
                      <w:pPr>
                        <w:rPr>
                          <w:sz w:val="14"/>
                          <w:lang w:val="en-US"/>
                        </w:rPr>
                      </w:pPr>
                      <w:r w:rsidRPr="00B548CE">
                        <w:rPr>
                          <w:sz w:val="14"/>
                        </w:rPr>
                        <w:t>ΕΙΣΑΓΩΓΕΣ ΑΠΟ ΕΛΛΑΔΑ</w:t>
                      </w:r>
                    </w:p>
                  </w:txbxContent>
                </v:textbox>
              </v:shape>
            </w:pict>
          </mc:Fallback>
        </mc:AlternateContent>
      </w:r>
      <w:r w:rsidR="00B633F9">
        <w:rPr>
          <w:noProof/>
        </w:rPr>
        <w:drawing>
          <wp:inline distT="0" distB="0" distL="0" distR="0" wp14:anchorId="60C62958" wp14:editId="60B86500">
            <wp:extent cx="9667875" cy="1390650"/>
            <wp:effectExtent l="0" t="0" r="9525" b="19050"/>
            <wp:docPr id="29" name="Chart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:rsidR="00234B99" w:rsidRDefault="00B633F9" w:rsidP="00234B99">
      <w:pPr>
        <w:widowControl/>
        <w:overflowPunct/>
        <w:autoSpaceDE/>
        <w:autoSpaceDN/>
        <w:adjustRightInd/>
        <w:ind w:right="-315"/>
        <w:jc w:val="center"/>
        <w:textAlignment w:val="auto"/>
        <w:rPr>
          <w:b/>
          <w:noProof/>
          <w:sz w:val="22"/>
          <w:u w:val="single"/>
          <w:lang w:eastAsia="en-US"/>
        </w:rPr>
      </w:pPr>
      <w:r w:rsidRPr="00234B99">
        <w:rPr>
          <w:b/>
          <w:noProof/>
          <w:sz w:val="22"/>
          <w:u w:val="single"/>
          <w:lang w:eastAsia="en-US"/>
        </w:rPr>
        <w:t>Οξείδιο του Αργιλίου</w:t>
      </w:r>
      <w:r w:rsidR="00234B99" w:rsidRPr="00234B99">
        <w:rPr>
          <w:b/>
          <w:noProof/>
          <w:sz w:val="22"/>
          <w:lang w:eastAsia="en-US"/>
        </w:rPr>
        <w:t xml:space="preserve">                                                                                            </w:t>
      </w:r>
      <w:r w:rsidR="00234B99" w:rsidRPr="00234B99">
        <w:rPr>
          <w:b/>
          <w:noProof/>
          <w:sz w:val="22"/>
          <w:u w:val="single"/>
          <w:lang w:eastAsia="en-US"/>
        </w:rPr>
        <w:t>Υδροξείδιο Αργιλίου</w:t>
      </w:r>
    </w:p>
    <w:p w:rsidR="00B633F9" w:rsidRPr="000B02A8" w:rsidRDefault="000B02A8" w:rsidP="000B02A8">
      <w:pPr>
        <w:widowControl/>
        <w:overflowPunct/>
        <w:autoSpaceDE/>
        <w:autoSpaceDN/>
        <w:adjustRightInd/>
        <w:ind w:right="-315"/>
        <w:textAlignment w:val="auto"/>
        <w:rPr>
          <w:b/>
          <w:noProof/>
          <w:sz w:val="22"/>
          <w:u w:val="single"/>
          <w:lang w:eastAsia="en-US"/>
        </w:rPr>
      </w:pPr>
      <w:r>
        <w:rPr>
          <w:noProof/>
        </w:rPr>
        <w:drawing>
          <wp:inline distT="0" distB="0" distL="0" distR="0" wp14:anchorId="3277E5F6" wp14:editId="5B1F7E65">
            <wp:extent cx="4800600" cy="2028825"/>
            <wp:effectExtent l="0" t="0" r="19050" b="9525"/>
            <wp:docPr id="32" name="Chart 3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  <w:r w:rsidR="000778EB">
        <w:rPr>
          <w:b/>
          <w:noProof/>
          <w:sz w:val="22"/>
          <w:u w:val="single"/>
          <w:lang w:eastAsia="en-US"/>
        </w:rPr>
        <w:t xml:space="preserve"> </w:t>
      </w:r>
      <w:r>
        <w:rPr>
          <w:noProof/>
        </w:rPr>
        <w:drawing>
          <wp:inline distT="0" distB="0" distL="0" distR="0" wp14:anchorId="0F2CD702" wp14:editId="619C13A8">
            <wp:extent cx="4810125" cy="2019300"/>
            <wp:effectExtent l="0" t="0" r="9525" b="19050"/>
            <wp:docPr id="33" name="Chart 3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:rsidR="006A023B" w:rsidRPr="006C2235" w:rsidRDefault="00D528BF" w:rsidP="00427674">
      <w:pPr>
        <w:widowControl/>
        <w:overflowPunct/>
        <w:autoSpaceDE/>
        <w:autoSpaceDN/>
        <w:adjustRightInd/>
        <w:ind w:left="-142" w:right="-315"/>
        <w:jc w:val="center"/>
        <w:textAlignment w:val="auto"/>
        <w:rPr>
          <w:rFonts w:cs="Arial"/>
          <w:b/>
          <w:bCs/>
          <w:color w:val="000000"/>
          <w:sz w:val="20"/>
          <w:szCs w:val="22"/>
          <w:u w:val="single"/>
          <w:lang w:eastAsia="en-US"/>
        </w:rPr>
      </w:pPr>
      <w:r w:rsidRPr="00D528BF">
        <w:rPr>
          <w:rFonts w:cs="Arial"/>
          <w:b/>
          <w:bCs/>
          <w:color w:val="000000"/>
          <w:sz w:val="22"/>
          <w:szCs w:val="22"/>
          <w:u w:val="single"/>
          <w:lang w:eastAsia="en-US"/>
        </w:rPr>
        <w:lastRenderedPageBreak/>
        <w:t>30049000</w:t>
      </w:r>
      <w:r>
        <w:rPr>
          <w:rFonts w:cs="Arial"/>
          <w:b/>
          <w:bCs/>
          <w:color w:val="000000"/>
          <w:sz w:val="22"/>
          <w:szCs w:val="22"/>
          <w:u w:val="single"/>
          <w:lang w:eastAsia="en-US"/>
        </w:rPr>
        <w:t xml:space="preserve"> </w:t>
      </w:r>
      <w:r w:rsidR="00036E58" w:rsidRPr="000F2ED2">
        <w:rPr>
          <w:rFonts w:cs="Arial"/>
          <w:b/>
          <w:bCs/>
          <w:color w:val="000000"/>
          <w:sz w:val="22"/>
          <w:szCs w:val="22"/>
          <w:u w:val="single"/>
          <w:lang w:eastAsia="en-US"/>
        </w:rPr>
        <w:t>ΦΑΡΜΑΚΕΥΤΙΚΑ ΠΡΟΪΟΝΤΑ</w:t>
      </w:r>
      <w:r w:rsidR="000F2ED2">
        <w:rPr>
          <w:rFonts w:cs="Arial"/>
          <w:b/>
          <w:bCs/>
          <w:color w:val="000000"/>
          <w:sz w:val="22"/>
          <w:szCs w:val="22"/>
          <w:u w:val="single"/>
          <w:lang w:eastAsia="en-US"/>
        </w:rPr>
        <w:t xml:space="preserve"> - </w:t>
      </w:r>
      <w:r w:rsidR="000F2ED2" w:rsidRPr="000F2ED2">
        <w:rPr>
          <w:rFonts w:cs="Arial"/>
          <w:b/>
          <w:bCs/>
          <w:color w:val="000000"/>
          <w:sz w:val="20"/>
          <w:szCs w:val="22"/>
          <w:u w:val="single"/>
          <w:lang w:eastAsia="en-US"/>
        </w:rPr>
        <w:t xml:space="preserve">  Άλλα (για θεραπευτικούς ή προφυλακτικούς σκοπούς, για λιανική πώληση)</w:t>
      </w:r>
    </w:p>
    <w:p w:rsidR="00036E58" w:rsidRDefault="00987FFC" w:rsidP="00512F99">
      <w:pPr>
        <w:widowControl/>
        <w:overflowPunct/>
        <w:autoSpaceDE/>
        <w:autoSpaceDN/>
        <w:adjustRightInd/>
        <w:ind w:left="142" w:right="-315"/>
        <w:textAlignment w:val="auto"/>
        <w:rPr>
          <w:rFonts w:cs="Arial"/>
          <w:b/>
          <w:bCs/>
          <w:color w:val="000000"/>
          <w:sz w:val="22"/>
          <w:szCs w:val="22"/>
          <w:u w:val="single"/>
          <w:lang w:val="en-US" w:eastAsia="en-US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4B6EFFA5" wp14:editId="7C522B17">
            <wp:simplePos x="0" y="0"/>
            <wp:positionH relativeFrom="column">
              <wp:posOffset>88266</wp:posOffset>
            </wp:positionH>
            <wp:positionV relativeFrom="paragraph">
              <wp:posOffset>15875</wp:posOffset>
            </wp:positionV>
            <wp:extent cx="6000750" cy="962025"/>
            <wp:effectExtent l="0" t="0" r="19050" b="9525"/>
            <wp:wrapNone/>
            <wp:docPr id="10" name="Chart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28BF" w:rsidRPr="00D528BF">
        <w:rPr>
          <w:rFonts w:cs="Arial"/>
          <w:b/>
          <w:bCs/>
          <w:noProof/>
          <w:color w:val="000000"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EDECF41" wp14:editId="74C1D756">
                <wp:simplePos x="0" y="0"/>
                <wp:positionH relativeFrom="column">
                  <wp:posOffset>8092440</wp:posOffset>
                </wp:positionH>
                <wp:positionV relativeFrom="paragraph">
                  <wp:posOffset>0</wp:posOffset>
                </wp:positionV>
                <wp:extent cx="1562100" cy="247650"/>
                <wp:effectExtent l="0" t="0" r="19050" b="1905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28BF" w:rsidRPr="00D528BF" w:rsidRDefault="00D528BF">
                            <w:pPr>
                              <w:rPr>
                                <w:b/>
                                <w:sz w:val="16"/>
                                <w:lang w:val="en-US"/>
                              </w:rPr>
                            </w:pPr>
                            <w:r w:rsidRPr="00D528BF">
                              <w:rPr>
                                <w:b/>
                                <w:sz w:val="16"/>
                              </w:rPr>
                              <w:t>ΕΙΣΑΓΩΓΕΣ ΑΠΟ ΕΛΛΑΔΑ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637.2pt;margin-top:0;width:123pt;height:19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">
                <v:textbox>
                  <w:txbxContent>
                    <w:p w:rsidR="00D528BF" w:rsidRPr="00D528BF" w:rsidRDefault="00D528BF">
                      <w:pPr>
                        <w:rPr>
                          <w:b/>
                          <w:sz w:val="16"/>
                          <w:lang w:val="en-US"/>
                        </w:rPr>
                      </w:pPr>
                      <w:r w:rsidRPr="00D528BF">
                        <w:rPr>
                          <w:b/>
                          <w:sz w:val="16"/>
                        </w:rPr>
                        <w:t>ΕΙΣΑΓΩΓΕΣ ΑΠΟ ΕΛΛΑΔΑ</w:t>
                      </w:r>
                    </w:p>
                  </w:txbxContent>
                </v:textbox>
              </v:shape>
            </w:pict>
          </mc:Fallback>
        </mc:AlternateContent>
      </w:r>
      <w:r w:rsidR="00512F99">
        <w:rPr>
          <w:noProof/>
        </w:rPr>
        <w:drawing>
          <wp:inline distT="0" distB="0" distL="0" distR="0" wp14:anchorId="5147F619" wp14:editId="50B8F9C5">
            <wp:extent cx="9563100" cy="2733675"/>
            <wp:effectExtent l="0" t="0" r="19050" b="9525"/>
            <wp:docPr id="5" name="Chart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</w:p>
    <w:p w:rsidR="00036E58" w:rsidRPr="00A83AE5" w:rsidRDefault="00036E58" w:rsidP="003A6E40">
      <w:pPr>
        <w:widowControl/>
        <w:overflowPunct/>
        <w:autoSpaceDE/>
        <w:autoSpaceDN/>
        <w:adjustRightInd/>
        <w:ind w:right="-142"/>
        <w:jc w:val="center"/>
        <w:textAlignment w:val="auto"/>
        <w:rPr>
          <w:rFonts w:cs="Arial"/>
          <w:b/>
          <w:noProof/>
          <w:sz w:val="16"/>
          <w:szCs w:val="22"/>
          <w:u w:val="single"/>
          <w:lang w:val="en-US" w:eastAsia="en-US"/>
        </w:rPr>
      </w:pPr>
    </w:p>
    <w:p w:rsidR="00036E58" w:rsidRPr="00214F58" w:rsidRDefault="00036E58" w:rsidP="00036E58">
      <w:pPr>
        <w:widowControl/>
        <w:overflowPunct/>
        <w:autoSpaceDE/>
        <w:autoSpaceDN/>
        <w:adjustRightInd/>
        <w:ind w:left="-142" w:right="-315"/>
        <w:jc w:val="center"/>
        <w:textAlignment w:val="auto"/>
        <w:rPr>
          <w:rFonts w:cs="Arial"/>
          <w:b/>
          <w:noProof/>
          <w:sz w:val="20"/>
          <w:szCs w:val="22"/>
          <w:u w:val="single"/>
          <w:lang w:eastAsia="en-US"/>
        </w:rPr>
      </w:pPr>
      <w:r w:rsidRPr="003A6E40">
        <w:rPr>
          <w:rFonts w:cs="Arial"/>
          <w:b/>
          <w:noProof/>
          <w:sz w:val="22"/>
          <w:szCs w:val="22"/>
          <w:u w:val="single"/>
          <w:lang w:eastAsia="en-US"/>
        </w:rPr>
        <w:t>34 ΟΡΓΑΝΙΚΕΣ ΟΥΣΙΕΣ ΕΠΙΦΑΝ. ΔΡΑΣΗΣ</w:t>
      </w:r>
      <w:r w:rsidR="005E1D56" w:rsidRPr="003A6E40">
        <w:rPr>
          <w:rFonts w:cs="Arial"/>
          <w:b/>
          <w:noProof/>
          <w:sz w:val="22"/>
          <w:szCs w:val="22"/>
          <w:u w:val="single"/>
          <w:lang w:eastAsia="en-US"/>
        </w:rPr>
        <w:t>, ΣΑΠΟΥΝΙΑ, ΚΑΘΑΡΙΣΤΙΚΑ</w:t>
      </w:r>
      <w:r w:rsidR="000F2ED2">
        <w:rPr>
          <w:rFonts w:cs="Arial"/>
          <w:b/>
          <w:noProof/>
          <w:sz w:val="22"/>
          <w:szCs w:val="22"/>
          <w:u w:val="single"/>
          <w:lang w:eastAsia="en-US"/>
        </w:rPr>
        <w:t xml:space="preserve"> - </w:t>
      </w:r>
      <w:r w:rsidRPr="00214F58">
        <w:rPr>
          <w:rFonts w:cs="Arial"/>
          <w:b/>
          <w:noProof/>
          <w:sz w:val="20"/>
          <w:szCs w:val="22"/>
          <w:u w:val="single"/>
          <w:lang w:eastAsia="en-US"/>
        </w:rPr>
        <w:t>34022090 Παρασκευάσματα  για πλύσιμο και καθαρισμού</w:t>
      </w:r>
    </w:p>
    <w:p w:rsidR="00036E58" w:rsidRPr="00036E58" w:rsidRDefault="00195472" w:rsidP="003A6E40">
      <w:pPr>
        <w:widowControl/>
        <w:overflowPunct/>
        <w:autoSpaceDE/>
        <w:autoSpaceDN/>
        <w:adjustRightInd/>
        <w:ind w:left="142" w:right="-315"/>
        <w:textAlignment w:val="auto"/>
        <w:rPr>
          <w:rFonts w:cs="Arial"/>
          <w:b/>
          <w:noProof/>
          <w:sz w:val="22"/>
          <w:szCs w:val="22"/>
          <w:u w:val="single"/>
          <w:lang w:val="en-US" w:eastAsia="en-US"/>
        </w:rPr>
      </w:pPr>
      <w:r w:rsidRPr="00195472">
        <w:rPr>
          <w:rFonts w:cs="Arial"/>
          <w:b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editId="36B11C9B">
                <wp:simplePos x="0" y="0"/>
                <wp:positionH relativeFrom="column">
                  <wp:posOffset>91440</wp:posOffset>
                </wp:positionH>
                <wp:positionV relativeFrom="paragraph">
                  <wp:posOffset>19050</wp:posOffset>
                </wp:positionV>
                <wp:extent cx="1571625" cy="200025"/>
                <wp:effectExtent l="0" t="0" r="28575" b="28575"/>
                <wp:wrapNone/>
                <wp:docPr id="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1625" cy="20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5472" w:rsidRPr="00D528BF" w:rsidRDefault="00195472" w:rsidP="00195472">
                            <w:pPr>
                              <w:rPr>
                                <w:b/>
                                <w:sz w:val="16"/>
                                <w:lang w:val="en-US"/>
                              </w:rPr>
                            </w:pPr>
                            <w:r w:rsidRPr="00D528BF">
                              <w:rPr>
                                <w:b/>
                                <w:sz w:val="16"/>
                              </w:rPr>
                              <w:t>ΕΙΣΑΓΩΓΕΣ ΑΠΟ ΕΛΛΑΔΑ</w:t>
                            </w:r>
                          </w:p>
                          <w:p w:rsidR="00195472" w:rsidRDefault="0019547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7.2pt;margin-top:1.5pt;width:123.75pt;height:15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">
                <v:textbox>
                  <w:txbxContent>
                    <w:p w:rsidR="00195472" w:rsidRPr="00D528BF" w:rsidRDefault="00195472" w:rsidP="00195472">
                      <w:pPr>
                        <w:rPr>
                          <w:b/>
                          <w:sz w:val="16"/>
                          <w:lang w:val="en-US"/>
                        </w:rPr>
                      </w:pPr>
                      <w:r w:rsidRPr="00D528BF">
                        <w:rPr>
                          <w:b/>
                          <w:sz w:val="16"/>
                        </w:rPr>
                        <w:t>ΕΙΣΑΓΩΓΕΣ ΑΠΟ ΕΛΛΑΔΑ</w:t>
                      </w:r>
                    </w:p>
                    <w:p w:rsidR="00195472" w:rsidRDefault="00195472"/>
                  </w:txbxContent>
                </v:textbox>
              </v:shape>
            </w:pict>
          </mc:Fallback>
        </mc:AlternateContent>
      </w:r>
      <w:r w:rsidR="00036E58">
        <w:rPr>
          <w:noProof/>
        </w:rPr>
        <w:drawing>
          <wp:inline distT="0" distB="0" distL="0" distR="0" wp14:anchorId="5DED42D6" wp14:editId="5CE0CEB6">
            <wp:extent cx="9563100" cy="2514600"/>
            <wp:effectExtent l="0" t="0" r="19050" b="19050"/>
            <wp:docPr id="24" name="Chart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</w:p>
    <w:p w:rsidR="00F71A1A" w:rsidRPr="00214F58" w:rsidRDefault="00B07D3B" w:rsidP="00427674">
      <w:pPr>
        <w:widowControl/>
        <w:overflowPunct/>
        <w:autoSpaceDE/>
        <w:autoSpaceDN/>
        <w:adjustRightInd/>
        <w:ind w:left="-142" w:right="-315"/>
        <w:jc w:val="center"/>
        <w:textAlignment w:val="auto"/>
        <w:rPr>
          <w:b/>
          <w:noProof/>
          <w:sz w:val="22"/>
          <w:u w:val="single"/>
          <w:lang w:eastAsia="en-US"/>
        </w:rPr>
      </w:pPr>
      <w:r w:rsidRPr="00214F58">
        <w:rPr>
          <w:b/>
          <w:noProof/>
          <w:sz w:val="22"/>
          <w:u w:val="single"/>
          <w:lang w:eastAsia="en-US"/>
        </w:rPr>
        <w:lastRenderedPageBreak/>
        <w:t>39 ΠΛΑΣΤΙΚΑ ΚΑΙ ΕΙΔΗ</w:t>
      </w:r>
    </w:p>
    <w:p w:rsidR="00B07D3B" w:rsidRDefault="00403927" w:rsidP="00094D6F">
      <w:pPr>
        <w:widowControl/>
        <w:overflowPunct/>
        <w:autoSpaceDE/>
        <w:autoSpaceDN/>
        <w:adjustRightInd/>
        <w:ind w:left="142" w:right="-315"/>
        <w:textAlignment w:val="auto"/>
        <w:rPr>
          <w:b/>
          <w:noProof/>
          <w:u w:val="single"/>
          <w:lang w:eastAsia="en-US"/>
        </w:rPr>
      </w:pPr>
      <w:r w:rsidRPr="00403927"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editId="36B11C9B">
                <wp:simplePos x="0" y="0"/>
                <wp:positionH relativeFrom="column">
                  <wp:posOffset>8101965</wp:posOffset>
                </wp:positionH>
                <wp:positionV relativeFrom="paragraph">
                  <wp:posOffset>9525</wp:posOffset>
                </wp:positionV>
                <wp:extent cx="1485900" cy="209550"/>
                <wp:effectExtent l="0" t="0" r="19050" b="19050"/>
                <wp:wrapNone/>
                <wp:docPr id="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03927" w:rsidRPr="00403927" w:rsidRDefault="00403927">
                            <w:pPr>
                              <w:rPr>
                                <w:sz w:val="12"/>
                                <w:lang w:val="en-US"/>
                              </w:rPr>
                            </w:pPr>
                            <w:r w:rsidRPr="00403927">
                              <w:rPr>
                                <w:sz w:val="16"/>
                              </w:rPr>
                              <w:t>ΕΙΣΑΓΩΓΕΣ ΑΠΟ ΕΛΛΑΔΑ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left:0;text-align:left;margin-left:637.95pt;margin-top:.75pt;width:117pt;height:16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">
                <v:textbox>
                  <w:txbxContent>
                    <w:p w:rsidR="00403927" w:rsidRPr="00403927" w:rsidRDefault="00403927">
                      <w:pPr>
                        <w:rPr>
                          <w:sz w:val="12"/>
                          <w:lang w:val="en-US"/>
                        </w:rPr>
                      </w:pPr>
                      <w:r w:rsidRPr="00403927">
                        <w:rPr>
                          <w:sz w:val="16"/>
                        </w:rPr>
                        <w:t>ΕΙΣΑΓΩΓΕΣ ΑΠΟ ΕΛΛΑΔΑ</w:t>
                      </w:r>
                    </w:p>
                  </w:txbxContent>
                </v:textbox>
              </v:shape>
            </w:pict>
          </mc:Fallback>
        </mc:AlternateContent>
      </w:r>
      <w:r w:rsidR="00802214"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88265</wp:posOffset>
            </wp:positionH>
            <wp:positionV relativeFrom="paragraph">
              <wp:posOffset>-3175</wp:posOffset>
            </wp:positionV>
            <wp:extent cx="5057775" cy="1066800"/>
            <wp:effectExtent l="0" t="0" r="9525" b="19050"/>
            <wp:wrapNone/>
            <wp:docPr id="42" name="Chart 4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7D3B">
        <w:rPr>
          <w:noProof/>
        </w:rPr>
        <w:drawing>
          <wp:inline distT="0" distB="0" distL="0" distR="0" wp14:anchorId="19DBB467" wp14:editId="1CA499DA">
            <wp:extent cx="9496425" cy="2438400"/>
            <wp:effectExtent l="0" t="0" r="9525" b="19050"/>
            <wp:docPr id="25" name="Chart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</wp:inline>
        </w:drawing>
      </w:r>
    </w:p>
    <w:p w:rsidR="00B71D96" w:rsidRPr="00AC4950" w:rsidRDefault="00B71D96" w:rsidP="00427674">
      <w:pPr>
        <w:widowControl/>
        <w:overflowPunct/>
        <w:autoSpaceDE/>
        <w:autoSpaceDN/>
        <w:adjustRightInd/>
        <w:ind w:left="-142" w:right="-315"/>
        <w:jc w:val="center"/>
        <w:textAlignment w:val="auto"/>
        <w:rPr>
          <w:b/>
          <w:noProof/>
          <w:sz w:val="16"/>
          <w:u w:val="single"/>
          <w:lang w:val="en-US" w:eastAsia="en-US"/>
        </w:rPr>
      </w:pPr>
    </w:p>
    <w:p w:rsidR="00B07D3B" w:rsidRPr="00214F58" w:rsidRDefault="00A86468" w:rsidP="00427674">
      <w:pPr>
        <w:widowControl/>
        <w:overflowPunct/>
        <w:autoSpaceDE/>
        <w:autoSpaceDN/>
        <w:adjustRightInd/>
        <w:ind w:left="-142" w:right="-315"/>
        <w:jc w:val="center"/>
        <w:textAlignment w:val="auto"/>
        <w:rPr>
          <w:b/>
          <w:noProof/>
          <w:sz w:val="22"/>
          <w:u w:val="single"/>
          <w:lang w:eastAsia="en-US"/>
        </w:rPr>
      </w:pPr>
      <w:r>
        <w:rPr>
          <w:b/>
          <w:noProof/>
          <w:sz w:val="22"/>
          <w:u w:val="single"/>
          <w:lang w:eastAsia="en-US"/>
        </w:rPr>
        <w:t xml:space="preserve">61 </w:t>
      </w:r>
      <w:r w:rsidRPr="00A86468">
        <w:rPr>
          <w:b/>
          <w:noProof/>
          <w:sz w:val="22"/>
          <w:u w:val="single"/>
          <w:lang w:eastAsia="en-US"/>
        </w:rPr>
        <w:t>ΕΝΔΥΜ. ΠΛΕΚΤΑ</w:t>
      </w:r>
      <w:r>
        <w:rPr>
          <w:b/>
          <w:noProof/>
          <w:sz w:val="22"/>
          <w:u w:val="single"/>
          <w:lang w:eastAsia="en-US"/>
        </w:rPr>
        <w:t>,</w:t>
      </w:r>
      <w:r w:rsidRPr="00A86468">
        <w:rPr>
          <w:b/>
          <w:noProof/>
          <w:sz w:val="22"/>
          <w:u w:val="single"/>
          <w:lang w:eastAsia="en-US"/>
        </w:rPr>
        <w:t xml:space="preserve"> </w:t>
      </w:r>
      <w:r w:rsidR="00B07D3B" w:rsidRPr="00214F58">
        <w:rPr>
          <w:b/>
          <w:noProof/>
          <w:sz w:val="22"/>
          <w:u w:val="single"/>
          <w:lang w:eastAsia="en-US"/>
        </w:rPr>
        <w:t xml:space="preserve">62 ΕΝΔΥΜ. </w:t>
      </w:r>
      <w:r>
        <w:rPr>
          <w:b/>
          <w:noProof/>
          <w:sz w:val="22"/>
          <w:u w:val="single"/>
          <w:lang w:eastAsia="en-US"/>
        </w:rPr>
        <w:t>ΟΧΙ</w:t>
      </w:r>
      <w:r w:rsidR="00B07D3B" w:rsidRPr="00214F58">
        <w:rPr>
          <w:b/>
          <w:noProof/>
          <w:sz w:val="22"/>
          <w:u w:val="single"/>
          <w:lang w:eastAsia="en-US"/>
        </w:rPr>
        <w:t xml:space="preserve"> ΠΛΕΚΤΑ</w:t>
      </w:r>
      <w:r>
        <w:rPr>
          <w:b/>
          <w:noProof/>
          <w:sz w:val="22"/>
          <w:u w:val="single"/>
          <w:lang w:eastAsia="en-US"/>
        </w:rPr>
        <w:t>, 64 ΥΠΟΔΗΜΑΤΑ</w:t>
      </w:r>
    </w:p>
    <w:p w:rsidR="00B07D3B" w:rsidRDefault="00D818B6" w:rsidP="00D129CF">
      <w:pPr>
        <w:widowControl/>
        <w:overflowPunct/>
        <w:autoSpaceDE/>
        <w:autoSpaceDN/>
        <w:adjustRightInd/>
        <w:ind w:left="142" w:right="-315"/>
        <w:textAlignment w:val="auto"/>
        <w:rPr>
          <w:b/>
          <w:noProof/>
          <w:u w:val="single"/>
          <w:lang w:eastAsia="en-US"/>
        </w:rPr>
      </w:pPr>
      <w:r w:rsidRPr="00D818B6"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editId="36B11C9B">
                <wp:simplePos x="0" y="0"/>
                <wp:positionH relativeFrom="column">
                  <wp:posOffset>796290</wp:posOffset>
                </wp:positionH>
                <wp:positionV relativeFrom="paragraph">
                  <wp:posOffset>0</wp:posOffset>
                </wp:positionV>
                <wp:extent cx="1476375" cy="190500"/>
                <wp:effectExtent l="0" t="0" r="28575" b="19050"/>
                <wp:wrapNone/>
                <wp:docPr id="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6375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18B6" w:rsidRPr="00D818B6" w:rsidRDefault="00D818B6">
                            <w:pPr>
                              <w:rPr>
                                <w:sz w:val="16"/>
                                <w:lang w:val="en-US"/>
                              </w:rPr>
                            </w:pPr>
                            <w:r w:rsidRPr="00D818B6">
                              <w:rPr>
                                <w:sz w:val="16"/>
                              </w:rPr>
                              <w:t>ΕΙΣΑΓΩΓΕΣ ΑΠΟ ΕΛΛΑΔΑ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left:0;text-align:left;margin-left:62.7pt;margin-top:0;width:116.25pt;height:1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">
                <v:textbox>
                  <w:txbxContent>
                    <w:p w:rsidR="00D818B6" w:rsidRPr="00D818B6" w:rsidRDefault="00D818B6">
                      <w:pPr>
                        <w:rPr>
                          <w:sz w:val="16"/>
                          <w:lang w:val="en-US"/>
                        </w:rPr>
                      </w:pPr>
                      <w:r w:rsidRPr="00D818B6">
                        <w:rPr>
                          <w:sz w:val="16"/>
                        </w:rPr>
                        <w:t>ΕΙΣΑΓΩΓΕΣ ΑΠΟ ΕΛΛΑΔΑ</w:t>
                      </w:r>
                    </w:p>
                  </w:txbxContent>
                </v:textbox>
              </v:shape>
            </w:pict>
          </mc:Fallback>
        </mc:AlternateContent>
      </w:r>
      <w:r w:rsidR="00B07D3B">
        <w:rPr>
          <w:noProof/>
        </w:rPr>
        <w:drawing>
          <wp:inline distT="0" distB="0" distL="0" distR="0" wp14:anchorId="2B39A41C" wp14:editId="72DE45A9">
            <wp:extent cx="9496425" cy="2828925"/>
            <wp:effectExtent l="0" t="0" r="9525" b="9525"/>
            <wp:docPr id="30" name="Chart 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</wp:inline>
        </w:drawing>
      </w:r>
    </w:p>
    <w:p w:rsidR="00B07D3B" w:rsidRPr="00214F58" w:rsidRDefault="00E140B3" w:rsidP="00E140B3">
      <w:pPr>
        <w:widowControl/>
        <w:overflowPunct/>
        <w:autoSpaceDE/>
        <w:autoSpaceDN/>
        <w:adjustRightInd/>
        <w:ind w:left="-142" w:right="-315"/>
        <w:jc w:val="center"/>
        <w:textAlignment w:val="auto"/>
        <w:rPr>
          <w:b/>
          <w:noProof/>
          <w:sz w:val="22"/>
          <w:u w:val="single"/>
          <w:lang w:eastAsia="en-US"/>
        </w:rPr>
      </w:pPr>
      <w:r w:rsidRPr="00214F58">
        <w:rPr>
          <w:b/>
          <w:noProof/>
          <w:sz w:val="22"/>
          <w:u w:val="single"/>
          <w:lang w:eastAsia="en-US"/>
        </w:rPr>
        <w:lastRenderedPageBreak/>
        <w:t>72 ΣΙΔΗΡΟΣ ΚΑΙ ΧΑΛΥΒΑΣ</w:t>
      </w:r>
      <w:r w:rsidR="00856559">
        <w:rPr>
          <w:b/>
          <w:noProof/>
          <w:sz w:val="22"/>
          <w:u w:val="single"/>
          <w:lang w:eastAsia="en-US"/>
        </w:rPr>
        <w:t xml:space="preserve">,  </w:t>
      </w:r>
      <w:r w:rsidRPr="00214F58">
        <w:rPr>
          <w:b/>
          <w:noProof/>
          <w:sz w:val="22"/>
          <w:u w:val="single"/>
          <w:lang w:eastAsia="en-US"/>
        </w:rPr>
        <w:t>73 ΕΙΔΗ ΑΠΟ ΣΙΔΗΡΟ ΚΑΙ ΧΑΛΥΒΑ</w:t>
      </w:r>
      <w:r w:rsidR="00856559">
        <w:rPr>
          <w:b/>
          <w:noProof/>
          <w:sz w:val="22"/>
          <w:u w:val="single"/>
          <w:lang w:eastAsia="en-US"/>
        </w:rPr>
        <w:t xml:space="preserve">,  </w:t>
      </w:r>
      <w:r w:rsidRPr="00214F58">
        <w:rPr>
          <w:b/>
          <w:noProof/>
          <w:sz w:val="22"/>
          <w:u w:val="single"/>
          <w:lang w:eastAsia="en-US"/>
        </w:rPr>
        <w:t>74 ΧΑΛΚΟΣ ΚΑΙ ΤΕΧΝΟΥΡΓΗΜΑΤΑ</w:t>
      </w:r>
    </w:p>
    <w:p w:rsidR="00E140B3" w:rsidRDefault="00537A89" w:rsidP="00856559">
      <w:pPr>
        <w:widowControl/>
        <w:overflowPunct/>
        <w:autoSpaceDE/>
        <w:autoSpaceDN/>
        <w:adjustRightInd/>
        <w:ind w:left="142" w:right="-315"/>
        <w:textAlignment w:val="auto"/>
        <w:rPr>
          <w:b/>
          <w:noProof/>
          <w:u w:val="single"/>
          <w:lang w:eastAsia="en-US"/>
        </w:rPr>
      </w:pPr>
      <w:r w:rsidRPr="00537A89"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editId="36B11C9B">
                <wp:simplePos x="0" y="0"/>
                <wp:positionH relativeFrom="column">
                  <wp:posOffset>440690</wp:posOffset>
                </wp:positionH>
                <wp:positionV relativeFrom="paragraph">
                  <wp:posOffset>6351</wp:posOffset>
                </wp:positionV>
                <wp:extent cx="1438275" cy="190500"/>
                <wp:effectExtent l="0" t="0" r="28575" b="19050"/>
                <wp:wrapNone/>
                <wp:docPr id="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8275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7A89" w:rsidRPr="00403927" w:rsidRDefault="00537A89" w:rsidP="00537A89">
                            <w:pPr>
                              <w:rPr>
                                <w:sz w:val="12"/>
                                <w:lang w:val="en-US"/>
                              </w:rPr>
                            </w:pPr>
                            <w:r w:rsidRPr="00403927">
                              <w:rPr>
                                <w:sz w:val="16"/>
                              </w:rPr>
                              <w:t>ΕΙΣΑΓΩΓΕΣ ΑΠΟ ΕΛΛΑΔΑ</w:t>
                            </w:r>
                          </w:p>
                          <w:p w:rsidR="00537A89" w:rsidRPr="00537A89" w:rsidRDefault="00537A89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left:0;text-align:left;margin-left:34.7pt;margin-top:.5pt;width:113.25pt;height:1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">
                <v:textbox>
                  <w:txbxContent>
                    <w:p w:rsidR="00537A89" w:rsidRPr="00403927" w:rsidRDefault="00537A89" w:rsidP="00537A89">
                      <w:pPr>
                        <w:rPr>
                          <w:sz w:val="12"/>
                          <w:lang w:val="en-US"/>
                        </w:rPr>
                      </w:pPr>
                      <w:r w:rsidRPr="00403927">
                        <w:rPr>
                          <w:sz w:val="16"/>
                        </w:rPr>
                        <w:t>ΕΙΣΑΓΩΓΕΣ ΑΠΟ ΕΛΛΑΔΑ</w:t>
                      </w:r>
                    </w:p>
                    <w:p w:rsidR="00537A89" w:rsidRPr="00537A89" w:rsidRDefault="00537A89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228EB" w:rsidRPr="00C228EB"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AF7654E" wp14:editId="6FF63016">
                <wp:simplePos x="0" y="0"/>
                <wp:positionH relativeFrom="column">
                  <wp:posOffset>6279515</wp:posOffset>
                </wp:positionH>
                <wp:positionV relativeFrom="paragraph">
                  <wp:posOffset>330199</wp:posOffset>
                </wp:positionV>
                <wp:extent cx="1762125" cy="200025"/>
                <wp:effectExtent l="0" t="0" r="28575" b="2857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2125" cy="20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2F99" w:rsidRPr="00D72A65" w:rsidRDefault="00512F99">
                            <w:pPr>
                              <w:rPr>
                                <w:b/>
                                <w:sz w:val="14"/>
                                <w:szCs w:val="16"/>
                                <w:lang w:val="en-US"/>
                              </w:rPr>
                            </w:pPr>
                            <w:r w:rsidRPr="00D72A65">
                              <w:rPr>
                                <w:b/>
                                <w:sz w:val="14"/>
                                <w:szCs w:val="16"/>
                                <w:lang w:val="en-US"/>
                              </w:rPr>
                              <w:t>ΣΥΝΟΛΙΚΕΣ ΕΙΣΑΓΩΓΕΣ ΣΛΟΒΕΝΙΑΣ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94.45pt;margin-top:26pt;width:138.75pt;height:15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">
                <v:textbox>
                  <w:txbxContent>
                    <w:p w:rsidR="00512F99" w:rsidRPr="00D72A65" w:rsidRDefault="00512F99">
                      <w:pPr>
                        <w:rPr>
                          <w:b/>
                          <w:sz w:val="14"/>
                          <w:szCs w:val="16"/>
                          <w:lang w:val="en-US"/>
                        </w:rPr>
                      </w:pPr>
                      <w:r w:rsidRPr="00D72A65">
                        <w:rPr>
                          <w:b/>
                          <w:sz w:val="14"/>
                          <w:szCs w:val="16"/>
                          <w:lang w:val="en-US"/>
                        </w:rPr>
                        <w:t>ΣΥΝΟΛΙΚΕΣ ΕΙΣΑΓΩΓΕΣ ΣΛΟΒΕΝΙΑΣ</w:t>
                      </w:r>
                    </w:p>
                  </w:txbxContent>
                </v:textbox>
              </v:shape>
            </w:pict>
          </mc:Fallback>
        </mc:AlternateContent>
      </w:r>
      <w:r w:rsidR="000C4DC5">
        <w:rPr>
          <w:noProof/>
        </w:rPr>
        <w:drawing>
          <wp:anchor distT="0" distB="0" distL="114300" distR="114300" simplePos="0" relativeHeight="251659264" behindDoc="0" locked="0" layoutInCell="1" allowOverlap="1" wp14:anchorId="3497DB58" wp14:editId="40C68A32">
            <wp:simplePos x="0" y="0"/>
            <wp:positionH relativeFrom="column">
              <wp:posOffset>4393565</wp:posOffset>
            </wp:positionH>
            <wp:positionV relativeFrom="paragraph">
              <wp:posOffset>196851</wp:posOffset>
            </wp:positionV>
            <wp:extent cx="5153025" cy="1619250"/>
            <wp:effectExtent l="0" t="0" r="9525" b="19050"/>
            <wp:wrapNone/>
            <wp:docPr id="37" name="Chart 3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40B3">
        <w:rPr>
          <w:noProof/>
        </w:rPr>
        <w:drawing>
          <wp:inline distT="0" distB="0" distL="0" distR="0" wp14:anchorId="25D227B2" wp14:editId="0A4991AA">
            <wp:extent cx="9458325" cy="2819400"/>
            <wp:effectExtent l="0" t="0" r="9525" b="19050"/>
            <wp:docPr id="31" name="Chart 3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6"/>
              </a:graphicData>
            </a:graphic>
          </wp:inline>
        </w:drawing>
      </w:r>
    </w:p>
    <w:p w:rsidR="00E140B3" w:rsidRPr="000C4DC5" w:rsidRDefault="00E140B3" w:rsidP="00E140B3">
      <w:pPr>
        <w:widowControl/>
        <w:overflowPunct/>
        <w:autoSpaceDE/>
        <w:autoSpaceDN/>
        <w:adjustRightInd/>
        <w:ind w:left="-142" w:right="-315"/>
        <w:jc w:val="center"/>
        <w:textAlignment w:val="auto"/>
        <w:rPr>
          <w:b/>
          <w:noProof/>
          <w:sz w:val="14"/>
          <w:u w:val="single"/>
          <w:lang w:eastAsia="en-US"/>
        </w:rPr>
      </w:pPr>
    </w:p>
    <w:p w:rsidR="00E140B3" w:rsidRPr="00214F58" w:rsidRDefault="00C526C3" w:rsidP="00C526C3">
      <w:pPr>
        <w:widowControl/>
        <w:overflowPunct/>
        <w:autoSpaceDE/>
        <w:autoSpaceDN/>
        <w:adjustRightInd/>
        <w:ind w:left="-142" w:right="-315"/>
        <w:jc w:val="center"/>
        <w:textAlignment w:val="auto"/>
        <w:rPr>
          <w:b/>
          <w:noProof/>
          <w:sz w:val="22"/>
          <w:u w:val="single"/>
          <w:lang w:eastAsia="en-US"/>
        </w:rPr>
      </w:pPr>
      <w:r w:rsidRPr="00214F58">
        <w:rPr>
          <w:b/>
          <w:noProof/>
          <w:sz w:val="22"/>
          <w:u w:val="single"/>
          <w:lang w:eastAsia="en-US"/>
        </w:rPr>
        <w:t>76 ΑΛΟΥΜΙΝΙΟ ΚΑΙ ΕΙΔΗ</w:t>
      </w:r>
      <w:r w:rsidR="000C4DC5" w:rsidRPr="000C4DC5">
        <w:rPr>
          <w:b/>
          <w:noProof/>
          <w:sz w:val="22"/>
          <w:u w:val="single"/>
          <w:lang w:eastAsia="en-US"/>
        </w:rPr>
        <w:t xml:space="preserve"> - </w:t>
      </w:r>
      <w:r w:rsidRPr="00214F58">
        <w:rPr>
          <w:b/>
          <w:noProof/>
          <w:sz w:val="22"/>
          <w:u w:val="single"/>
          <w:lang w:eastAsia="en-US"/>
        </w:rPr>
        <w:t>7606 Πλάκες, Φύλλα, Ταινίες Αλουμινίου</w:t>
      </w:r>
    </w:p>
    <w:p w:rsidR="00C526C3" w:rsidRDefault="00706BB0" w:rsidP="00464A2F">
      <w:pPr>
        <w:widowControl/>
        <w:overflowPunct/>
        <w:autoSpaceDE/>
        <w:autoSpaceDN/>
        <w:adjustRightInd/>
        <w:ind w:left="142" w:right="-315"/>
        <w:textAlignment w:val="auto"/>
        <w:rPr>
          <w:b/>
          <w:noProof/>
          <w:u w:val="single"/>
          <w:lang w:eastAsia="en-US"/>
        </w:rPr>
      </w:pPr>
      <w:r w:rsidRPr="007B56BA"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216C3C6" wp14:editId="2E615880">
                <wp:simplePos x="0" y="0"/>
                <wp:positionH relativeFrom="column">
                  <wp:posOffset>6572250</wp:posOffset>
                </wp:positionH>
                <wp:positionV relativeFrom="paragraph">
                  <wp:posOffset>175895</wp:posOffset>
                </wp:positionV>
                <wp:extent cx="1285875" cy="233680"/>
                <wp:effectExtent l="0" t="0" r="28575" b="13970"/>
                <wp:wrapNone/>
                <wp:docPr id="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875" cy="233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B56BA" w:rsidRPr="007B56BA" w:rsidRDefault="007B56BA">
                            <w:pPr>
                              <w:rPr>
                                <w:sz w:val="14"/>
                              </w:rPr>
                            </w:pPr>
                            <w:r w:rsidRPr="007B56BA">
                              <w:rPr>
                                <w:sz w:val="14"/>
                              </w:rPr>
                              <w:t>ΕΙΣΑΓΩΓΕΣ ΑΠΟ ΕΛΛΑΔΑ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left:0;text-align:left;margin-left:517.5pt;margin-top:13.85pt;width:101.25pt;height:18.4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">
                <v:textbox>
                  <w:txbxContent>
                    <w:p w:rsidR="007B56BA" w:rsidRPr="007B56BA" w:rsidRDefault="007B56BA">
                      <w:pPr>
                        <w:rPr>
                          <w:sz w:val="14"/>
                        </w:rPr>
                      </w:pPr>
                      <w:r w:rsidRPr="007B56BA">
                        <w:rPr>
                          <w:sz w:val="14"/>
                        </w:rPr>
                        <w:t>ΕΙΣΑΓΩΓΕΣ ΑΠΟ ΕΛΛΑΔΑ</w:t>
                      </w:r>
                    </w:p>
                  </w:txbxContent>
                </v:textbox>
              </v:shape>
            </w:pict>
          </mc:Fallback>
        </mc:AlternateContent>
      </w:r>
      <w:r w:rsidRPr="00776B0C"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96021F9" wp14:editId="58042546">
                <wp:simplePos x="0" y="0"/>
                <wp:positionH relativeFrom="column">
                  <wp:posOffset>1872615</wp:posOffset>
                </wp:positionH>
                <wp:positionV relativeFrom="paragraph">
                  <wp:posOffset>-5080</wp:posOffset>
                </wp:positionV>
                <wp:extent cx="2009775" cy="180340"/>
                <wp:effectExtent l="0" t="0" r="28575" b="10160"/>
                <wp:wrapNone/>
                <wp:docPr id="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9775" cy="180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2F99" w:rsidRPr="000E4795" w:rsidRDefault="00512F99" w:rsidP="00776B0C">
                            <w:pPr>
                              <w:rPr>
                                <w:b/>
                                <w:i/>
                                <w:sz w:val="14"/>
                                <w:lang w:val="en-US"/>
                              </w:rPr>
                            </w:pPr>
                            <w:r w:rsidRPr="000E4795">
                              <w:rPr>
                                <w:b/>
                                <w:i/>
                                <w:sz w:val="14"/>
                                <w:lang w:val="en-US"/>
                              </w:rPr>
                              <w:t>7606 ΣΥΝΟΛΙΚΕΣ ΕΙΣΑΓΩΓΕΣ ΣΛΟΒΕΝΙΑΣ</w:t>
                            </w:r>
                          </w:p>
                          <w:p w:rsidR="00512F99" w:rsidRPr="000E4795" w:rsidRDefault="00512F99">
                            <w:pPr>
                              <w:rPr>
                                <w:i/>
                                <w:sz w:val="22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left:0;text-align:left;margin-left:147.45pt;margin-top:-.4pt;width:158.25pt;height:14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">
                <v:textbox>
                  <w:txbxContent>
                    <w:p w:rsidR="00512F99" w:rsidRPr="000E4795" w:rsidRDefault="00512F99" w:rsidP="00776B0C">
                      <w:pPr>
                        <w:rPr>
                          <w:b/>
                          <w:i/>
                          <w:sz w:val="14"/>
                          <w:lang w:val="en-US"/>
                        </w:rPr>
                      </w:pPr>
                      <w:r w:rsidRPr="000E4795">
                        <w:rPr>
                          <w:b/>
                          <w:i/>
                          <w:sz w:val="14"/>
                          <w:lang w:val="en-US"/>
                        </w:rPr>
                        <w:t>7606 ΣΥΝΟΛΙΚΕΣ ΕΙΣΑΓΩΓΕΣ ΣΛΟΒΕΝΙΑΣ</w:t>
                      </w:r>
                    </w:p>
                    <w:p w:rsidR="00512F99" w:rsidRPr="000E4795" w:rsidRDefault="00512F99">
                      <w:pPr>
                        <w:rPr>
                          <w:i/>
                          <w:sz w:val="22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A109A">
        <w:rPr>
          <w:noProof/>
        </w:rPr>
        <w:drawing>
          <wp:anchor distT="0" distB="0" distL="114300" distR="114300" simplePos="0" relativeHeight="251662336" behindDoc="0" locked="0" layoutInCell="1" allowOverlap="1" wp14:anchorId="692179C4" wp14:editId="4449518F">
            <wp:simplePos x="0" y="0"/>
            <wp:positionH relativeFrom="column">
              <wp:posOffset>1878330</wp:posOffset>
            </wp:positionH>
            <wp:positionV relativeFrom="paragraph">
              <wp:posOffset>635</wp:posOffset>
            </wp:positionV>
            <wp:extent cx="3076575" cy="1057275"/>
            <wp:effectExtent l="0" t="0" r="9525" b="9525"/>
            <wp:wrapNone/>
            <wp:docPr id="38" name="Chart 3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7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26C3" w:rsidRPr="000E4795">
        <w:rPr>
          <w:noProof/>
          <w:sz w:val="22"/>
        </w:rPr>
        <w:drawing>
          <wp:inline distT="0" distB="0" distL="0" distR="0" wp14:anchorId="1EF414F7" wp14:editId="14D50D58">
            <wp:extent cx="9458325" cy="2476500"/>
            <wp:effectExtent l="0" t="0" r="9525" b="19050"/>
            <wp:docPr id="34" name="Chart 3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8"/>
              </a:graphicData>
            </a:graphic>
          </wp:inline>
        </w:drawing>
      </w:r>
    </w:p>
    <w:p w:rsidR="00F71A1A" w:rsidRPr="00214F58" w:rsidRDefault="00214F58" w:rsidP="00214F58">
      <w:pPr>
        <w:widowControl/>
        <w:overflowPunct/>
        <w:autoSpaceDE/>
        <w:autoSpaceDN/>
        <w:adjustRightInd/>
        <w:ind w:left="-142" w:right="-315"/>
        <w:jc w:val="center"/>
        <w:textAlignment w:val="auto"/>
        <w:rPr>
          <w:b/>
          <w:noProof/>
          <w:sz w:val="22"/>
          <w:u w:val="single"/>
          <w:lang w:eastAsia="en-US"/>
        </w:rPr>
      </w:pPr>
      <w:r w:rsidRPr="00214F58">
        <w:rPr>
          <w:b/>
          <w:noProof/>
          <w:sz w:val="22"/>
          <w:u w:val="single"/>
          <w:lang w:eastAsia="en-US"/>
        </w:rPr>
        <w:lastRenderedPageBreak/>
        <w:t>84 ΠΥΡΗΝ. ΑΝΤΙΔΡΑΣΤ., ΛΕΒΗΤΕΣ,  ΜΗΧΑΝΗΜΑΤΑ</w:t>
      </w:r>
      <w:r w:rsidR="00624E4C">
        <w:rPr>
          <w:b/>
          <w:noProof/>
          <w:sz w:val="22"/>
          <w:u w:val="single"/>
          <w:lang w:eastAsia="en-US"/>
        </w:rPr>
        <w:t xml:space="preserve">,  </w:t>
      </w:r>
      <w:r w:rsidRPr="00214F58">
        <w:rPr>
          <w:b/>
          <w:noProof/>
          <w:sz w:val="22"/>
          <w:u w:val="single"/>
          <w:lang w:eastAsia="en-US"/>
        </w:rPr>
        <w:t>85 ΜΗΧΑΝΕΣ, ΣΥΣΚΕΥΕΣ ΗΛΕΚΤΡΙΚΕΣ &amp; ΜΕΡΗ ΤΟΥΣ</w:t>
      </w:r>
    </w:p>
    <w:p w:rsidR="00F71A1A" w:rsidRPr="0091590E" w:rsidRDefault="00F71A1A" w:rsidP="00427674">
      <w:pPr>
        <w:widowControl/>
        <w:overflowPunct/>
        <w:autoSpaceDE/>
        <w:autoSpaceDN/>
        <w:adjustRightInd/>
        <w:ind w:left="-142" w:right="-315"/>
        <w:jc w:val="center"/>
        <w:textAlignment w:val="auto"/>
        <w:rPr>
          <w:noProof/>
          <w:sz w:val="16"/>
          <w:lang w:eastAsia="en-US"/>
        </w:rPr>
      </w:pPr>
    </w:p>
    <w:p w:rsidR="00E25CEA" w:rsidRDefault="00AC3D07" w:rsidP="00624E4C">
      <w:pPr>
        <w:widowControl/>
        <w:overflowPunct/>
        <w:autoSpaceDE/>
        <w:autoSpaceDN/>
        <w:adjustRightInd/>
        <w:ind w:left="142" w:right="-315"/>
        <w:textAlignment w:val="auto"/>
        <w:rPr>
          <w:rFonts w:cs="Arial"/>
          <w:bCs/>
          <w:sz w:val="20"/>
          <w:szCs w:val="22"/>
          <w:lang w:eastAsia="sl-SI"/>
        </w:rPr>
      </w:pPr>
      <w:r w:rsidRPr="00AC3D07">
        <w:rPr>
          <w:rFonts w:cs="Arial"/>
          <w:bCs/>
          <w:noProof/>
          <w:sz w:val="20"/>
          <w:szCs w:val="22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28F28D7" wp14:editId="391E808B">
                <wp:simplePos x="0" y="0"/>
                <wp:positionH relativeFrom="column">
                  <wp:posOffset>7263913</wp:posOffset>
                </wp:positionH>
                <wp:positionV relativeFrom="paragraph">
                  <wp:posOffset>2924</wp:posOffset>
                </wp:positionV>
                <wp:extent cx="1495425" cy="223284"/>
                <wp:effectExtent l="0" t="0" r="28575" b="24765"/>
                <wp:wrapNone/>
                <wp:docPr id="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5425" cy="22328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3D07" w:rsidRPr="00592665" w:rsidRDefault="00AC3D07">
                            <w:pPr>
                              <w:rPr>
                                <w:sz w:val="14"/>
                              </w:rPr>
                            </w:pPr>
                            <w:r w:rsidRPr="00592665">
                              <w:rPr>
                                <w:sz w:val="14"/>
                              </w:rPr>
                              <w:t>ΕΙΣΑΓΩΓΕΣ ΑΠΟ ΕΛΛΑΔΑ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4" type="#_x0000_t202" style="position:absolute;left:0;text-align:left;margin-left:571.95pt;margin-top:.25pt;width:117.75pt;height:17.6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">
                <v:textbox>
                  <w:txbxContent>
                    <w:p w:rsidR="00AC3D07" w:rsidRPr="00592665" w:rsidRDefault="00AC3D07">
                      <w:pPr>
                        <w:rPr>
                          <w:sz w:val="14"/>
                        </w:rPr>
                      </w:pPr>
                      <w:r w:rsidRPr="00592665">
                        <w:rPr>
                          <w:sz w:val="14"/>
                        </w:rPr>
                        <w:t>ΕΙΣΑΓΩΓΕΣ ΑΠΟ ΕΛΛΑΔΑ</w:t>
                      </w:r>
                    </w:p>
                  </w:txbxContent>
                </v:textbox>
              </v:shape>
            </w:pict>
          </mc:Fallback>
        </mc:AlternateContent>
      </w:r>
      <w:r w:rsidR="00214F58">
        <w:rPr>
          <w:noProof/>
        </w:rPr>
        <w:drawing>
          <wp:inline distT="0" distB="0" distL="0" distR="0" wp14:anchorId="6236366D" wp14:editId="54D2DCF2">
            <wp:extent cx="9401175" cy="2543175"/>
            <wp:effectExtent l="0" t="0" r="9525" b="9525"/>
            <wp:docPr id="35" name="Chart 3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9"/>
              </a:graphicData>
            </a:graphic>
          </wp:inline>
        </w:drawing>
      </w:r>
    </w:p>
    <w:p w:rsidR="00214F58" w:rsidRPr="0091590E" w:rsidRDefault="00214F58" w:rsidP="00E25CEA">
      <w:pPr>
        <w:widowControl/>
        <w:overflowPunct/>
        <w:autoSpaceDE/>
        <w:autoSpaceDN/>
        <w:adjustRightInd/>
        <w:ind w:left="708" w:right="-315"/>
        <w:textAlignment w:val="auto"/>
        <w:rPr>
          <w:rFonts w:cs="Arial"/>
          <w:bCs/>
          <w:sz w:val="16"/>
          <w:szCs w:val="22"/>
          <w:lang w:eastAsia="sl-SI"/>
        </w:rPr>
      </w:pPr>
    </w:p>
    <w:p w:rsidR="00E25CEA" w:rsidRDefault="00214F58" w:rsidP="00214F58">
      <w:pPr>
        <w:widowControl/>
        <w:overflowPunct/>
        <w:autoSpaceDE/>
        <w:autoSpaceDN/>
        <w:adjustRightInd/>
        <w:ind w:left="708" w:right="-315"/>
        <w:jc w:val="center"/>
        <w:textAlignment w:val="auto"/>
        <w:rPr>
          <w:rFonts w:cs="Arial"/>
          <w:b/>
          <w:bCs/>
          <w:sz w:val="22"/>
          <w:szCs w:val="22"/>
          <w:u w:val="single"/>
          <w:lang w:eastAsia="sl-SI"/>
        </w:rPr>
      </w:pPr>
      <w:r w:rsidRPr="00214F58">
        <w:rPr>
          <w:rFonts w:cs="Arial"/>
          <w:b/>
          <w:bCs/>
          <w:sz w:val="22"/>
          <w:szCs w:val="22"/>
          <w:u w:val="single"/>
          <w:lang w:eastAsia="sl-SI"/>
        </w:rPr>
        <w:t>90 ΣΥΣΚΕΥ</w:t>
      </w:r>
      <w:r w:rsidR="009C3ED7">
        <w:rPr>
          <w:rFonts w:cs="Arial"/>
          <w:b/>
          <w:bCs/>
          <w:sz w:val="22"/>
          <w:szCs w:val="22"/>
          <w:u w:val="single"/>
          <w:lang w:eastAsia="sl-SI"/>
        </w:rPr>
        <w:t>ΕΣ</w:t>
      </w:r>
      <w:r w:rsidRPr="00214F58">
        <w:rPr>
          <w:rFonts w:cs="Arial"/>
          <w:b/>
          <w:bCs/>
          <w:sz w:val="22"/>
          <w:szCs w:val="22"/>
          <w:u w:val="single"/>
          <w:lang w:eastAsia="sl-SI"/>
        </w:rPr>
        <w:t xml:space="preserve"> ΟΠΤΙΚΗΣ, ΦΩΤΟΓΡ., ΜΕΤΡΗΣΗΣ</w:t>
      </w:r>
      <w:r w:rsidR="0091590E">
        <w:rPr>
          <w:rFonts w:cs="Arial"/>
          <w:b/>
          <w:bCs/>
          <w:sz w:val="22"/>
          <w:szCs w:val="22"/>
          <w:u w:val="single"/>
          <w:lang w:eastAsia="sl-SI"/>
        </w:rPr>
        <w:t xml:space="preserve">,  </w:t>
      </w:r>
      <w:r w:rsidRPr="00214F58">
        <w:rPr>
          <w:rFonts w:cs="Arial"/>
          <w:b/>
          <w:bCs/>
          <w:sz w:val="22"/>
          <w:szCs w:val="22"/>
          <w:u w:val="single"/>
          <w:lang w:eastAsia="sl-SI"/>
        </w:rPr>
        <w:t>9028 ΜΕΤΡΗΤΕΣ ΑΕΡΙΩΝ, ΥΓΡΩΝ κλπ</w:t>
      </w:r>
    </w:p>
    <w:p w:rsidR="00214F58" w:rsidRPr="0091590E" w:rsidRDefault="00214F58" w:rsidP="00214F58">
      <w:pPr>
        <w:widowControl/>
        <w:overflowPunct/>
        <w:autoSpaceDE/>
        <w:autoSpaceDN/>
        <w:adjustRightInd/>
        <w:ind w:left="708" w:right="-315"/>
        <w:jc w:val="center"/>
        <w:textAlignment w:val="auto"/>
        <w:rPr>
          <w:rFonts w:cs="Arial"/>
          <w:b/>
          <w:bCs/>
          <w:sz w:val="16"/>
          <w:szCs w:val="22"/>
          <w:u w:val="single"/>
          <w:lang w:eastAsia="sl-SI"/>
        </w:rPr>
      </w:pPr>
    </w:p>
    <w:p w:rsidR="00FB3234" w:rsidRPr="00041107" w:rsidRDefault="00592665" w:rsidP="0091590E">
      <w:pPr>
        <w:widowControl/>
        <w:overflowPunct/>
        <w:autoSpaceDE/>
        <w:autoSpaceDN/>
        <w:adjustRightInd/>
        <w:ind w:left="142" w:right="-315"/>
        <w:textAlignment w:val="auto"/>
        <w:rPr>
          <w:rStyle w:val="hps"/>
          <w:rFonts w:cs="Arial"/>
          <w:color w:val="0D0D0D"/>
          <w:sz w:val="22"/>
          <w:szCs w:val="22"/>
        </w:rPr>
      </w:pPr>
      <w:r w:rsidRPr="00592665">
        <w:rPr>
          <w:rFonts w:cs="Arial"/>
          <w:bCs/>
          <w:noProof/>
          <w:sz w:val="20"/>
          <w:szCs w:val="22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D48CD02" wp14:editId="4CED9B25">
                <wp:simplePos x="0" y="0"/>
                <wp:positionH relativeFrom="column">
                  <wp:posOffset>6984364</wp:posOffset>
                </wp:positionH>
                <wp:positionV relativeFrom="paragraph">
                  <wp:posOffset>9525</wp:posOffset>
                </wp:positionV>
                <wp:extent cx="1343025" cy="209550"/>
                <wp:effectExtent l="0" t="0" r="28575" b="19050"/>
                <wp:wrapNone/>
                <wp:docPr id="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3025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2665" w:rsidRPr="00592665" w:rsidRDefault="00592665">
                            <w:pPr>
                              <w:rPr>
                                <w:sz w:val="14"/>
                              </w:rPr>
                            </w:pPr>
                            <w:r w:rsidRPr="00592665">
                              <w:rPr>
                                <w:sz w:val="14"/>
                              </w:rPr>
                              <w:t>ΕΙΣΑΓΩΓΕΣ ΑΠΟ ΕΛΛΑΔΑ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5" type="#_x0000_t202" style="position:absolute;left:0;text-align:left;margin-left:549.95pt;margin-top:.75pt;width:105.75pt;height:16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">
                <v:textbox>
                  <w:txbxContent>
                    <w:p w:rsidR="00592665" w:rsidRPr="00592665" w:rsidRDefault="00592665">
                      <w:pPr>
                        <w:rPr>
                          <w:sz w:val="14"/>
                        </w:rPr>
                      </w:pPr>
                      <w:r w:rsidRPr="00592665">
                        <w:rPr>
                          <w:sz w:val="14"/>
                        </w:rPr>
                        <w:t>ΕΙΣΑΓΩΓΕΣ ΑΠΟ ΕΛΛΑΔΑ</w:t>
                      </w:r>
                    </w:p>
                  </w:txbxContent>
                </v:textbox>
              </v:shape>
            </w:pict>
          </mc:Fallback>
        </mc:AlternateContent>
      </w:r>
      <w:r w:rsidR="00214F58">
        <w:rPr>
          <w:noProof/>
        </w:rPr>
        <w:drawing>
          <wp:inline distT="0" distB="0" distL="0" distR="0" wp14:anchorId="0215C611" wp14:editId="185C3C7D">
            <wp:extent cx="9401175" cy="2514600"/>
            <wp:effectExtent l="0" t="0" r="9525" b="19050"/>
            <wp:docPr id="36" name="Chart 3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0"/>
              </a:graphicData>
            </a:graphic>
          </wp:inline>
        </w:drawing>
      </w:r>
    </w:p>
    <w:sectPr w:rsidR="00FB3234" w:rsidRPr="00041107" w:rsidSect="005B301D">
      <w:headerReference w:type="default" r:id="rId51"/>
      <w:footerReference w:type="default" r:id="rId52"/>
      <w:pgSz w:w="16838" w:h="11906" w:orient="landscape"/>
      <w:pgMar w:top="1417" w:right="820" w:bottom="1417" w:left="851" w:header="454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40EE0" w:rsidRDefault="00540EE0" w:rsidP="00584453">
      <w:r>
        <w:separator/>
      </w:r>
    </w:p>
  </w:endnote>
  <w:endnote w:type="continuationSeparator" w:id="0">
    <w:p w:rsidR="00540EE0" w:rsidRDefault="00540EE0" w:rsidP="005844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A1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2F99" w:rsidRDefault="00512F99">
    <w:pPr>
      <w:pStyle w:val="a6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E10323">
      <w:rPr>
        <w:noProof/>
      </w:rPr>
      <w:t>2</w:t>
    </w:r>
    <w:r>
      <w:rPr>
        <w:noProof/>
      </w:rPr>
      <w:fldChar w:fldCharType="end"/>
    </w:r>
  </w:p>
  <w:p w:rsidR="00512F99" w:rsidRDefault="00512F99" w:rsidP="007F4A89">
    <w:pPr>
      <w:pStyle w:val="a6"/>
      <w:jc w:val="center"/>
      <w:rPr>
        <w:rFonts w:cs="Arial"/>
        <w:b/>
        <w:bCs/>
        <w:sz w:val="28"/>
        <w:lang w:eastAsia="sl-SI"/>
      </w:rPr>
    </w:pPr>
  </w:p>
  <w:p w:rsidR="00512F99" w:rsidRPr="00B02D77" w:rsidRDefault="00512F99" w:rsidP="007F4A89">
    <w:pPr>
      <w:pStyle w:val="a6"/>
      <w:jc w:val="center"/>
      <w:rPr>
        <w:rFonts w:cs="Arial"/>
        <w:sz w:val="22"/>
      </w:rPr>
    </w:pPr>
    <w:r w:rsidRPr="00B02D77">
      <w:rPr>
        <w:rFonts w:cs="Arial"/>
        <w:b/>
        <w:bCs/>
        <w:lang w:val="sl-SI" w:eastAsia="sl-SI"/>
      </w:rPr>
      <w:t>Η ΕΞΕΛΙΞΗ ΤΩΝ ΕΛΛΗΝΙΚΩΝ ΕΞΑΓΩΓΩΝ ΣΤΗ  ΣΛΟΒΕΝΙΑ ΤΟ ΔΙΑΣΤΗΜΑ 2005 - 2015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40EE0" w:rsidRDefault="00540EE0" w:rsidP="00584453">
      <w:r>
        <w:separator/>
      </w:r>
    </w:p>
  </w:footnote>
  <w:footnote w:type="continuationSeparator" w:id="0">
    <w:p w:rsidR="00540EE0" w:rsidRDefault="00540EE0" w:rsidP="0058445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2F99" w:rsidRDefault="00512F99" w:rsidP="00623AB8">
    <w:pPr>
      <w:pStyle w:val="a5"/>
      <w:jc w:val="center"/>
      <w:rPr>
        <w:b/>
        <w:sz w:val="28"/>
      </w:rPr>
    </w:pPr>
  </w:p>
  <w:p w:rsidR="00512F99" w:rsidRPr="00623AB8" w:rsidRDefault="00512F99" w:rsidP="00623AB8">
    <w:pPr>
      <w:pStyle w:val="a5"/>
      <w:jc w:val="center"/>
      <w:rPr>
        <w:b/>
        <w:sz w:val="28"/>
      </w:rPr>
    </w:pPr>
    <w:r w:rsidRPr="00623AB8">
      <w:rPr>
        <w:b/>
        <w:sz w:val="28"/>
      </w:rPr>
      <w:t>ΠΡΕΣΒΕΙΑ ΛΙΟΥΜΠΛΙΑΝΑΣ - ΓΡΑΦΕΙΟ ΟΕΥ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DE24D57"/>
    <w:multiLevelType w:val="hybridMultilevel"/>
    <w:tmpl w:val="8598BE8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ECE2DD7"/>
    <w:multiLevelType w:val="multilevel"/>
    <w:tmpl w:val="BDFE41A2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465" w:hanging="46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>
    <w:nsid w:val="4BD62331"/>
    <w:multiLevelType w:val="hybridMultilevel"/>
    <w:tmpl w:val="85E64EAC"/>
    <w:lvl w:ilvl="0" w:tplc="A296010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FD26058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8BE6C4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70A037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2902C1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2F6F6C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116F78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81A9D6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47AB61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580331AF"/>
    <w:multiLevelType w:val="hybridMultilevel"/>
    <w:tmpl w:val="7E7A7CD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80717FE"/>
    <w:multiLevelType w:val="hybridMultilevel"/>
    <w:tmpl w:val="3760D00C"/>
    <w:lvl w:ilvl="0" w:tplc="04240001">
      <w:start w:val="1"/>
      <w:numFmt w:val="bullet"/>
      <w:lvlText w:val=""/>
      <w:lvlJc w:val="left"/>
      <w:pPr>
        <w:ind w:left="2025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745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3465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4185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905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625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6345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7065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785" w:hanging="360"/>
      </w:pPr>
      <w:rPr>
        <w:rFonts w:ascii="Wingdings" w:hAnsi="Wingdings" w:hint="default"/>
      </w:rPr>
    </w:lvl>
  </w:abstractNum>
  <w:abstractNum w:abstractNumId="5">
    <w:nsid w:val="72724804"/>
    <w:multiLevelType w:val="hybridMultilevel"/>
    <w:tmpl w:val="EF2AB91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62B2"/>
    <w:rsid w:val="000020D0"/>
    <w:rsid w:val="00002B68"/>
    <w:rsid w:val="00004D42"/>
    <w:rsid w:val="00006DA7"/>
    <w:rsid w:val="0001441D"/>
    <w:rsid w:val="00014748"/>
    <w:rsid w:val="000154D6"/>
    <w:rsid w:val="000165A5"/>
    <w:rsid w:val="00020629"/>
    <w:rsid w:val="000209A8"/>
    <w:rsid w:val="000209F6"/>
    <w:rsid w:val="000212D8"/>
    <w:rsid w:val="00021381"/>
    <w:rsid w:val="000236B8"/>
    <w:rsid w:val="00027F4E"/>
    <w:rsid w:val="00031BB8"/>
    <w:rsid w:val="00033709"/>
    <w:rsid w:val="00033AF7"/>
    <w:rsid w:val="00034934"/>
    <w:rsid w:val="00034D82"/>
    <w:rsid w:val="00035320"/>
    <w:rsid w:val="000368EE"/>
    <w:rsid w:val="00036E58"/>
    <w:rsid w:val="00041107"/>
    <w:rsid w:val="00041DFB"/>
    <w:rsid w:val="00043FAD"/>
    <w:rsid w:val="00044F89"/>
    <w:rsid w:val="000452BF"/>
    <w:rsid w:val="00045C39"/>
    <w:rsid w:val="0004650C"/>
    <w:rsid w:val="00046EDF"/>
    <w:rsid w:val="000529E8"/>
    <w:rsid w:val="000544E9"/>
    <w:rsid w:val="00055E0F"/>
    <w:rsid w:val="00070A9A"/>
    <w:rsid w:val="00072034"/>
    <w:rsid w:val="000726F1"/>
    <w:rsid w:val="000737AA"/>
    <w:rsid w:val="000740D7"/>
    <w:rsid w:val="0007532C"/>
    <w:rsid w:val="00075340"/>
    <w:rsid w:val="00075CB6"/>
    <w:rsid w:val="00076034"/>
    <w:rsid w:val="000778EB"/>
    <w:rsid w:val="00080598"/>
    <w:rsid w:val="00081FA6"/>
    <w:rsid w:val="00082367"/>
    <w:rsid w:val="00087BF6"/>
    <w:rsid w:val="00093BDC"/>
    <w:rsid w:val="00094D6F"/>
    <w:rsid w:val="000A0FC7"/>
    <w:rsid w:val="000A1A08"/>
    <w:rsid w:val="000A1FAA"/>
    <w:rsid w:val="000A5040"/>
    <w:rsid w:val="000A711D"/>
    <w:rsid w:val="000B02A8"/>
    <w:rsid w:val="000B0419"/>
    <w:rsid w:val="000B2753"/>
    <w:rsid w:val="000B3373"/>
    <w:rsid w:val="000B67D4"/>
    <w:rsid w:val="000C0D86"/>
    <w:rsid w:val="000C2B32"/>
    <w:rsid w:val="000C4DC5"/>
    <w:rsid w:val="000C637E"/>
    <w:rsid w:val="000D19BC"/>
    <w:rsid w:val="000D1C5A"/>
    <w:rsid w:val="000D5CCC"/>
    <w:rsid w:val="000E06FF"/>
    <w:rsid w:val="000E08E3"/>
    <w:rsid w:val="000E08FF"/>
    <w:rsid w:val="000E18BF"/>
    <w:rsid w:val="000E2AD2"/>
    <w:rsid w:val="000E4795"/>
    <w:rsid w:val="000F0F5B"/>
    <w:rsid w:val="000F1BE0"/>
    <w:rsid w:val="000F2ED2"/>
    <w:rsid w:val="000F32C7"/>
    <w:rsid w:val="000F3F5D"/>
    <w:rsid w:val="000F5775"/>
    <w:rsid w:val="000F69B4"/>
    <w:rsid w:val="00101987"/>
    <w:rsid w:val="00104607"/>
    <w:rsid w:val="0010468F"/>
    <w:rsid w:val="00110CA2"/>
    <w:rsid w:val="00112021"/>
    <w:rsid w:val="00114E09"/>
    <w:rsid w:val="00116078"/>
    <w:rsid w:val="001176F3"/>
    <w:rsid w:val="0012263C"/>
    <w:rsid w:val="0012284D"/>
    <w:rsid w:val="00124013"/>
    <w:rsid w:val="001271D9"/>
    <w:rsid w:val="00130DEC"/>
    <w:rsid w:val="001313F2"/>
    <w:rsid w:val="00133DDF"/>
    <w:rsid w:val="00144833"/>
    <w:rsid w:val="0014483C"/>
    <w:rsid w:val="00144A1A"/>
    <w:rsid w:val="00150F05"/>
    <w:rsid w:val="00151E4B"/>
    <w:rsid w:val="00152E01"/>
    <w:rsid w:val="0015412D"/>
    <w:rsid w:val="001555F9"/>
    <w:rsid w:val="00155987"/>
    <w:rsid w:val="00157250"/>
    <w:rsid w:val="00161627"/>
    <w:rsid w:val="001629A2"/>
    <w:rsid w:val="001644C4"/>
    <w:rsid w:val="001711C3"/>
    <w:rsid w:val="00180346"/>
    <w:rsid w:val="00180DCB"/>
    <w:rsid w:val="001811FA"/>
    <w:rsid w:val="00183A71"/>
    <w:rsid w:val="001913EC"/>
    <w:rsid w:val="00195472"/>
    <w:rsid w:val="001974C2"/>
    <w:rsid w:val="0019790D"/>
    <w:rsid w:val="001A26F7"/>
    <w:rsid w:val="001A4247"/>
    <w:rsid w:val="001A7EC6"/>
    <w:rsid w:val="001B1625"/>
    <w:rsid w:val="001B3477"/>
    <w:rsid w:val="001B4B90"/>
    <w:rsid w:val="001B5429"/>
    <w:rsid w:val="001B6959"/>
    <w:rsid w:val="001C2D30"/>
    <w:rsid w:val="001C5C6B"/>
    <w:rsid w:val="001D268B"/>
    <w:rsid w:val="001D40C1"/>
    <w:rsid w:val="001D4EBF"/>
    <w:rsid w:val="001D78F6"/>
    <w:rsid w:val="001E2598"/>
    <w:rsid w:val="001E3937"/>
    <w:rsid w:val="001E4C68"/>
    <w:rsid w:val="001E5AFC"/>
    <w:rsid w:val="001F101F"/>
    <w:rsid w:val="001F1B4B"/>
    <w:rsid w:val="0020163E"/>
    <w:rsid w:val="00203C9F"/>
    <w:rsid w:val="00211F03"/>
    <w:rsid w:val="00214F58"/>
    <w:rsid w:val="002154D9"/>
    <w:rsid w:val="00217E52"/>
    <w:rsid w:val="0022078B"/>
    <w:rsid w:val="00221665"/>
    <w:rsid w:val="00222E99"/>
    <w:rsid w:val="00224FCD"/>
    <w:rsid w:val="00230F8C"/>
    <w:rsid w:val="00231C4D"/>
    <w:rsid w:val="002328D2"/>
    <w:rsid w:val="0023326A"/>
    <w:rsid w:val="002349ED"/>
    <w:rsid w:val="00234B99"/>
    <w:rsid w:val="00236757"/>
    <w:rsid w:val="002402E0"/>
    <w:rsid w:val="0024215B"/>
    <w:rsid w:val="00243D1A"/>
    <w:rsid w:val="00245ABD"/>
    <w:rsid w:val="00250603"/>
    <w:rsid w:val="00255BCB"/>
    <w:rsid w:val="00257C37"/>
    <w:rsid w:val="00264FEA"/>
    <w:rsid w:val="0026583B"/>
    <w:rsid w:val="002659A0"/>
    <w:rsid w:val="0026681E"/>
    <w:rsid w:val="002711CA"/>
    <w:rsid w:val="0027502E"/>
    <w:rsid w:val="00282768"/>
    <w:rsid w:val="00283B9B"/>
    <w:rsid w:val="00283D9F"/>
    <w:rsid w:val="00284038"/>
    <w:rsid w:val="002858A0"/>
    <w:rsid w:val="002858A3"/>
    <w:rsid w:val="00285A95"/>
    <w:rsid w:val="002967B9"/>
    <w:rsid w:val="00296EE8"/>
    <w:rsid w:val="002A0A84"/>
    <w:rsid w:val="002A3FA5"/>
    <w:rsid w:val="002A4A93"/>
    <w:rsid w:val="002B1CA5"/>
    <w:rsid w:val="002C0EFB"/>
    <w:rsid w:val="002C0F2C"/>
    <w:rsid w:val="002C2E9F"/>
    <w:rsid w:val="002C756C"/>
    <w:rsid w:val="002D0B4F"/>
    <w:rsid w:val="002D3F68"/>
    <w:rsid w:val="002D4C35"/>
    <w:rsid w:val="002D74FD"/>
    <w:rsid w:val="002E078A"/>
    <w:rsid w:val="002E1FCB"/>
    <w:rsid w:val="002E2554"/>
    <w:rsid w:val="002E4256"/>
    <w:rsid w:val="002E4655"/>
    <w:rsid w:val="002E6C6F"/>
    <w:rsid w:val="002F156B"/>
    <w:rsid w:val="002F2BF3"/>
    <w:rsid w:val="002F2C0C"/>
    <w:rsid w:val="002F4756"/>
    <w:rsid w:val="00304A00"/>
    <w:rsid w:val="00306470"/>
    <w:rsid w:val="00306699"/>
    <w:rsid w:val="00310E23"/>
    <w:rsid w:val="00312635"/>
    <w:rsid w:val="003164D6"/>
    <w:rsid w:val="00316AF9"/>
    <w:rsid w:val="003207BE"/>
    <w:rsid w:val="00325CF4"/>
    <w:rsid w:val="00325F6C"/>
    <w:rsid w:val="00326FCD"/>
    <w:rsid w:val="0033013A"/>
    <w:rsid w:val="00332887"/>
    <w:rsid w:val="003343D3"/>
    <w:rsid w:val="00341CBE"/>
    <w:rsid w:val="00347D7A"/>
    <w:rsid w:val="00347F9D"/>
    <w:rsid w:val="00353110"/>
    <w:rsid w:val="00357C8D"/>
    <w:rsid w:val="003645E7"/>
    <w:rsid w:val="00370D05"/>
    <w:rsid w:val="00370FFC"/>
    <w:rsid w:val="003738E7"/>
    <w:rsid w:val="00376891"/>
    <w:rsid w:val="003822A8"/>
    <w:rsid w:val="00382D3B"/>
    <w:rsid w:val="00385CC0"/>
    <w:rsid w:val="00385FEE"/>
    <w:rsid w:val="00386C6B"/>
    <w:rsid w:val="00387D70"/>
    <w:rsid w:val="003929B1"/>
    <w:rsid w:val="003950C7"/>
    <w:rsid w:val="00396163"/>
    <w:rsid w:val="003A4B82"/>
    <w:rsid w:val="003A6E40"/>
    <w:rsid w:val="003B0131"/>
    <w:rsid w:val="003B127C"/>
    <w:rsid w:val="003B4DE0"/>
    <w:rsid w:val="003B51FC"/>
    <w:rsid w:val="003B6D1D"/>
    <w:rsid w:val="003D2968"/>
    <w:rsid w:val="003D5BEC"/>
    <w:rsid w:val="003D6341"/>
    <w:rsid w:val="003E3828"/>
    <w:rsid w:val="003E393E"/>
    <w:rsid w:val="003E3B28"/>
    <w:rsid w:val="003E797A"/>
    <w:rsid w:val="003F0BFA"/>
    <w:rsid w:val="003F1376"/>
    <w:rsid w:val="003F194E"/>
    <w:rsid w:val="003F4EBE"/>
    <w:rsid w:val="003F5115"/>
    <w:rsid w:val="0040144C"/>
    <w:rsid w:val="00401687"/>
    <w:rsid w:val="0040305B"/>
    <w:rsid w:val="00403927"/>
    <w:rsid w:val="00410E6E"/>
    <w:rsid w:val="004156D3"/>
    <w:rsid w:val="00415CAD"/>
    <w:rsid w:val="00421046"/>
    <w:rsid w:val="004225EB"/>
    <w:rsid w:val="00423A88"/>
    <w:rsid w:val="00423C7D"/>
    <w:rsid w:val="00425F54"/>
    <w:rsid w:val="00427544"/>
    <w:rsid w:val="00427674"/>
    <w:rsid w:val="00430CF6"/>
    <w:rsid w:val="00433F57"/>
    <w:rsid w:val="0043526F"/>
    <w:rsid w:val="004372EE"/>
    <w:rsid w:val="004377A4"/>
    <w:rsid w:val="00440C13"/>
    <w:rsid w:val="00444157"/>
    <w:rsid w:val="00447196"/>
    <w:rsid w:val="00447F1F"/>
    <w:rsid w:val="00447FD1"/>
    <w:rsid w:val="00461E91"/>
    <w:rsid w:val="004634CC"/>
    <w:rsid w:val="004636F7"/>
    <w:rsid w:val="00464A2F"/>
    <w:rsid w:val="0046523C"/>
    <w:rsid w:val="00465A89"/>
    <w:rsid w:val="0047147F"/>
    <w:rsid w:val="00475612"/>
    <w:rsid w:val="004756F3"/>
    <w:rsid w:val="00477171"/>
    <w:rsid w:val="00477CC8"/>
    <w:rsid w:val="00480A90"/>
    <w:rsid w:val="00481DA0"/>
    <w:rsid w:val="00482746"/>
    <w:rsid w:val="00485791"/>
    <w:rsid w:val="00490CCB"/>
    <w:rsid w:val="00493E9A"/>
    <w:rsid w:val="00494CD2"/>
    <w:rsid w:val="00495C99"/>
    <w:rsid w:val="00497AC7"/>
    <w:rsid w:val="004A16A9"/>
    <w:rsid w:val="004A1B8B"/>
    <w:rsid w:val="004A1EC0"/>
    <w:rsid w:val="004A2FEB"/>
    <w:rsid w:val="004A3D32"/>
    <w:rsid w:val="004A5024"/>
    <w:rsid w:val="004B1B41"/>
    <w:rsid w:val="004C26CA"/>
    <w:rsid w:val="004C4C7C"/>
    <w:rsid w:val="004D0640"/>
    <w:rsid w:val="004D4A92"/>
    <w:rsid w:val="004E1D59"/>
    <w:rsid w:val="004E5B65"/>
    <w:rsid w:val="004E621D"/>
    <w:rsid w:val="004E7CC8"/>
    <w:rsid w:val="004F0DF8"/>
    <w:rsid w:val="004F3B0B"/>
    <w:rsid w:val="004F703C"/>
    <w:rsid w:val="00500EBA"/>
    <w:rsid w:val="005011B7"/>
    <w:rsid w:val="005066B2"/>
    <w:rsid w:val="00512F99"/>
    <w:rsid w:val="00516B29"/>
    <w:rsid w:val="00520832"/>
    <w:rsid w:val="0052233D"/>
    <w:rsid w:val="00523955"/>
    <w:rsid w:val="00526320"/>
    <w:rsid w:val="00526821"/>
    <w:rsid w:val="00527379"/>
    <w:rsid w:val="005274DB"/>
    <w:rsid w:val="00527C66"/>
    <w:rsid w:val="00527F42"/>
    <w:rsid w:val="00534E69"/>
    <w:rsid w:val="00537A89"/>
    <w:rsid w:val="00540EE0"/>
    <w:rsid w:val="00544878"/>
    <w:rsid w:val="00545524"/>
    <w:rsid w:val="0055291B"/>
    <w:rsid w:val="00552C3B"/>
    <w:rsid w:val="00553B66"/>
    <w:rsid w:val="0055528B"/>
    <w:rsid w:val="00555388"/>
    <w:rsid w:val="0055715F"/>
    <w:rsid w:val="005571C3"/>
    <w:rsid w:val="00557F93"/>
    <w:rsid w:val="0056114C"/>
    <w:rsid w:val="00561FEA"/>
    <w:rsid w:val="00564E53"/>
    <w:rsid w:val="0056567D"/>
    <w:rsid w:val="00565C95"/>
    <w:rsid w:val="00566E69"/>
    <w:rsid w:val="005722E2"/>
    <w:rsid w:val="005725C3"/>
    <w:rsid w:val="0057728E"/>
    <w:rsid w:val="005775AE"/>
    <w:rsid w:val="00583CED"/>
    <w:rsid w:val="00584453"/>
    <w:rsid w:val="005846E1"/>
    <w:rsid w:val="00585CC2"/>
    <w:rsid w:val="005901F6"/>
    <w:rsid w:val="00590743"/>
    <w:rsid w:val="00592665"/>
    <w:rsid w:val="00593063"/>
    <w:rsid w:val="005937FB"/>
    <w:rsid w:val="00594A57"/>
    <w:rsid w:val="005A1E21"/>
    <w:rsid w:val="005A304C"/>
    <w:rsid w:val="005A69FF"/>
    <w:rsid w:val="005A7C5A"/>
    <w:rsid w:val="005B2BEB"/>
    <w:rsid w:val="005B301D"/>
    <w:rsid w:val="005B4908"/>
    <w:rsid w:val="005B499E"/>
    <w:rsid w:val="005B614F"/>
    <w:rsid w:val="005B664A"/>
    <w:rsid w:val="005B6CF9"/>
    <w:rsid w:val="005B7C7B"/>
    <w:rsid w:val="005C2687"/>
    <w:rsid w:val="005C2ED7"/>
    <w:rsid w:val="005C3263"/>
    <w:rsid w:val="005C56C4"/>
    <w:rsid w:val="005C58A0"/>
    <w:rsid w:val="005C6CB9"/>
    <w:rsid w:val="005C746D"/>
    <w:rsid w:val="005D0964"/>
    <w:rsid w:val="005D16E3"/>
    <w:rsid w:val="005D2B45"/>
    <w:rsid w:val="005D466F"/>
    <w:rsid w:val="005D4DE4"/>
    <w:rsid w:val="005D55FF"/>
    <w:rsid w:val="005D6B89"/>
    <w:rsid w:val="005D7322"/>
    <w:rsid w:val="005D7EBE"/>
    <w:rsid w:val="005E149D"/>
    <w:rsid w:val="005E1D56"/>
    <w:rsid w:val="005E232C"/>
    <w:rsid w:val="005E5BB7"/>
    <w:rsid w:val="005E66C0"/>
    <w:rsid w:val="005E772A"/>
    <w:rsid w:val="005F1AD3"/>
    <w:rsid w:val="005F6E7B"/>
    <w:rsid w:val="0060156E"/>
    <w:rsid w:val="006042B4"/>
    <w:rsid w:val="0060554B"/>
    <w:rsid w:val="00606722"/>
    <w:rsid w:val="00606947"/>
    <w:rsid w:val="00606C5B"/>
    <w:rsid w:val="006070DB"/>
    <w:rsid w:val="00607F37"/>
    <w:rsid w:val="006148AE"/>
    <w:rsid w:val="00621016"/>
    <w:rsid w:val="00621A78"/>
    <w:rsid w:val="00621B42"/>
    <w:rsid w:val="00622A54"/>
    <w:rsid w:val="00623AB8"/>
    <w:rsid w:val="00624E4C"/>
    <w:rsid w:val="0062752A"/>
    <w:rsid w:val="0063159F"/>
    <w:rsid w:val="00633A05"/>
    <w:rsid w:val="00634009"/>
    <w:rsid w:val="0064463C"/>
    <w:rsid w:val="00645894"/>
    <w:rsid w:val="0065008F"/>
    <w:rsid w:val="00650A28"/>
    <w:rsid w:val="00651137"/>
    <w:rsid w:val="0065330B"/>
    <w:rsid w:val="00655123"/>
    <w:rsid w:val="0065633E"/>
    <w:rsid w:val="00656466"/>
    <w:rsid w:val="00656869"/>
    <w:rsid w:val="006600EA"/>
    <w:rsid w:val="0066119A"/>
    <w:rsid w:val="006612B2"/>
    <w:rsid w:val="00667887"/>
    <w:rsid w:val="0066789B"/>
    <w:rsid w:val="00670E73"/>
    <w:rsid w:val="0067129F"/>
    <w:rsid w:val="006714FE"/>
    <w:rsid w:val="00675EEE"/>
    <w:rsid w:val="006819B3"/>
    <w:rsid w:val="006828F1"/>
    <w:rsid w:val="00683043"/>
    <w:rsid w:val="006913E3"/>
    <w:rsid w:val="006921E8"/>
    <w:rsid w:val="0069363E"/>
    <w:rsid w:val="006970C2"/>
    <w:rsid w:val="006A023B"/>
    <w:rsid w:val="006A1117"/>
    <w:rsid w:val="006A17D5"/>
    <w:rsid w:val="006A2830"/>
    <w:rsid w:val="006A5126"/>
    <w:rsid w:val="006B2CAE"/>
    <w:rsid w:val="006B4398"/>
    <w:rsid w:val="006C0311"/>
    <w:rsid w:val="006C0382"/>
    <w:rsid w:val="006C065D"/>
    <w:rsid w:val="006C0F19"/>
    <w:rsid w:val="006C2235"/>
    <w:rsid w:val="006C2CBA"/>
    <w:rsid w:val="006C2EC1"/>
    <w:rsid w:val="006C6633"/>
    <w:rsid w:val="006D1C1F"/>
    <w:rsid w:val="006D2EE7"/>
    <w:rsid w:val="006D5566"/>
    <w:rsid w:val="006E04CF"/>
    <w:rsid w:val="006E2210"/>
    <w:rsid w:val="006E3A3A"/>
    <w:rsid w:val="006E4D39"/>
    <w:rsid w:val="006F3D4B"/>
    <w:rsid w:val="006F5ADC"/>
    <w:rsid w:val="006F750B"/>
    <w:rsid w:val="00700EC8"/>
    <w:rsid w:val="00702B8B"/>
    <w:rsid w:val="00702BD4"/>
    <w:rsid w:val="0070304C"/>
    <w:rsid w:val="007031E4"/>
    <w:rsid w:val="00706A36"/>
    <w:rsid w:val="00706BB0"/>
    <w:rsid w:val="0070771A"/>
    <w:rsid w:val="007106E4"/>
    <w:rsid w:val="00710A94"/>
    <w:rsid w:val="00711F51"/>
    <w:rsid w:val="007124CD"/>
    <w:rsid w:val="0072390A"/>
    <w:rsid w:val="00726907"/>
    <w:rsid w:val="0074143A"/>
    <w:rsid w:val="00741A32"/>
    <w:rsid w:val="007426EC"/>
    <w:rsid w:val="007428F8"/>
    <w:rsid w:val="0074606B"/>
    <w:rsid w:val="00747D20"/>
    <w:rsid w:val="0075247E"/>
    <w:rsid w:val="00754C1F"/>
    <w:rsid w:val="00757327"/>
    <w:rsid w:val="00760C45"/>
    <w:rsid w:val="0076409E"/>
    <w:rsid w:val="00766C22"/>
    <w:rsid w:val="007715E9"/>
    <w:rsid w:val="00776B0C"/>
    <w:rsid w:val="00777CB8"/>
    <w:rsid w:val="00781180"/>
    <w:rsid w:val="00783953"/>
    <w:rsid w:val="007910BD"/>
    <w:rsid w:val="00791B61"/>
    <w:rsid w:val="0079207E"/>
    <w:rsid w:val="007955A1"/>
    <w:rsid w:val="007A043B"/>
    <w:rsid w:val="007A1AEB"/>
    <w:rsid w:val="007A734C"/>
    <w:rsid w:val="007B20BC"/>
    <w:rsid w:val="007B56BA"/>
    <w:rsid w:val="007B56FD"/>
    <w:rsid w:val="007B6F2F"/>
    <w:rsid w:val="007B7D6C"/>
    <w:rsid w:val="007C0BA1"/>
    <w:rsid w:val="007C1258"/>
    <w:rsid w:val="007C13C1"/>
    <w:rsid w:val="007C155B"/>
    <w:rsid w:val="007C1B4D"/>
    <w:rsid w:val="007D147B"/>
    <w:rsid w:val="007D2050"/>
    <w:rsid w:val="007D64D4"/>
    <w:rsid w:val="007E226D"/>
    <w:rsid w:val="007F13C0"/>
    <w:rsid w:val="007F41BD"/>
    <w:rsid w:val="007F4A89"/>
    <w:rsid w:val="00800375"/>
    <w:rsid w:val="00801EE4"/>
    <w:rsid w:val="00802214"/>
    <w:rsid w:val="008034AC"/>
    <w:rsid w:val="0080394F"/>
    <w:rsid w:val="00805B6D"/>
    <w:rsid w:val="00806CAA"/>
    <w:rsid w:val="00810274"/>
    <w:rsid w:val="00814612"/>
    <w:rsid w:val="00814742"/>
    <w:rsid w:val="00815DDC"/>
    <w:rsid w:val="008161D1"/>
    <w:rsid w:val="0083018F"/>
    <w:rsid w:val="00832142"/>
    <w:rsid w:val="00833A17"/>
    <w:rsid w:val="00834635"/>
    <w:rsid w:val="00835B74"/>
    <w:rsid w:val="0083742B"/>
    <w:rsid w:val="00842C31"/>
    <w:rsid w:val="00850CF6"/>
    <w:rsid w:val="00856559"/>
    <w:rsid w:val="0086162A"/>
    <w:rsid w:val="0086394E"/>
    <w:rsid w:val="00865E30"/>
    <w:rsid w:val="00867632"/>
    <w:rsid w:val="00871E64"/>
    <w:rsid w:val="0087366F"/>
    <w:rsid w:val="0087474A"/>
    <w:rsid w:val="008762B2"/>
    <w:rsid w:val="00876F01"/>
    <w:rsid w:val="008773C8"/>
    <w:rsid w:val="00880CEF"/>
    <w:rsid w:val="008816A3"/>
    <w:rsid w:val="008838D3"/>
    <w:rsid w:val="00887FB6"/>
    <w:rsid w:val="00891E25"/>
    <w:rsid w:val="008A109A"/>
    <w:rsid w:val="008A6634"/>
    <w:rsid w:val="008B0071"/>
    <w:rsid w:val="008B44E7"/>
    <w:rsid w:val="008B45FC"/>
    <w:rsid w:val="008B499B"/>
    <w:rsid w:val="008B534A"/>
    <w:rsid w:val="008B558D"/>
    <w:rsid w:val="008B6DD1"/>
    <w:rsid w:val="008C0C42"/>
    <w:rsid w:val="008C2A20"/>
    <w:rsid w:val="008C30F3"/>
    <w:rsid w:val="008C5466"/>
    <w:rsid w:val="008C5B95"/>
    <w:rsid w:val="008C6F4C"/>
    <w:rsid w:val="008D15A7"/>
    <w:rsid w:val="008D3B6D"/>
    <w:rsid w:val="008D3D22"/>
    <w:rsid w:val="008D6678"/>
    <w:rsid w:val="008D7D15"/>
    <w:rsid w:val="008E58F9"/>
    <w:rsid w:val="008E6C31"/>
    <w:rsid w:val="008E7A5F"/>
    <w:rsid w:val="008F02B3"/>
    <w:rsid w:val="008F2BF8"/>
    <w:rsid w:val="008F415F"/>
    <w:rsid w:val="009002D6"/>
    <w:rsid w:val="00903088"/>
    <w:rsid w:val="009138DB"/>
    <w:rsid w:val="009141BB"/>
    <w:rsid w:val="0091590E"/>
    <w:rsid w:val="00920DB5"/>
    <w:rsid w:val="009262FC"/>
    <w:rsid w:val="00930925"/>
    <w:rsid w:val="00933944"/>
    <w:rsid w:val="00945647"/>
    <w:rsid w:val="00947964"/>
    <w:rsid w:val="009500A9"/>
    <w:rsid w:val="009507BC"/>
    <w:rsid w:val="00950CF5"/>
    <w:rsid w:val="00953042"/>
    <w:rsid w:val="00956D12"/>
    <w:rsid w:val="0096010E"/>
    <w:rsid w:val="00960D60"/>
    <w:rsid w:val="00961789"/>
    <w:rsid w:val="00962D20"/>
    <w:rsid w:val="009655A2"/>
    <w:rsid w:val="00974800"/>
    <w:rsid w:val="009748C6"/>
    <w:rsid w:val="00974C07"/>
    <w:rsid w:val="0098140F"/>
    <w:rsid w:val="00983D3E"/>
    <w:rsid w:val="00983DD1"/>
    <w:rsid w:val="00987FFC"/>
    <w:rsid w:val="00991C8E"/>
    <w:rsid w:val="00992628"/>
    <w:rsid w:val="0099543A"/>
    <w:rsid w:val="0099791A"/>
    <w:rsid w:val="009A1696"/>
    <w:rsid w:val="009A4411"/>
    <w:rsid w:val="009A59F1"/>
    <w:rsid w:val="009B073D"/>
    <w:rsid w:val="009B48BB"/>
    <w:rsid w:val="009B5AE0"/>
    <w:rsid w:val="009B61CD"/>
    <w:rsid w:val="009B7494"/>
    <w:rsid w:val="009B75D4"/>
    <w:rsid w:val="009C2E55"/>
    <w:rsid w:val="009C3ED7"/>
    <w:rsid w:val="009C7EBC"/>
    <w:rsid w:val="009D1C6C"/>
    <w:rsid w:val="009D31D0"/>
    <w:rsid w:val="009D35FB"/>
    <w:rsid w:val="009D4842"/>
    <w:rsid w:val="009D4BA4"/>
    <w:rsid w:val="009E0E71"/>
    <w:rsid w:val="009E57E4"/>
    <w:rsid w:val="009E6365"/>
    <w:rsid w:val="009E7E74"/>
    <w:rsid w:val="009F1B20"/>
    <w:rsid w:val="009F557E"/>
    <w:rsid w:val="00A02C03"/>
    <w:rsid w:val="00A04173"/>
    <w:rsid w:val="00A04E72"/>
    <w:rsid w:val="00A067A5"/>
    <w:rsid w:val="00A069AA"/>
    <w:rsid w:val="00A07007"/>
    <w:rsid w:val="00A113EF"/>
    <w:rsid w:val="00A2202F"/>
    <w:rsid w:val="00A2218A"/>
    <w:rsid w:val="00A257B1"/>
    <w:rsid w:val="00A27DD9"/>
    <w:rsid w:val="00A31760"/>
    <w:rsid w:val="00A335EE"/>
    <w:rsid w:val="00A349E1"/>
    <w:rsid w:val="00A3682E"/>
    <w:rsid w:val="00A40038"/>
    <w:rsid w:val="00A413FA"/>
    <w:rsid w:val="00A43182"/>
    <w:rsid w:val="00A43250"/>
    <w:rsid w:val="00A44858"/>
    <w:rsid w:val="00A46B57"/>
    <w:rsid w:val="00A54A54"/>
    <w:rsid w:val="00A565C1"/>
    <w:rsid w:val="00A604C8"/>
    <w:rsid w:val="00A60ECE"/>
    <w:rsid w:val="00A6282B"/>
    <w:rsid w:val="00A649A3"/>
    <w:rsid w:val="00A70AAC"/>
    <w:rsid w:val="00A75344"/>
    <w:rsid w:val="00A7633A"/>
    <w:rsid w:val="00A7662A"/>
    <w:rsid w:val="00A77D76"/>
    <w:rsid w:val="00A814A2"/>
    <w:rsid w:val="00A83AE5"/>
    <w:rsid w:val="00A84DA2"/>
    <w:rsid w:val="00A86468"/>
    <w:rsid w:val="00A878CA"/>
    <w:rsid w:val="00A904F8"/>
    <w:rsid w:val="00A9360F"/>
    <w:rsid w:val="00A96BAC"/>
    <w:rsid w:val="00A9751D"/>
    <w:rsid w:val="00AA2A40"/>
    <w:rsid w:val="00AA4E93"/>
    <w:rsid w:val="00AB005F"/>
    <w:rsid w:val="00AB05F9"/>
    <w:rsid w:val="00AB2393"/>
    <w:rsid w:val="00AB2396"/>
    <w:rsid w:val="00AB35DF"/>
    <w:rsid w:val="00AB54AB"/>
    <w:rsid w:val="00AB69B7"/>
    <w:rsid w:val="00AC0F91"/>
    <w:rsid w:val="00AC339E"/>
    <w:rsid w:val="00AC3C20"/>
    <w:rsid w:val="00AC3D07"/>
    <w:rsid w:val="00AC4950"/>
    <w:rsid w:val="00AC5A01"/>
    <w:rsid w:val="00AC63BC"/>
    <w:rsid w:val="00AC7519"/>
    <w:rsid w:val="00AC78E7"/>
    <w:rsid w:val="00AD0209"/>
    <w:rsid w:val="00AD2393"/>
    <w:rsid w:val="00AD274D"/>
    <w:rsid w:val="00AD5813"/>
    <w:rsid w:val="00AE125E"/>
    <w:rsid w:val="00AE1486"/>
    <w:rsid w:val="00AE2C31"/>
    <w:rsid w:val="00AE2F68"/>
    <w:rsid w:val="00AE3CAE"/>
    <w:rsid w:val="00AF29E1"/>
    <w:rsid w:val="00B02D77"/>
    <w:rsid w:val="00B04C8F"/>
    <w:rsid w:val="00B06F95"/>
    <w:rsid w:val="00B07830"/>
    <w:rsid w:val="00B07D3B"/>
    <w:rsid w:val="00B11DC9"/>
    <w:rsid w:val="00B13A3C"/>
    <w:rsid w:val="00B14A66"/>
    <w:rsid w:val="00B14CF1"/>
    <w:rsid w:val="00B1641A"/>
    <w:rsid w:val="00B2424D"/>
    <w:rsid w:val="00B2457D"/>
    <w:rsid w:val="00B2491C"/>
    <w:rsid w:val="00B25E81"/>
    <w:rsid w:val="00B34B52"/>
    <w:rsid w:val="00B36325"/>
    <w:rsid w:val="00B373CE"/>
    <w:rsid w:val="00B37DE6"/>
    <w:rsid w:val="00B5155D"/>
    <w:rsid w:val="00B52F5C"/>
    <w:rsid w:val="00B548CE"/>
    <w:rsid w:val="00B54E31"/>
    <w:rsid w:val="00B633F9"/>
    <w:rsid w:val="00B6711E"/>
    <w:rsid w:val="00B70F61"/>
    <w:rsid w:val="00B71D96"/>
    <w:rsid w:val="00B74326"/>
    <w:rsid w:val="00B75E62"/>
    <w:rsid w:val="00B76360"/>
    <w:rsid w:val="00B824AC"/>
    <w:rsid w:val="00B87F5B"/>
    <w:rsid w:val="00B90C9A"/>
    <w:rsid w:val="00B916AA"/>
    <w:rsid w:val="00B92592"/>
    <w:rsid w:val="00B936D2"/>
    <w:rsid w:val="00B95C7A"/>
    <w:rsid w:val="00BB0ED3"/>
    <w:rsid w:val="00BB7426"/>
    <w:rsid w:val="00BC2E9F"/>
    <w:rsid w:val="00BC2FD6"/>
    <w:rsid w:val="00BC35BC"/>
    <w:rsid w:val="00BD5467"/>
    <w:rsid w:val="00BD592D"/>
    <w:rsid w:val="00BD671C"/>
    <w:rsid w:val="00BD7289"/>
    <w:rsid w:val="00BE31AB"/>
    <w:rsid w:val="00BE518B"/>
    <w:rsid w:val="00BE7AB8"/>
    <w:rsid w:val="00BF0016"/>
    <w:rsid w:val="00BF1F59"/>
    <w:rsid w:val="00BF5663"/>
    <w:rsid w:val="00BF5752"/>
    <w:rsid w:val="00C0156F"/>
    <w:rsid w:val="00C0244A"/>
    <w:rsid w:val="00C03010"/>
    <w:rsid w:val="00C03172"/>
    <w:rsid w:val="00C1109B"/>
    <w:rsid w:val="00C11B72"/>
    <w:rsid w:val="00C133EC"/>
    <w:rsid w:val="00C169EA"/>
    <w:rsid w:val="00C228EB"/>
    <w:rsid w:val="00C24394"/>
    <w:rsid w:val="00C26504"/>
    <w:rsid w:val="00C267D1"/>
    <w:rsid w:val="00C32EEE"/>
    <w:rsid w:val="00C33287"/>
    <w:rsid w:val="00C34275"/>
    <w:rsid w:val="00C35E68"/>
    <w:rsid w:val="00C36733"/>
    <w:rsid w:val="00C43E2B"/>
    <w:rsid w:val="00C4406B"/>
    <w:rsid w:val="00C46072"/>
    <w:rsid w:val="00C47FCD"/>
    <w:rsid w:val="00C521A7"/>
    <w:rsid w:val="00C526C3"/>
    <w:rsid w:val="00C55B86"/>
    <w:rsid w:val="00C577CE"/>
    <w:rsid w:val="00C626BA"/>
    <w:rsid w:val="00C660E9"/>
    <w:rsid w:val="00C73ACC"/>
    <w:rsid w:val="00C741BF"/>
    <w:rsid w:val="00C752F2"/>
    <w:rsid w:val="00C75C3C"/>
    <w:rsid w:val="00C77556"/>
    <w:rsid w:val="00C775F3"/>
    <w:rsid w:val="00C81B5B"/>
    <w:rsid w:val="00C8533A"/>
    <w:rsid w:val="00C8635B"/>
    <w:rsid w:val="00C86E9A"/>
    <w:rsid w:val="00C929FD"/>
    <w:rsid w:val="00C947F1"/>
    <w:rsid w:val="00C95086"/>
    <w:rsid w:val="00C97227"/>
    <w:rsid w:val="00C97B6C"/>
    <w:rsid w:val="00CA31D8"/>
    <w:rsid w:val="00CA4487"/>
    <w:rsid w:val="00CA45FC"/>
    <w:rsid w:val="00CB39EC"/>
    <w:rsid w:val="00CB3A4F"/>
    <w:rsid w:val="00CB3C63"/>
    <w:rsid w:val="00CB5EE6"/>
    <w:rsid w:val="00CC589A"/>
    <w:rsid w:val="00CC7FFE"/>
    <w:rsid w:val="00CD017A"/>
    <w:rsid w:val="00CD0370"/>
    <w:rsid w:val="00CD4742"/>
    <w:rsid w:val="00CD51C1"/>
    <w:rsid w:val="00CD6B9B"/>
    <w:rsid w:val="00CD73BB"/>
    <w:rsid w:val="00CD7A1A"/>
    <w:rsid w:val="00CE0026"/>
    <w:rsid w:val="00CE4E1E"/>
    <w:rsid w:val="00CE6E64"/>
    <w:rsid w:val="00CE7056"/>
    <w:rsid w:val="00D00DD6"/>
    <w:rsid w:val="00D04DD7"/>
    <w:rsid w:val="00D064D3"/>
    <w:rsid w:val="00D06E01"/>
    <w:rsid w:val="00D129CF"/>
    <w:rsid w:val="00D14D50"/>
    <w:rsid w:val="00D16FD8"/>
    <w:rsid w:val="00D1792A"/>
    <w:rsid w:val="00D20C56"/>
    <w:rsid w:val="00D21427"/>
    <w:rsid w:val="00D24894"/>
    <w:rsid w:val="00D3161C"/>
    <w:rsid w:val="00D321EB"/>
    <w:rsid w:val="00D33EC4"/>
    <w:rsid w:val="00D34CA5"/>
    <w:rsid w:val="00D37CBE"/>
    <w:rsid w:val="00D44E65"/>
    <w:rsid w:val="00D5228E"/>
    <w:rsid w:val="00D528BF"/>
    <w:rsid w:val="00D539C7"/>
    <w:rsid w:val="00D5681D"/>
    <w:rsid w:val="00D56F7A"/>
    <w:rsid w:val="00D60012"/>
    <w:rsid w:val="00D61343"/>
    <w:rsid w:val="00D61491"/>
    <w:rsid w:val="00D61861"/>
    <w:rsid w:val="00D623C4"/>
    <w:rsid w:val="00D6268A"/>
    <w:rsid w:val="00D72A65"/>
    <w:rsid w:val="00D74BB2"/>
    <w:rsid w:val="00D74C22"/>
    <w:rsid w:val="00D7551C"/>
    <w:rsid w:val="00D759FB"/>
    <w:rsid w:val="00D77E9B"/>
    <w:rsid w:val="00D818B6"/>
    <w:rsid w:val="00D81C81"/>
    <w:rsid w:val="00D90EDF"/>
    <w:rsid w:val="00D9212C"/>
    <w:rsid w:val="00D95725"/>
    <w:rsid w:val="00D97BB7"/>
    <w:rsid w:val="00DA1262"/>
    <w:rsid w:val="00DA2620"/>
    <w:rsid w:val="00DB0442"/>
    <w:rsid w:val="00DB0CA4"/>
    <w:rsid w:val="00DB373B"/>
    <w:rsid w:val="00DB3DB7"/>
    <w:rsid w:val="00DB48F1"/>
    <w:rsid w:val="00DB4F03"/>
    <w:rsid w:val="00DB7744"/>
    <w:rsid w:val="00DC2221"/>
    <w:rsid w:val="00DC2F70"/>
    <w:rsid w:val="00DC4910"/>
    <w:rsid w:val="00DD2986"/>
    <w:rsid w:val="00DD3234"/>
    <w:rsid w:val="00DD6ACE"/>
    <w:rsid w:val="00DE047E"/>
    <w:rsid w:val="00DE4527"/>
    <w:rsid w:val="00DE639B"/>
    <w:rsid w:val="00DE7E9A"/>
    <w:rsid w:val="00DF072C"/>
    <w:rsid w:val="00DF0E13"/>
    <w:rsid w:val="00DF1DF3"/>
    <w:rsid w:val="00DF5D70"/>
    <w:rsid w:val="00DF63ED"/>
    <w:rsid w:val="00E10323"/>
    <w:rsid w:val="00E10B08"/>
    <w:rsid w:val="00E11EF5"/>
    <w:rsid w:val="00E12A4A"/>
    <w:rsid w:val="00E140B3"/>
    <w:rsid w:val="00E14C55"/>
    <w:rsid w:val="00E15423"/>
    <w:rsid w:val="00E17512"/>
    <w:rsid w:val="00E2579F"/>
    <w:rsid w:val="00E25855"/>
    <w:rsid w:val="00E25AD9"/>
    <w:rsid w:val="00E25CEA"/>
    <w:rsid w:val="00E2747B"/>
    <w:rsid w:val="00E32014"/>
    <w:rsid w:val="00E403D7"/>
    <w:rsid w:val="00E42DED"/>
    <w:rsid w:val="00E44B71"/>
    <w:rsid w:val="00E45998"/>
    <w:rsid w:val="00E508A5"/>
    <w:rsid w:val="00E55936"/>
    <w:rsid w:val="00E56907"/>
    <w:rsid w:val="00E5747D"/>
    <w:rsid w:val="00E66CD8"/>
    <w:rsid w:val="00E70141"/>
    <w:rsid w:val="00E7291B"/>
    <w:rsid w:val="00E74247"/>
    <w:rsid w:val="00E74BD5"/>
    <w:rsid w:val="00E74E8A"/>
    <w:rsid w:val="00E83713"/>
    <w:rsid w:val="00E84B8A"/>
    <w:rsid w:val="00E85FAE"/>
    <w:rsid w:val="00E8638B"/>
    <w:rsid w:val="00E86F69"/>
    <w:rsid w:val="00E90642"/>
    <w:rsid w:val="00E9075F"/>
    <w:rsid w:val="00E918ED"/>
    <w:rsid w:val="00E9229F"/>
    <w:rsid w:val="00EA7C99"/>
    <w:rsid w:val="00EB471A"/>
    <w:rsid w:val="00EB478F"/>
    <w:rsid w:val="00EB5566"/>
    <w:rsid w:val="00EB7780"/>
    <w:rsid w:val="00EC0D7F"/>
    <w:rsid w:val="00EC1A67"/>
    <w:rsid w:val="00EC6515"/>
    <w:rsid w:val="00ED0A7D"/>
    <w:rsid w:val="00ED0C04"/>
    <w:rsid w:val="00ED45AC"/>
    <w:rsid w:val="00EE0EFA"/>
    <w:rsid w:val="00EE161F"/>
    <w:rsid w:val="00EE202B"/>
    <w:rsid w:val="00EE3BA0"/>
    <w:rsid w:val="00EE3F57"/>
    <w:rsid w:val="00EE4979"/>
    <w:rsid w:val="00EE64DA"/>
    <w:rsid w:val="00EE6D23"/>
    <w:rsid w:val="00EF0FF4"/>
    <w:rsid w:val="00EF2E73"/>
    <w:rsid w:val="00EF3AB1"/>
    <w:rsid w:val="00EF4848"/>
    <w:rsid w:val="00EF5200"/>
    <w:rsid w:val="00EF5612"/>
    <w:rsid w:val="00F01A1D"/>
    <w:rsid w:val="00F02E4A"/>
    <w:rsid w:val="00F03AE3"/>
    <w:rsid w:val="00F0445A"/>
    <w:rsid w:val="00F059EB"/>
    <w:rsid w:val="00F17829"/>
    <w:rsid w:val="00F239A7"/>
    <w:rsid w:val="00F25B27"/>
    <w:rsid w:val="00F26454"/>
    <w:rsid w:val="00F33BB2"/>
    <w:rsid w:val="00F36474"/>
    <w:rsid w:val="00F40621"/>
    <w:rsid w:val="00F42AFD"/>
    <w:rsid w:val="00F439CE"/>
    <w:rsid w:val="00F474C3"/>
    <w:rsid w:val="00F50262"/>
    <w:rsid w:val="00F56083"/>
    <w:rsid w:val="00F57A8A"/>
    <w:rsid w:val="00F60B9C"/>
    <w:rsid w:val="00F64963"/>
    <w:rsid w:val="00F70C7E"/>
    <w:rsid w:val="00F70FF9"/>
    <w:rsid w:val="00F71A1A"/>
    <w:rsid w:val="00F76725"/>
    <w:rsid w:val="00F805A1"/>
    <w:rsid w:val="00F80F9D"/>
    <w:rsid w:val="00F826E1"/>
    <w:rsid w:val="00F84344"/>
    <w:rsid w:val="00F8614A"/>
    <w:rsid w:val="00F902DF"/>
    <w:rsid w:val="00F91C31"/>
    <w:rsid w:val="00F93F33"/>
    <w:rsid w:val="00F9486D"/>
    <w:rsid w:val="00F975F1"/>
    <w:rsid w:val="00FA17D2"/>
    <w:rsid w:val="00FA2814"/>
    <w:rsid w:val="00FA5772"/>
    <w:rsid w:val="00FA585A"/>
    <w:rsid w:val="00FB2925"/>
    <w:rsid w:val="00FB3234"/>
    <w:rsid w:val="00FB4E86"/>
    <w:rsid w:val="00FB7687"/>
    <w:rsid w:val="00FC2B4D"/>
    <w:rsid w:val="00FC3C37"/>
    <w:rsid w:val="00FC79BD"/>
    <w:rsid w:val="00FD1E88"/>
    <w:rsid w:val="00FD22F4"/>
    <w:rsid w:val="00FD25B7"/>
    <w:rsid w:val="00FD31F6"/>
    <w:rsid w:val="00FD7A8D"/>
    <w:rsid w:val="00FE27F8"/>
    <w:rsid w:val="00FE2CB4"/>
    <w:rsid w:val="00FE51F5"/>
    <w:rsid w:val="00FE567E"/>
    <w:rsid w:val="00FE69BD"/>
    <w:rsid w:val="00FE6DCD"/>
    <w:rsid w:val="00FE7ECD"/>
    <w:rsid w:val="00FF4B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sl-SI" w:eastAsia="sl-SI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6B0C"/>
    <w:pPr>
      <w:widowControl w:val="0"/>
      <w:overflowPunct w:val="0"/>
      <w:autoSpaceDE w:val="0"/>
      <w:autoSpaceDN w:val="0"/>
      <w:adjustRightInd w:val="0"/>
      <w:textAlignment w:val="baseline"/>
    </w:pPr>
    <w:rPr>
      <w:rFonts w:ascii="Arial" w:eastAsia="Times New Roman" w:hAnsi="Arial"/>
      <w:sz w:val="24"/>
      <w:lang w:val="el-GR" w:eastAsia="el-GR"/>
    </w:rPr>
  </w:style>
  <w:style w:type="paragraph" w:styleId="1">
    <w:name w:val="heading 1"/>
    <w:basedOn w:val="a"/>
    <w:next w:val="a"/>
    <w:link w:val="1Char"/>
    <w:uiPriority w:val="9"/>
    <w:qFormat/>
    <w:rsid w:val="001A26F7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BodyText29">
    <w:name w:val="Body Text 29"/>
    <w:basedOn w:val="a"/>
    <w:rsid w:val="008762B2"/>
    <w:pPr>
      <w:jc w:val="both"/>
    </w:pPr>
    <w:rPr>
      <w:color w:val="000000"/>
      <w:sz w:val="22"/>
    </w:rPr>
  </w:style>
  <w:style w:type="character" w:customStyle="1" w:styleId="hps">
    <w:name w:val="hps"/>
    <w:rsid w:val="008762B2"/>
  </w:style>
  <w:style w:type="character" w:customStyle="1" w:styleId="apple-style-span">
    <w:name w:val="apple-style-span"/>
    <w:rsid w:val="00607F37"/>
  </w:style>
  <w:style w:type="paragraph" w:styleId="a3">
    <w:name w:val="Balloon Text"/>
    <w:basedOn w:val="a"/>
    <w:link w:val="Char"/>
    <w:uiPriority w:val="99"/>
    <w:semiHidden/>
    <w:unhideWhenUsed/>
    <w:rsid w:val="00477CC8"/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link w:val="a3"/>
    <w:uiPriority w:val="99"/>
    <w:semiHidden/>
    <w:rsid w:val="00477CC8"/>
    <w:rPr>
      <w:rFonts w:ascii="Tahoma" w:eastAsia="Times New Roman" w:hAnsi="Tahoma" w:cs="Tahoma"/>
      <w:sz w:val="16"/>
      <w:szCs w:val="16"/>
      <w:lang w:val="el-GR" w:eastAsia="el-GR"/>
    </w:rPr>
  </w:style>
  <w:style w:type="character" w:customStyle="1" w:styleId="1Char">
    <w:name w:val="Επικεφαλίδα 1 Char"/>
    <w:link w:val="1"/>
    <w:uiPriority w:val="9"/>
    <w:rsid w:val="001A26F7"/>
    <w:rPr>
      <w:rFonts w:ascii="Cambria" w:eastAsia="Times New Roman" w:hAnsi="Cambria" w:cs="Times New Roman"/>
      <w:b/>
      <w:bCs/>
      <w:kern w:val="32"/>
      <w:sz w:val="32"/>
      <w:szCs w:val="32"/>
      <w:lang w:val="el-GR" w:eastAsia="el-GR"/>
    </w:rPr>
  </w:style>
  <w:style w:type="table" w:styleId="a4">
    <w:name w:val="Table Grid"/>
    <w:basedOn w:val="a1"/>
    <w:uiPriority w:val="59"/>
    <w:rsid w:val="009E57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">
    <w:name w:val="Table Grid8"/>
    <w:basedOn w:val="a1"/>
    <w:next w:val="a4"/>
    <w:uiPriority w:val="59"/>
    <w:rsid w:val="00BF5663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Char0"/>
    <w:uiPriority w:val="99"/>
    <w:unhideWhenUsed/>
    <w:rsid w:val="00584453"/>
    <w:pPr>
      <w:tabs>
        <w:tab w:val="center" w:pos="4153"/>
        <w:tab w:val="right" w:pos="8306"/>
      </w:tabs>
    </w:pPr>
  </w:style>
  <w:style w:type="character" w:customStyle="1" w:styleId="Char0">
    <w:name w:val="Κεφαλίδα Char"/>
    <w:link w:val="a5"/>
    <w:uiPriority w:val="99"/>
    <w:rsid w:val="00584453"/>
    <w:rPr>
      <w:rFonts w:ascii="Arial" w:eastAsia="Times New Roman" w:hAnsi="Arial"/>
      <w:sz w:val="24"/>
      <w:lang w:val="el-GR" w:eastAsia="el-GR"/>
    </w:rPr>
  </w:style>
  <w:style w:type="paragraph" w:styleId="a6">
    <w:name w:val="footer"/>
    <w:basedOn w:val="a"/>
    <w:link w:val="Char1"/>
    <w:uiPriority w:val="99"/>
    <w:unhideWhenUsed/>
    <w:rsid w:val="00584453"/>
    <w:pPr>
      <w:tabs>
        <w:tab w:val="center" w:pos="4153"/>
        <w:tab w:val="right" w:pos="8306"/>
      </w:tabs>
    </w:pPr>
  </w:style>
  <w:style w:type="character" w:customStyle="1" w:styleId="Char1">
    <w:name w:val="Υποσέλιδο Char"/>
    <w:link w:val="a6"/>
    <w:uiPriority w:val="99"/>
    <w:rsid w:val="00584453"/>
    <w:rPr>
      <w:rFonts w:ascii="Arial" w:eastAsia="Times New Roman" w:hAnsi="Arial"/>
      <w:sz w:val="24"/>
      <w:lang w:val="el-GR" w:eastAsia="el-GR"/>
    </w:rPr>
  </w:style>
  <w:style w:type="table" w:styleId="2-1">
    <w:name w:val="Medium List 2 Accent 1"/>
    <w:basedOn w:val="a1"/>
    <w:uiPriority w:val="66"/>
    <w:rsid w:val="00430CF6"/>
    <w:rPr>
      <w:rFonts w:ascii="Cambria" w:eastAsia="Times New Roman" w:hAnsi="Cambria"/>
      <w:color w:val="000000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F81B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F81B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paragraph" w:styleId="Web">
    <w:name w:val="Normal (Web)"/>
    <w:basedOn w:val="a"/>
    <w:uiPriority w:val="99"/>
    <w:semiHidden/>
    <w:unhideWhenUsed/>
    <w:rsid w:val="00B2424D"/>
    <w:pPr>
      <w:widowControl/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Times New Roman" w:eastAsiaTheme="minorEastAsia" w:hAnsi="Times New Roman"/>
      <w:szCs w:val="24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sl-SI" w:eastAsia="sl-SI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6B0C"/>
    <w:pPr>
      <w:widowControl w:val="0"/>
      <w:overflowPunct w:val="0"/>
      <w:autoSpaceDE w:val="0"/>
      <w:autoSpaceDN w:val="0"/>
      <w:adjustRightInd w:val="0"/>
      <w:textAlignment w:val="baseline"/>
    </w:pPr>
    <w:rPr>
      <w:rFonts w:ascii="Arial" w:eastAsia="Times New Roman" w:hAnsi="Arial"/>
      <w:sz w:val="24"/>
      <w:lang w:val="el-GR" w:eastAsia="el-GR"/>
    </w:rPr>
  </w:style>
  <w:style w:type="paragraph" w:styleId="1">
    <w:name w:val="heading 1"/>
    <w:basedOn w:val="a"/>
    <w:next w:val="a"/>
    <w:link w:val="1Char"/>
    <w:uiPriority w:val="9"/>
    <w:qFormat/>
    <w:rsid w:val="001A26F7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BodyText29">
    <w:name w:val="Body Text 29"/>
    <w:basedOn w:val="a"/>
    <w:rsid w:val="008762B2"/>
    <w:pPr>
      <w:jc w:val="both"/>
    </w:pPr>
    <w:rPr>
      <w:color w:val="000000"/>
      <w:sz w:val="22"/>
    </w:rPr>
  </w:style>
  <w:style w:type="character" w:customStyle="1" w:styleId="hps">
    <w:name w:val="hps"/>
    <w:rsid w:val="008762B2"/>
  </w:style>
  <w:style w:type="character" w:customStyle="1" w:styleId="apple-style-span">
    <w:name w:val="apple-style-span"/>
    <w:rsid w:val="00607F37"/>
  </w:style>
  <w:style w:type="paragraph" w:styleId="a3">
    <w:name w:val="Balloon Text"/>
    <w:basedOn w:val="a"/>
    <w:link w:val="Char"/>
    <w:uiPriority w:val="99"/>
    <w:semiHidden/>
    <w:unhideWhenUsed/>
    <w:rsid w:val="00477CC8"/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link w:val="a3"/>
    <w:uiPriority w:val="99"/>
    <w:semiHidden/>
    <w:rsid w:val="00477CC8"/>
    <w:rPr>
      <w:rFonts w:ascii="Tahoma" w:eastAsia="Times New Roman" w:hAnsi="Tahoma" w:cs="Tahoma"/>
      <w:sz w:val="16"/>
      <w:szCs w:val="16"/>
      <w:lang w:val="el-GR" w:eastAsia="el-GR"/>
    </w:rPr>
  </w:style>
  <w:style w:type="character" w:customStyle="1" w:styleId="1Char">
    <w:name w:val="Επικεφαλίδα 1 Char"/>
    <w:link w:val="1"/>
    <w:uiPriority w:val="9"/>
    <w:rsid w:val="001A26F7"/>
    <w:rPr>
      <w:rFonts w:ascii="Cambria" w:eastAsia="Times New Roman" w:hAnsi="Cambria" w:cs="Times New Roman"/>
      <w:b/>
      <w:bCs/>
      <w:kern w:val="32"/>
      <w:sz w:val="32"/>
      <w:szCs w:val="32"/>
      <w:lang w:val="el-GR" w:eastAsia="el-GR"/>
    </w:rPr>
  </w:style>
  <w:style w:type="table" w:styleId="a4">
    <w:name w:val="Table Grid"/>
    <w:basedOn w:val="a1"/>
    <w:uiPriority w:val="59"/>
    <w:rsid w:val="009E57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">
    <w:name w:val="Table Grid8"/>
    <w:basedOn w:val="a1"/>
    <w:next w:val="a4"/>
    <w:uiPriority w:val="59"/>
    <w:rsid w:val="00BF5663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Char0"/>
    <w:uiPriority w:val="99"/>
    <w:unhideWhenUsed/>
    <w:rsid w:val="00584453"/>
    <w:pPr>
      <w:tabs>
        <w:tab w:val="center" w:pos="4153"/>
        <w:tab w:val="right" w:pos="8306"/>
      </w:tabs>
    </w:pPr>
  </w:style>
  <w:style w:type="character" w:customStyle="1" w:styleId="Char0">
    <w:name w:val="Κεφαλίδα Char"/>
    <w:link w:val="a5"/>
    <w:uiPriority w:val="99"/>
    <w:rsid w:val="00584453"/>
    <w:rPr>
      <w:rFonts w:ascii="Arial" w:eastAsia="Times New Roman" w:hAnsi="Arial"/>
      <w:sz w:val="24"/>
      <w:lang w:val="el-GR" w:eastAsia="el-GR"/>
    </w:rPr>
  </w:style>
  <w:style w:type="paragraph" w:styleId="a6">
    <w:name w:val="footer"/>
    <w:basedOn w:val="a"/>
    <w:link w:val="Char1"/>
    <w:uiPriority w:val="99"/>
    <w:unhideWhenUsed/>
    <w:rsid w:val="00584453"/>
    <w:pPr>
      <w:tabs>
        <w:tab w:val="center" w:pos="4153"/>
        <w:tab w:val="right" w:pos="8306"/>
      </w:tabs>
    </w:pPr>
  </w:style>
  <w:style w:type="character" w:customStyle="1" w:styleId="Char1">
    <w:name w:val="Υποσέλιδο Char"/>
    <w:link w:val="a6"/>
    <w:uiPriority w:val="99"/>
    <w:rsid w:val="00584453"/>
    <w:rPr>
      <w:rFonts w:ascii="Arial" w:eastAsia="Times New Roman" w:hAnsi="Arial"/>
      <w:sz w:val="24"/>
      <w:lang w:val="el-GR" w:eastAsia="el-GR"/>
    </w:rPr>
  </w:style>
  <w:style w:type="table" w:styleId="2-1">
    <w:name w:val="Medium List 2 Accent 1"/>
    <w:basedOn w:val="a1"/>
    <w:uiPriority w:val="66"/>
    <w:rsid w:val="00430CF6"/>
    <w:rPr>
      <w:rFonts w:ascii="Cambria" w:eastAsia="Times New Roman" w:hAnsi="Cambria"/>
      <w:color w:val="000000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F81B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F81B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paragraph" w:styleId="Web">
    <w:name w:val="Normal (Web)"/>
    <w:basedOn w:val="a"/>
    <w:uiPriority w:val="99"/>
    <w:semiHidden/>
    <w:unhideWhenUsed/>
    <w:rsid w:val="00B2424D"/>
    <w:pPr>
      <w:widowControl/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Times New Roman" w:eastAsiaTheme="minorEastAsia" w:hAnsi="Times New Roman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19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1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958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623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864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1155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7195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92306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60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3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9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7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5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0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94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42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39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32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5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41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34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046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619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7097550">
                  <w:marLeft w:val="0"/>
                  <w:marRight w:val="0"/>
                  <w:marTop w:val="0"/>
                  <w:marBottom w:val="0"/>
                  <w:divBdr>
                    <w:top w:val="single" w:sz="6" w:space="0" w:color="FFFFFF"/>
                    <w:left w:val="none" w:sz="0" w:space="0" w:color="auto"/>
                    <w:bottom w:val="single" w:sz="6" w:space="0" w:color="FFFFFF"/>
                    <w:right w:val="none" w:sz="0" w:space="0" w:color="auto"/>
                  </w:divBdr>
                  <w:divsChild>
                    <w:div w:id="373576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BFBFBF"/>
                        <w:right w:val="none" w:sz="0" w:space="0" w:color="auto"/>
                      </w:divBdr>
                      <w:divsChild>
                        <w:div w:id="1294749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5" w:color="545A5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954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68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49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63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89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06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70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9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80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07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83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1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79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9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69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37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7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03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16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332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952722">
                  <w:marLeft w:val="0"/>
                  <w:marRight w:val="0"/>
                  <w:marTop w:val="0"/>
                  <w:marBottom w:val="0"/>
                  <w:divBdr>
                    <w:top w:val="single" w:sz="6" w:space="0" w:color="FFFFFF"/>
                    <w:left w:val="none" w:sz="0" w:space="0" w:color="auto"/>
                    <w:bottom w:val="single" w:sz="6" w:space="0" w:color="FFFFFF"/>
                    <w:right w:val="none" w:sz="0" w:space="0" w:color="auto"/>
                  </w:divBdr>
                  <w:divsChild>
                    <w:div w:id="511799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BFBFBF"/>
                        <w:right w:val="none" w:sz="0" w:space="0" w:color="auto"/>
                      </w:divBdr>
                      <w:divsChild>
                        <w:div w:id="324943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5" w:color="545A5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407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91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25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66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1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56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32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22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7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90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875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8138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2381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89973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9755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552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8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994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28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733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4643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841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01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09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48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09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98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23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41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5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78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20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08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88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67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04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759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887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274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6122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39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424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4029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6643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341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978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26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23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58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78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40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0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2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2650">
          <w:marLeft w:val="0"/>
          <w:marRight w:val="0"/>
          <w:marTop w:val="22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1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025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25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53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970764">
          <w:marLeft w:val="150"/>
          <w:marRight w:val="0"/>
          <w:marTop w:val="0"/>
          <w:marBottom w:val="0"/>
          <w:divBdr>
            <w:top w:val="none" w:sz="0" w:space="0" w:color="auto"/>
            <w:left w:val="dotted" w:sz="6" w:space="8" w:color="A0B5C8"/>
            <w:bottom w:val="none" w:sz="0" w:space="0" w:color="auto"/>
            <w:right w:val="none" w:sz="0" w:space="0" w:color="auto"/>
          </w:divBdr>
          <w:divsChild>
            <w:div w:id="25258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3573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740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2730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0025088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121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9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16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48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66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37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262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8594216">
                  <w:marLeft w:val="0"/>
                  <w:marRight w:val="0"/>
                  <w:marTop w:val="0"/>
                  <w:marBottom w:val="0"/>
                  <w:divBdr>
                    <w:top w:val="single" w:sz="6" w:space="0" w:color="FFFFFF"/>
                    <w:left w:val="none" w:sz="0" w:space="0" w:color="auto"/>
                    <w:bottom w:val="single" w:sz="6" w:space="0" w:color="FFFFFF"/>
                    <w:right w:val="none" w:sz="0" w:space="0" w:color="auto"/>
                  </w:divBdr>
                  <w:divsChild>
                    <w:div w:id="2131125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BFBFBF"/>
                        <w:right w:val="none" w:sz="0" w:space="0" w:color="auto"/>
                      </w:divBdr>
                      <w:divsChild>
                        <w:div w:id="8109047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5" w:color="545A5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5.xml"/><Relationship Id="rId18" Type="http://schemas.openxmlformats.org/officeDocument/2006/relationships/chart" Target="charts/chart10.xml"/><Relationship Id="rId26" Type="http://schemas.openxmlformats.org/officeDocument/2006/relationships/chart" Target="charts/chart18.xml"/><Relationship Id="rId39" Type="http://schemas.openxmlformats.org/officeDocument/2006/relationships/chart" Target="charts/chart31.xml"/><Relationship Id="rId3" Type="http://schemas.openxmlformats.org/officeDocument/2006/relationships/styles" Target="styles.xml"/><Relationship Id="rId21" Type="http://schemas.openxmlformats.org/officeDocument/2006/relationships/chart" Target="charts/chart13.xml"/><Relationship Id="rId34" Type="http://schemas.openxmlformats.org/officeDocument/2006/relationships/chart" Target="charts/chart26.xml"/><Relationship Id="rId42" Type="http://schemas.openxmlformats.org/officeDocument/2006/relationships/chart" Target="charts/chart34.xml"/><Relationship Id="rId47" Type="http://schemas.openxmlformats.org/officeDocument/2006/relationships/chart" Target="charts/chart39.xml"/><Relationship Id="rId50" Type="http://schemas.openxmlformats.org/officeDocument/2006/relationships/chart" Target="charts/chart42.xml"/><Relationship Id="rId7" Type="http://schemas.openxmlformats.org/officeDocument/2006/relationships/footnotes" Target="footnotes.xml"/><Relationship Id="rId12" Type="http://schemas.openxmlformats.org/officeDocument/2006/relationships/chart" Target="charts/chart4.xml"/><Relationship Id="rId17" Type="http://schemas.openxmlformats.org/officeDocument/2006/relationships/chart" Target="charts/chart9.xml"/><Relationship Id="rId25" Type="http://schemas.openxmlformats.org/officeDocument/2006/relationships/chart" Target="charts/chart17.xml"/><Relationship Id="rId33" Type="http://schemas.openxmlformats.org/officeDocument/2006/relationships/chart" Target="charts/chart25.xml"/><Relationship Id="rId38" Type="http://schemas.openxmlformats.org/officeDocument/2006/relationships/chart" Target="charts/chart30.xml"/><Relationship Id="rId46" Type="http://schemas.openxmlformats.org/officeDocument/2006/relationships/chart" Target="charts/chart38.xml"/><Relationship Id="rId2" Type="http://schemas.openxmlformats.org/officeDocument/2006/relationships/numbering" Target="numbering.xml"/><Relationship Id="rId16" Type="http://schemas.openxmlformats.org/officeDocument/2006/relationships/chart" Target="charts/chart8.xml"/><Relationship Id="rId20" Type="http://schemas.openxmlformats.org/officeDocument/2006/relationships/chart" Target="charts/chart12.xml"/><Relationship Id="rId29" Type="http://schemas.openxmlformats.org/officeDocument/2006/relationships/chart" Target="charts/chart21.xml"/><Relationship Id="rId41" Type="http://schemas.openxmlformats.org/officeDocument/2006/relationships/chart" Target="charts/chart33.xml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3.xml"/><Relationship Id="rId24" Type="http://schemas.openxmlformats.org/officeDocument/2006/relationships/chart" Target="charts/chart16.xml"/><Relationship Id="rId32" Type="http://schemas.openxmlformats.org/officeDocument/2006/relationships/chart" Target="charts/chart24.xml"/><Relationship Id="rId37" Type="http://schemas.openxmlformats.org/officeDocument/2006/relationships/chart" Target="charts/chart29.xml"/><Relationship Id="rId40" Type="http://schemas.openxmlformats.org/officeDocument/2006/relationships/chart" Target="charts/chart32.xml"/><Relationship Id="rId45" Type="http://schemas.openxmlformats.org/officeDocument/2006/relationships/chart" Target="charts/chart37.xml"/><Relationship Id="rId53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chart" Target="charts/chart7.xml"/><Relationship Id="rId23" Type="http://schemas.openxmlformats.org/officeDocument/2006/relationships/chart" Target="charts/chart15.xml"/><Relationship Id="rId28" Type="http://schemas.openxmlformats.org/officeDocument/2006/relationships/chart" Target="charts/chart20.xml"/><Relationship Id="rId36" Type="http://schemas.openxmlformats.org/officeDocument/2006/relationships/chart" Target="charts/chart28.xml"/><Relationship Id="rId49" Type="http://schemas.openxmlformats.org/officeDocument/2006/relationships/chart" Target="charts/chart41.xml"/><Relationship Id="rId10" Type="http://schemas.openxmlformats.org/officeDocument/2006/relationships/chart" Target="charts/chart2.xml"/><Relationship Id="rId19" Type="http://schemas.openxmlformats.org/officeDocument/2006/relationships/chart" Target="charts/chart11.xml"/><Relationship Id="rId31" Type="http://schemas.openxmlformats.org/officeDocument/2006/relationships/chart" Target="charts/chart23.xml"/><Relationship Id="rId44" Type="http://schemas.openxmlformats.org/officeDocument/2006/relationships/chart" Target="charts/chart36.xml"/><Relationship Id="rId52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chart" Target="charts/chart1.xml"/><Relationship Id="rId14" Type="http://schemas.openxmlformats.org/officeDocument/2006/relationships/chart" Target="charts/chart6.xml"/><Relationship Id="rId22" Type="http://schemas.openxmlformats.org/officeDocument/2006/relationships/chart" Target="charts/chart14.xml"/><Relationship Id="rId27" Type="http://schemas.openxmlformats.org/officeDocument/2006/relationships/chart" Target="charts/chart19.xml"/><Relationship Id="rId30" Type="http://schemas.openxmlformats.org/officeDocument/2006/relationships/chart" Target="charts/chart22.xml"/><Relationship Id="rId35" Type="http://schemas.openxmlformats.org/officeDocument/2006/relationships/chart" Target="charts/chart27.xml"/><Relationship Id="rId43" Type="http://schemas.openxmlformats.org/officeDocument/2006/relationships/chart" Target="charts/chart35.xml"/><Relationship Id="rId48" Type="http://schemas.openxmlformats.org/officeDocument/2006/relationships/chart" Target="charts/chart40.xml"/><Relationship Id="rId8" Type="http://schemas.openxmlformats.org/officeDocument/2006/relationships/endnotes" Target="endnotes.xml"/><Relationship Id="rId51" Type="http://schemas.openxmlformats.org/officeDocument/2006/relationships/header" Target="header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1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0.xlsx"/><Relationship Id="rId1" Type="http://schemas.openxmlformats.org/officeDocument/2006/relationships/themeOverride" Target="../theme/themeOverride8.xml"/></Relationships>
</file>

<file path=word/charts/_rels/chart1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1.xlsx"/><Relationship Id="rId1" Type="http://schemas.openxmlformats.org/officeDocument/2006/relationships/themeOverride" Target="../theme/themeOverride9.xml"/></Relationships>
</file>

<file path=word/charts/_rels/chart1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2.xlsx"/><Relationship Id="rId1" Type="http://schemas.openxmlformats.org/officeDocument/2006/relationships/themeOverride" Target="../theme/themeOverride10.xml"/></Relationships>
</file>

<file path=word/charts/_rels/chart1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3.xlsx"/><Relationship Id="rId1" Type="http://schemas.openxmlformats.org/officeDocument/2006/relationships/themeOverride" Target="../theme/themeOverride11.xml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4.xlsx"/></Relationships>
</file>

<file path=word/charts/_rels/chart1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5.xlsx"/><Relationship Id="rId1" Type="http://schemas.openxmlformats.org/officeDocument/2006/relationships/themeOverride" Target="../theme/themeOverride12.xml"/></Relationships>
</file>

<file path=word/charts/_rels/chart1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6.xlsx"/><Relationship Id="rId1" Type="http://schemas.openxmlformats.org/officeDocument/2006/relationships/themeOverride" Target="../theme/themeOverride13.xml"/></Relationships>
</file>

<file path=word/charts/_rels/chart1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7.xlsx"/><Relationship Id="rId1" Type="http://schemas.openxmlformats.org/officeDocument/2006/relationships/themeOverride" Target="../theme/themeOverride14.xml"/></Relationships>
</file>

<file path=word/charts/_rels/chart1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8.xlsx"/><Relationship Id="rId1" Type="http://schemas.openxmlformats.org/officeDocument/2006/relationships/themeOverride" Target="../theme/themeOverride15.xml"/></Relationships>
</file>

<file path=word/charts/_rels/chart1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9.xlsx"/><Relationship Id="rId1" Type="http://schemas.openxmlformats.org/officeDocument/2006/relationships/themeOverride" Target="../theme/themeOverride16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.xlsx"/><Relationship Id="rId1" Type="http://schemas.openxmlformats.org/officeDocument/2006/relationships/themeOverride" Target="../theme/themeOverride1.xml"/></Relationships>
</file>

<file path=word/charts/_rels/chart2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0.xlsx"/><Relationship Id="rId1" Type="http://schemas.openxmlformats.org/officeDocument/2006/relationships/themeOverride" Target="../theme/themeOverride17.xml"/></Relationships>
</file>

<file path=word/charts/_rels/chart2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1.xlsx"/><Relationship Id="rId1" Type="http://schemas.openxmlformats.org/officeDocument/2006/relationships/themeOverride" Target="../theme/themeOverride18.xml"/></Relationships>
</file>

<file path=word/charts/_rels/chart22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.xml"/><Relationship Id="rId2" Type="http://schemas.openxmlformats.org/officeDocument/2006/relationships/package" Target="../embeddings/Microsoft_Excel_Worksheet22.xlsx"/><Relationship Id="rId1" Type="http://schemas.openxmlformats.org/officeDocument/2006/relationships/themeOverride" Target="../theme/themeOverride19.xml"/></Relationships>
</file>

<file path=word/charts/_rels/chart2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3.xlsx"/><Relationship Id="rId1" Type="http://schemas.openxmlformats.org/officeDocument/2006/relationships/themeOverride" Target="../theme/themeOverride20.xml"/></Relationships>
</file>

<file path=word/charts/_rels/chart2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4.xlsx"/><Relationship Id="rId1" Type="http://schemas.openxmlformats.org/officeDocument/2006/relationships/themeOverride" Target="../theme/themeOverride21.xml"/></Relationships>
</file>

<file path=word/charts/_rels/chart2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5.xlsx"/><Relationship Id="rId1" Type="http://schemas.openxmlformats.org/officeDocument/2006/relationships/themeOverride" Target="../theme/themeOverride22.xml"/></Relationships>
</file>

<file path=word/charts/_rels/chart26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Uporabnik\Documents\PC%20GRA\&#917;&#922;&#920;&#917;&#931;&#917;&#921;&#931;%20&#915;&#929;&#913;&#934;&#917;&#921;&#927;&#933;%20&#917;&#932;&#919;&#931;&#921;&#917;&#931;%20&amp;%20&#924;&#919;&#925;&#921;&#913;&#921;&#917;&#931;\2016\DRAFT%20diaxr.%20exag.%20petr.%20argil.%20ell.%20exag.%202000-2015.xlsx" TargetMode="External"/><Relationship Id="rId1" Type="http://schemas.openxmlformats.org/officeDocument/2006/relationships/themeOverride" Target="../theme/themeOverride23.xml"/></Relationships>
</file>

<file path=word/charts/_rels/chart2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6.xlsx"/></Relationships>
</file>

<file path=word/charts/_rels/chart2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7.xlsx"/><Relationship Id="rId1" Type="http://schemas.openxmlformats.org/officeDocument/2006/relationships/themeOverride" Target="../theme/themeOverride24.xml"/></Relationships>
</file>

<file path=word/charts/_rels/chart2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8.xlsx"/><Relationship Id="rId1" Type="http://schemas.openxmlformats.org/officeDocument/2006/relationships/themeOverride" Target="../theme/themeOverride25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3.xlsx"/><Relationship Id="rId1" Type="http://schemas.openxmlformats.org/officeDocument/2006/relationships/themeOverride" Target="../theme/themeOverride2.xml"/></Relationships>
</file>

<file path=word/charts/_rels/chart3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9.xlsx"/><Relationship Id="rId1" Type="http://schemas.openxmlformats.org/officeDocument/2006/relationships/themeOverride" Target="../theme/themeOverride26.xml"/></Relationships>
</file>

<file path=word/charts/_rels/chart3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30.xlsx"/><Relationship Id="rId1" Type="http://schemas.openxmlformats.org/officeDocument/2006/relationships/themeOverride" Target="../theme/themeOverride27.xml"/></Relationships>
</file>

<file path=word/charts/_rels/chart3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31.xlsx"/><Relationship Id="rId1" Type="http://schemas.openxmlformats.org/officeDocument/2006/relationships/themeOverride" Target="../theme/themeOverride28.xml"/></Relationships>
</file>

<file path=word/charts/_rels/chart3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32.xlsx"/><Relationship Id="rId1" Type="http://schemas.openxmlformats.org/officeDocument/2006/relationships/themeOverride" Target="../theme/themeOverride29.xml"/></Relationships>
</file>

<file path=word/charts/_rels/chart3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33.xlsx"/><Relationship Id="rId1" Type="http://schemas.openxmlformats.org/officeDocument/2006/relationships/themeOverride" Target="../theme/themeOverride30.xml"/></Relationships>
</file>

<file path=word/charts/_rels/chart3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4.xlsx"/></Relationships>
</file>

<file path=word/charts/_rels/chart3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35.xlsx"/><Relationship Id="rId1" Type="http://schemas.openxmlformats.org/officeDocument/2006/relationships/themeOverride" Target="../theme/themeOverride31.xml"/></Relationships>
</file>

<file path=word/charts/_rels/chart3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6.xlsx"/></Relationships>
</file>

<file path=word/charts/_rels/chart3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37.xlsx"/><Relationship Id="rId1" Type="http://schemas.openxmlformats.org/officeDocument/2006/relationships/themeOverride" Target="../theme/themeOverride32.xml"/></Relationships>
</file>

<file path=word/charts/_rels/chart3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8.xlsx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4.xlsx"/><Relationship Id="rId1" Type="http://schemas.openxmlformats.org/officeDocument/2006/relationships/themeOverride" Target="../theme/themeOverride3.xml"/></Relationships>
</file>

<file path=word/charts/_rels/chart4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39.xlsx"/><Relationship Id="rId1" Type="http://schemas.openxmlformats.org/officeDocument/2006/relationships/themeOverride" Target="../theme/themeOverride33.xml"/></Relationships>
</file>

<file path=word/charts/_rels/chart4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40.xlsx"/><Relationship Id="rId1" Type="http://schemas.openxmlformats.org/officeDocument/2006/relationships/themeOverride" Target="../theme/themeOverride34.xml"/></Relationships>
</file>

<file path=word/charts/_rels/chart4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41.xlsx"/><Relationship Id="rId1" Type="http://schemas.openxmlformats.org/officeDocument/2006/relationships/themeOverride" Target="../theme/themeOverride35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5.xlsx"/><Relationship Id="rId1" Type="http://schemas.openxmlformats.org/officeDocument/2006/relationships/themeOverride" Target="../theme/themeOverride4.xm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6.xlsx"/><Relationship Id="rId1" Type="http://schemas.openxmlformats.org/officeDocument/2006/relationships/themeOverride" Target="../theme/themeOverride5.xml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7.xlsx"/><Relationship Id="rId1" Type="http://schemas.openxmlformats.org/officeDocument/2006/relationships/themeOverride" Target="../theme/themeOverride6.xm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8.xlsx"/></Relationships>
</file>

<file path=word/charts/_rels/chart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9.xlsx"/><Relationship Id="rId1" Type="http://schemas.openxmlformats.org/officeDocument/2006/relationships/themeOverride" Target="../theme/themeOverride7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l-GR"/>
  <c:roundedCorners val="0"/>
  <mc:AlternateContent xmlns:mc="http://schemas.openxmlformats.org/markup-compatibility/2006">
    <mc:Choice xmlns:c14="http://schemas.microsoft.com/office/drawing/2007/8/2/chart" Requires="c14">
      <c14:style val="137"/>
    </mc:Choice>
    <mc:Fallback>
      <c:style val="37"/>
    </mc:Fallback>
  </mc:AlternateContent>
  <c:chart>
    <c:title>
      <c:tx>
        <c:rich>
          <a:bodyPr/>
          <a:lstStyle/>
          <a:p>
            <a:pPr algn="ctr">
              <a:defRPr sz="900"/>
            </a:pPr>
            <a:r>
              <a:rPr lang="el-GR" sz="900"/>
              <a:t> ΣΥΝΟΛΙΚΕΣ ΕΙΣΑΓΩΓΕΣ ΣΛΟΒΕΝΙΑΣ 2000 - 2015 </a:t>
            </a:r>
          </a:p>
        </c:rich>
      </c:tx>
      <c:layout>
        <c:manualLayout>
          <c:xMode val="edge"/>
          <c:yMode val="edge"/>
          <c:x val="0.20153213606919826"/>
          <c:y val="3.1844428537341923E-3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1.7253844962075065E-3"/>
          <c:y val="2.3994750656167983E-2"/>
          <c:w val="0.99768923190859771"/>
          <c:h val="0.89551443569553801"/>
        </c:manualLayout>
      </c:layout>
      <c:lineChart>
        <c:grouping val="stacked"/>
        <c:varyColors val="0"/>
        <c:ser>
          <c:idx val="0"/>
          <c:order val="0"/>
          <c:tx>
            <c:strRef>
              <c:f>Sheet1!$A$84</c:f>
              <c:strCache>
                <c:ptCount val="1"/>
                <c:pt idx="0">
                  <c:v> ΣΥΝΟΛΙΚΕΣ ΕΙΣΑΓΩΓΕΣ ΣΛΟΒΕΝΙΑΣ </c:v>
                </c:pt>
              </c:strCache>
            </c:strRef>
          </c:tx>
          <c:cat>
            <c:numRef>
              <c:f>Sheet1!$B$83:$Q$83</c:f>
              <c:numCache>
                <c:formatCode>General</c:formatCode>
                <c:ptCount val="16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  <c:pt idx="14">
                  <c:v>2014</c:v>
                </c:pt>
                <c:pt idx="15">
                  <c:v>2015</c:v>
                </c:pt>
              </c:numCache>
            </c:numRef>
          </c:cat>
          <c:val>
            <c:numRef>
              <c:f>Sheet1!$B$84:$Q$84</c:f>
              <c:numCache>
                <c:formatCode>General</c:formatCode>
                <c:ptCount val="16"/>
                <c:pt idx="0">
                  <c:v>10984183</c:v>
                </c:pt>
                <c:pt idx="1">
                  <c:v>11344474</c:v>
                </c:pt>
                <c:pt idx="2">
                  <c:v>11574072</c:v>
                </c:pt>
                <c:pt idx="3">
                  <c:v>12238919</c:v>
                </c:pt>
                <c:pt idx="4">
                  <c:v>14143039</c:v>
                </c:pt>
                <c:pt idx="5">
                  <c:v>15804786</c:v>
                </c:pt>
                <c:pt idx="6">
                  <c:v>18354870</c:v>
                </c:pt>
                <c:pt idx="7">
                  <c:v>21521340</c:v>
                </c:pt>
                <c:pt idx="8">
                  <c:v>23038016</c:v>
                </c:pt>
                <c:pt idx="9">
                  <c:v>17275937</c:v>
                </c:pt>
                <c:pt idx="10">
                  <c:v>20100589</c:v>
                </c:pt>
                <c:pt idx="11">
                  <c:v>22555089</c:v>
                </c:pt>
                <c:pt idx="12">
                  <c:v>22077660</c:v>
                </c:pt>
                <c:pt idx="13">
                  <c:v>22114150</c:v>
                </c:pt>
                <c:pt idx="14">
                  <c:v>22580164</c:v>
                </c:pt>
                <c:pt idx="15">
                  <c:v>23207903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39135360"/>
        <c:axId val="234894080"/>
      </c:lineChart>
      <c:catAx>
        <c:axId val="23913536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700" b="1"/>
            </a:pPr>
            <a:endParaRPr lang="el-GR"/>
          </a:p>
        </c:txPr>
        <c:crossAx val="234894080"/>
        <c:crosses val="autoZero"/>
        <c:auto val="1"/>
        <c:lblAlgn val="ctr"/>
        <c:lblOffset val="100"/>
        <c:noMultiLvlLbl val="0"/>
      </c:catAx>
      <c:valAx>
        <c:axId val="234894080"/>
        <c:scaling>
          <c:orientation val="minMax"/>
          <c:min val="10500000"/>
        </c:scaling>
        <c:delete val="1"/>
        <c:axPos val="l"/>
        <c:majorGridlines/>
        <c:numFmt formatCode="General" sourceLinked="1"/>
        <c:majorTickMark val="out"/>
        <c:minorTickMark val="none"/>
        <c:tickLblPos val="nextTo"/>
        <c:crossAx val="239135360"/>
        <c:crosses val="autoZero"/>
        <c:crossBetween val="between"/>
      </c:valAx>
    </c:plotArea>
    <c:plotVisOnly val="1"/>
    <c:dispBlanksAs val="zero"/>
    <c:showDLblsOverMax val="0"/>
  </c:chart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l-GR"/>
  <c:roundedCorners val="0"/>
  <mc:AlternateContent xmlns:mc="http://schemas.openxmlformats.org/markup-compatibility/2006">
    <mc:Choice xmlns:c14="http://schemas.microsoft.com/office/drawing/2007/8/2/chart" Requires="c14">
      <c14:style val="127"/>
    </mc:Choice>
    <mc:Fallback>
      <c:style val="27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3.4858923884511601E-6"/>
          <c:y val="7.9267099260775964E-4"/>
          <c:w val="0.99739234744094485"/>
          <c:h val="0.75971344435846411"/>
        </c:manualLayout>
      </c:layout>
      <c:lineChart>
        <c:grouping val="stacked"/>
        <c:varyColors val="0"/>
        <c:ser>
          <c:idx val="0"/>
          <c:order val="0"/>
          <c:tx>
            <c:strRef>
              <c:f>Sheet1!$A$284</c:f>
              <c:strCache>
                <c:ptCount val="1"/>
                <c:pt idx="0">
                  <c:v>04 ΓΑΛΑΚΤΟΚΟΜΙΚΑ </c:v>
                </c:pt>
              </c:strCache>
            </c:strRef>
          </c:tx>
          <c:dLbls>
            <c:dLbl>
              <c:idx val="10"/>
              <c:layout>
                <c:manualLayout>
                  <c:x val="-2.693001038489717E-2"/>
                  <c:y val="-0.10613880048296233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i="1"/>
                </a:pPr>
                <a:endParaRPr lang="el-GR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Sheet1!$B$283:$L$283</c:f>
              <c:numCache>
                <c:formatCode>General</c:formatCode>
                <c:ptCount val="11"/>
                <c:pt idx="0">
                  <c:v>2005</c:v>
                </c:pt>
                <c:pt idx="1">
                  <c:v>2006</c:v>
                </c:pt>
                <c:pt idx="2">
                  <c:v>2007</c:v>
                </c:pt>
                <c:pt idx="3">
                  <c:v>2008</c:v>
                </c:pt>
                <c:pt idx="4">
                  <c:v>2009</c:v>
                </c:pt>
                <c:pt idx="5">
                  <c:v>2010</c:v>
                </c:pt>
                <c:pt idx="6">
                  <c:v>2011</c:v>
                </c:pt>
                <c:pt idx="7">
                  <c:v>2012</c:v>
                </c:pt>
                <c:pt idx="8">
                  <c:v>2013</c:v>
                </c:pt>
                <c:pt idx="9">
                  <c:v>2014</c:v>
                </c:pt>
                <c:pt idx="10">
                  <c:v>2015</c:v>
                </c:pt>
              </c:numCache>
            </c:numRef>
          </c:cat>
          <c:val>
            <c:numRef>
              <c:f>Sheet1!$B$284:$L$284</c:f>
              <c:numCache>
                <c:formatCode>General</c:formatCode>
                <c:ptCount val="11"/>
                <c:pt idx="0">
                  <c:v>225</c:v>
                </c:pt>
                <c:pt idx="1">
                  <c:v>299</c:v>
                </c:pt>
                <c:pt idx="2">
                  <c:v>311</c:v>
                </c:pt>
                <c:pt idx="3">
                  <c:v>458</c:v>
                </c:pt>
                <c:pt idx="4">
                  <c:v>426</c:v>
                </c:pt>
                <c:pt idx="5">
                  <c:v>410</c:v>
                </c:pt>
                <c:pt idx="6">
                  <c:v>383</c:v>
                </c:pt>
                <c:pt idx="7">
                  <c:v>534</c:v>
                </c:pt>
                <c:pt idx="8">
                  <c:v>473</c:v>
                </c:pt>
                <c:pt idx="9">
                  <c:v>766</c:v>
                </c:pt>
                <c:pt idx="10">
                  <c:v>1241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85858048"/>
        <c:axId val="285863936"/>
      </c:lineChart>
      <c:catAx>
        <c:axId val="28585804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b="1"/>
            </a:pPr>
            <a:endParaRPr lang="el-GR"/>
          </a:p>
        </c:txPr>
        <c:crossAx val="285863936"/>
        <c:crosses val="autoZero"/>
        <c:auto val="1"/>
        <c:lblAlgn val="ctr"/>
        <c:lblOffset val="100"/>
        <c:noMultiLvlLbl val="0"/>
      </c:catAx>
      <c:valAx>
        <c:axId val="285863936"/>
        <c:scaling>
          <c:orientation val="minMax"/>
        </c:scaling>
        <c:delete val="1"/>
        <c:axPos val="l"/>
        <c:majorGridlines/>
        <c:numFmt formatCode="General" sourceLinked="1"/>
        <c:majorTickMark val="out"/>
        <c:minorTickMark val="none"/>
        <c:tickLblPos val="nextTo"/>
        <c:crossAx val="285858048"/>
        <c:crosses val="autoZero"/>
        <c:crossBetween val="between"/>
      </c:valAx>
    </c:plotArea>
    <c:legend>
      <c:legendPos val="t"/>
      <c:layout>
        <c:manualLayout>
          <c:xMode val="edge"/>
          <c:yMode val="edge"/>
          <c:x val="0.5639222440944881"/>
          <c:y val="2.6861233645985458E-2"/>
          <c:w val="0.20614668218859142"/>
          <c:h val="0.11248626295813745"/>
        </c:manualLayout>
      </c:layout>
      <c:overlay val="0"/>
    </c:legend>
    <c:plotVisOnly val="1"/>
    <c:dispBlanksAs val="zero"/>
    <c:showDLblsOverMax val="0"/>
  </c:chart>
  <c:externalData r:id="rId2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l-GR"/>
  <c:roundedCorners val="0"/>
  <mc:AlternateContent xmlns:mc="http://schemas.openxmlformats.org/markup-compatibility/2006">
    <mc:Choice xmlns:c14="http://schemas.microsoft.com/office/drawing/2007/8/2/chart" Requires="c14">
      <c14:style val="110"/>
    </mc:Choice>
    <mc:Fallback>
      <c:style val="10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4.2278978388998037E-2"/>
          <c:y val="9.9212598425196849E-2"/>
          <c:w val="0.91544204322200395"/>
          <c:h val="0.82415743280958642"/>
        </c:manualLayout>
      </c:layout>
      <c:areaChart>
        <c:grouping val="stacked"/>
        <c:varyColors val="0"/>
        <c:ser>
          <c:idx val="0"/>
          <c:order val="0"/>
          <c:tx>
            <c:strRef>
              <c:f>Sheet1!$A$308</c:f>
              <c:strCache>
                <c:ptCount val="1"/>
                <c:pt idx="0">
                  <c:v>040310 Γιαούρτι - Λοιπές Χώρες</c:v>
                </c:pt>
              </c:strCache>
            </c:strRef>
          </c:tx>
          <c:spPr>
            <a:solidFill>
              <a:schemeClr val="bg1">
                <a:lumMod val="85000"/>
              </a:schemeClr>
            </a:solidFill>
          </c:spPr>
          <c:dLbls>
            <c:dLbl>
              <c:idx val="0"/>
              <c:layout>
                <c:manualLayout>
                  <c:x val="-5.738388791774309E-3"/>
                  <c:y val="1.944157432809586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9"/>
              <c:layout>
                <c:manualLayout>
                  <c:x val="-2.6195153896529143E-3"/>
                  <c:y val="4.223227752639512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0"/>
              <c:layout>
                <c:manualLayout>
                  <c:x val="-3.914758023668094E-2"/>
                  <c:y val="-6.892439599947487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i="1"/>
                </a:pPr>
                <a:endParaRPr lang="el-G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Sheet1!$B$307:$L$307</c:f>
              <c:numCache>
                <c:formatCode>General</c:formatCode>
                <c:ptCount val="11"/>
                <c:pt idx="0">
                  <c:v>2005</c:v>
                </c:pt>
                <c:pt idx="1">
                  <c:v>2006</c:v>
                </c:pt>
                <c:pt idx="2">
                  <c:v>2007</c:v>
                </c:pt>
                <c:pt idx="3">
                  <c:v>2008</c:v>
                </c:pt>
                <c:pt idx="4">
                  <c:v>2009</c:v>
                </c:pt>
                <c:pt idx="5">
                  <c:v>2010</c:v>
                </c:pt>
                <c:pt idx="6">
                  <c:v>2011</c:v>
                </c:pt>
                <c:pt idx="7">
                  <c:v>2012</c:v>
                </c:pt>
                <c:pt idx="8">
                  <c:v>2013</c:v>
                </c:pt>
                <c:pt idx="9">
                  <c:v>2014</c:v>
                </c:pt>
                <c:pt idx="10">
                  <c:v>2015</c:v>
                </c:pt>
              </c:numCache>
            </c:numRef>
          </c:cat>
          <c:val>
            <c:numRef>
              <c:f>Sheet1!$B$308:$L$308</c:f>
              <c:numCache>
                <c:formatCode>General</c:formatCode>
                <c:ptCount val="11"/>
                <c:pt idx="0">
                  <c:v>4229</c:v>
                </c:pt>
                <c:pt idx="1">
                  <c:v>6565</c:v>
                </c:pt>
                <c:pt idx="2">
                  <c:v>9164</c:v>
                </c:pt>
                <c:pt idx="3">
                  <c:v>12568</c:v>
                </c:pt>
                <c:pt idx="4">
                  <c:v>12421</c:v>
                </c:pt>
                <c:pt idx="5">
                  <c:v>12657</c:v>
                </c:pt>
                <c:pt idx="6">
                  <c:v>12365</c:v>
                </c:pt>
                <c:pt idx="7">
                  <c:v>12990</c:v>
                </c:pt>
                <c:pt idx="8">
                  <c:v>12286</c:v>
                </c:pt>
                <c:pt idx="9">
                  <c:v>12656</c:v>
                </c:pt>
                <c:pt idx="10">
                  <c:v>11502</c:v>
                </c:pt>
              </c:numCache>
            </c:numRef>
          </c:val>
        </c:ser>
        <c:ser>
          <c:idx val="1"/>
          <c:order val="1"/>
          <c:tx>
            <c:strRef>
              <c:f>Sheet1!$A$309</c:f>
              <c:strCache>
                <c:ptCount val="1"/>
                <c:pt idx="0">
                  <c:v>Εισαγωγές από Ελλάδα</c:v>
                </c:pt>
              </c:strCache>
            </c:strRef>
          </c:tx>
          <c:spPr>
            <a:solidFill>
              <a:schemeClr val="accent1"/>
            </a:solidFill>
          </c:spPr>
          <c:dLbls>
            <c:dLbl>
              <c:idx val="0"/>
              <c:layout>
                <c:manualLayout>
                  <c:x val="-3.5737079040056123E-18"/>
                  <c:y val="-1.066666666666666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0"/>
              <c:layout>
                <c:manualLayout>
                  <c:x val="-1.9209557613672602E-16"/>
                  <c:y val="-3.619909502262444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i="1"/>
                </a:pPr>
                <a:endParaRPr lang="el-G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Sheet1!$B$307:$L$307</c:f>
              <c:numCache>
                <c:formatCode>General</c:formatCode>
                <c:ptCount val="11"/>
                <c:pt idx="0">
                  <c:v>2005</c:v>
                </c:pt>
                <c:pt idx="1">
                  <c:v>2006</c:v>
                </c:pt>
                <c:pt idx="2">
                  <c:v>2007</c:v>
                </c:pt>
                <c:pt idx="3">
                  <c:v>2008</c:v>
                </c:pt>
                <c:pt idx="4">
                  <c:v>2009</c:v>
                </c:pt>
                <c:pt idx="5">
                  <c:v>2010</c:v>
                </c:pt>
                <c:pt idx="6">
                  <c:v>2011</c:v>
                </c:pt>
                <c:pt idx="7">
                  <c:v>2012</c:v>
                </c:pt>
                <c:pt idx="8">
                  <c:v>2013</c:v>
                </c:pt>
                <c:pt idx="9">
                  <c:v>2014</c:v>
                </c:pt>
                <c:pt idx="10">
                  <c:v>2015</c:v>
                </c:pt>
              </c:numCache>
            </c:numRef>
          </c:cat>
          <c:val>
            <c:numRef>
              <c:f>Sheet1!$B$309:$L$309</c:f>
              <c:numCache>
                <c:formatCode>General</c:formatCode>
                <c:ptCount val="11"/>
                <c:pt idx="0">
                  <c:v>26</c:v>
                </c:pt>
                <c:pt idx="1">
                  <c:v>1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2</c:v>
                </c:pt>
                <c:pt idx="8">
                  <c:v>14</c:v>
                </c:pt>
                <c:pt idx="9">
                  <c:v>68</c:v>
                </c:pt>
                <c:pt idx="10">
                  <c:v>464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86467584"/>
        <c:axId val="286469120"/>
      </c:areaChart>
      <c:catAx>
        <c:axId val="28646758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b="1"/>
            </a:pPr>
            <a:endParaRPr lang="el-GR"/>
          </a:p>
        </c:txPr>
        <c:crossAx val="286469120"/>
        <c:crosses val="autoZero"/>
        <c:auto val="1"/>
        <c:lblAlgn val="ctr"/>
        <c:lblOffset val="100"/>
        <c:noMultiLvlLbl val="0"/>
      </c:catAx>
      <c:valAx>
        <c:axId val="286469120"/>
        <c:scaling>
          <c:orientation val="minMax"/>
          <c:max val="13000"/>
        </c:scaling>
        <c:delete val="1"/>
        <c:axPos val="l"/>
        <c:majorGridlines>
          <c:spPr>
            <a:ln>
              <a:noFill/>
            </a:ln>
          </c:spPr>
        </c:majorGridlines>
        <c:numFmt formatCode="General" sourceLinked="1"/>
        <c:majorTickMark val="out"/>
        <c:minorTickMark val="none"/>
        <c:tickLblPos val="nextTo"/>
        <c:crossAx val="286467584"/>
        <c:crosses val="autoZero"/>
        <c:crossBetween val="midCat"/>
        <c:majorUnit val="2000"/>
        <c:minorUnit val="200"/>
      </c:valAx>
    </c:plotArea>
    <c:legend>
      <c:legendPos val="t"/>
      <c:layout>
        <c:manualLayout>
          <c:xMode val="edge"/>
          <c:yMode val="edge"/>
          <c:x val="2.2923853575277601E-3"/>
          <c:y val="0"/>
          <c:w val="0.66011725940937138"/>
          <c:h val="0.10181066733174192"/>
        </c:manualLayout>
      </c:layout>
      <c:overlay val="0"/>
      <c:txPr>
        <a:bodyPr/>
        <a:lstStyle/>
        <a:p>
          <a:pPr>
            <a:defRPr sz="900"/>
          </a:pPr>
          <a:endParaRPr lang="el-GR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l-GR"/>
  <c:roundedCorners val="0"/>
  <mc:AlternateContent xmlns:mc="http://schemas.openxmlformats.org/markup-compatibility/2006">
    <mc:Choice xmlns:c14="http://schemas.microsoft.com/office/drawing/2007/8/2/chart" Requires="c14">
      <c14:style val="110"/>
    </mc:Choice>
    <mc:Fallback>
      <c:style val="10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4.186770428015564E-2"/>
          <c:y val="8.8403722261989975E-2"/>
          <c:w val="0.91626459143968875"/>
          <c:h val="0.86909424958243864"/>
        </c:manualLayout>
      </c:layout>
      <c:areaChart>
        <c:grouping val="stacked"/>
        <c:varyColors val="0"/>
        <c:ser>
          <c:idx val="0"/>
          <c:order val="0"/>
          <c:tx>
            <c:strRef>
              <c:f>Sheet1!$A$320</c:f>
              <c:strCache>
                <c:ptCount val="1"/>
                <c:pt idx="0">
                  <c:v>040390 Βουτυρόγαλα, πηγμένο γάλα, κεφίρ - Λοιπές Χώρες</c:v>
                </c:pt>
              </c:strCache>
            </c:strRef>
          </c:tx>
          <c:spPr>
            <a:solidFill>
              <a:schemeClr val="bg1">
                <a:lumMod val="85000"/>
              </a:schemeClr>
            </a:solidFill>
          </c:spPr>
          <c:dLbls>
            <c:txPr>
              <a:bodyPr/>
              <a:lstStyle/>
              <a:p>
                <a:pPr>
                  <a:defRPr i="1"/>
                </a:pPr>
                <a:endParaRPr lang="el-G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Sheet1!$B$319:$L$319</c:f>
              <c:numCache>
                <c:formatCode>General</c:formatCode>
                <c:ptCount val="11"/>
                <c:pt idx="0">
                  <c:v>2005</c:v>
                </c:pt>
                <c:pt idx="1">
                  <c:v>2006</c:v>
                </c:pt>
                <c:pt idx="2">
                  <c:v>2007</c:v>
                </c:pt>
                <c:pt idx="3">
                  <c:v>2008</c:v>
                </c:pt>
                <c:pt idx="4">
                  <c:v>2009</c:v>
                </c:pt>
                <c:pt idx="5">
                  <c:v>2010</c:v>
                </c:pt>
                <c:pt idx="6">
                  <c:v>2011</c:v>
                </c:pt>
                <c:pt idx="7">
                  <c:v>2012</c:v>
                </c:pt>
                <c:pt idx="8">
                  <c:v>2013</c:v>
                </c:pt>
                <c:pt idx="9">
                  <c:v>2014</c:v>
                </c:pt>
                <c:pt idx="10">
                  <c:v>2015</c:v>
                </c:pt>
              </c:numCache>
            </c:numRef>
          </c:cat>
          <c:val>
            <c:numRef>
              <c:f>Sheet1!$B$320:$L$320</c:f>
              <c:numCache>
                <c:formatCode>General</c:formatCode>
                <c:ptCount val="11"/>
                <c:pt idx="0">
                  <c:v>4910</c:v>
                </c:pt>
                <c:pt idx="1">
                  <c:v>5055</c:v>
                </c:pt>
                <c:pt idx="2">
                  <c:v>6465</c:v>
                </c:pt>
                <c:pt idx="3">
                  <c:v>6341</c:v>
                </c:pt>
                <c:pt idx="4">
                  <c:v>8616</c:v>
                </c:pt>
                <c:pt idx="5">
                  <c:v>7508</c:v>
                </c:pt>
                <c:pt idx="6">
                  <c:v>7022</c:v>
                </c:pt>
                <c:pt idx="7">
                  <c:v>6970</c:v>
                </c:pt>
                <c:pt idx="8">
                  <c:v>7285</c:v>
                </c:pt>
                <c:pt idx="9">
                  <c:v>8368</c:v>
                </c:pt>
                <c:pt idx="10">
                  <c:v>7959</c:v>
                </c:pt>
              </c:numCache>
            </c:numRef>
          </c:val>
        </c:ser>
        <c:ser>
          <c:idx val="1"/>
          <c:order val="1"/>
          <c:tx>
            <c:strRef>
              <c:f>Sheet1!$A$321</c:f>
              <c:strCache>
                <c:ptCount val="1"/>
                <c:pt idx="0">
                  <c:v>Εισαγωγές από Ελλάδα</c:v>
                </c:pt>
              </c:strCache>
            </c:strRef>
          </c:tx>
          <c:spPr>
            <a:solidFill>
              <a:schemeClr val="accent1"/>
            </a:solidFill>
          </c:spPr>
          <c:dLbls>
            <c:dLbl>
              <c:idx val="9"/>
              <c:layout>
                <c:manualLayout>
                  <c:x val="2.5940337224383916E-3"/>
                  <c:y val="3.636363636363636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0"/>
              <c:layout>
                <c:manualLayout>
                  <c:x val="-5.1880674448767832E-3"/>
                  <c:y val="-3.636363636363637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i="1"/>
                </a:pPr>
                <a:endParaRPr lang="el-G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Sheet1!$B$319:$L$319</c:f>
              <c:numCache>
                <c:formatCode>General</c:formatCode>
                <c:ptCount val="11"/>
                <c:pt idx="0">
                  <c:v>2005</c:v>
                </c:pt>
                <c:pt idx="1">
                  <c:v>2006</c:v>
                </c:pt>
                <c:pt idx="2">
                  <c:v>2007</c:v>
                </c:pt>
                <c:pt idx="3">
                  <c:v>2008</c:v>
                </c:pt>
                <c:pt idx="4">
                  <c:v>2009</c:v>
                </c:pt>
                <c:pt idx="5">
                  <c:v>2010</c:v>
                </c:pt>
                <c:pt idx="6">
                  <c:v>2011</c:v>
                </c:pt>
                <c:pt idx="7">
                  <c:v>2012</c:v>
                </c:pt>
                <c:pt idx="8">
                  <c:v>2013</c:v>
                </c:pt>
                <c:pt idx="9">
                  <c:v>2014</c:v>
                </c:pt>
                <c:pt idx="10">
                  <c:v>2015</c:v>
                </c:pt>
              </c:numCache>
            </c:numRef>
          </c:cat>
          <c:val>
            <c:numRef>
              <c:f>Sheet1!$B$321:$L$321</c:f>
              <c:numCache>
                <c:formatCode>General</c:formatCode>
                <c:ptCount val="11"/>
                <c:pt idx="0">
                  <c:v>0</c:v>
                </c:pt>
                <c:pt idx="1">
                  <c:v>36</c:v>
                </c:pt>
                <c:pt idx="2">
                  <c:v>55</c:v>
                </c:pt>
                <c:pt idx="3">
                  <c:v>152</c:v>
                </c:pt>
                <c:pt idx="4">
                  <c:v>73</c:v>
                </c:pt>
                <c:pt idx="5">
                  <c:v>82</c:v>
                </c:pt>
                <c:pt idx="6">
                  <c:v>81</c:v>
                </c:pt>
                <c:pt idx="7">
                  <c:v>143</c:v>
                </c:pt>
                <c:pt idx="8">
                  <c:v>157</c:v>
                </c:pt>
                <c:pt idx="9">
                  <c:v>267</c:v>
                </c:pt>
                <c:pt idx="10">
                  <c:v>325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86749056"/>
        <c:axId val="286750592"/>
      </c:areaChart>
      <c:catAx>
        <c:axId val="28674905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b="1"/>
            </a:pPr>
            <a:endParaRPr lang="el-GR"/>
          </a:p>
        </c:txPr>
        <c:crossAx val="286750592"/>
        <c:crosses val="autoZero"/>
        <c:auto val="1"/>
        <c:lblAlgn val="ctr"/>
        <c:lblOffset val="100"/>
        <c:noMultiLvlLbl val="0"/>
      </c:catAx>
      <c:valAx>
        <c:axId val="286750592"/>
        <c:scaling>
          <c:orientation val="minMax"/>
          <c:max val="9000"/>
        </c:scaling>
        <c:delete val="1"/>
        <c:axPos val="l"/>
        <c:majorGridlines>
          <c:spPr>
            <a:ln>
              <a:noFill/>
            </a:ln>
          </c:spPr>
        </c:majorGridlines>
        <c:numFmt formatCode="General" sourceLinked="1"/>
        <c:majorTickMark val="out"/>
        <c:minorTickMark val="none"/>
        <c:tickLblPos val="nextTo"/>
        <c:crossAx val="286749056"/>
        <c:crosses val="autoZero"/>
        <c:crossBetween val="midCat"/>
        <c:majorUnit val="2000"/>
      </c:valAx>
    </c:plotArea>
    <c:legend>
      <c:legendPos val="t"/>
      <c:layout>
        <c:manualLayout>
          <c:xMode val="edge"/>
          <c:yMode val="edge"/>
          <c:x val="7.1325714635865145E-4"/>
          <c:y val="0"/>
          <c:w val="0.98560311284046698"/>
          <c:h val="0.1022734430923407"/>
        </c:manualLayout>
      </c:layout>
      <c:overlay val="0"/>
      <c:txPr>
        <a:bodyPr/>
        <a:lstStyle/>
        <a:p>
          <a:pPr>
            <a:defRPr sz="900"/>
          </a:pPr>
          <a:endParaRPr lang="el-GR"/>
        </a:p>
      </c:txPr>
    </c:legend>
    <c:plotVisOnly val="1"/>
    <c:dispBlanksAs val="zero"/>
    <c:showDLblsOverMax val="0"/>
  </c:chart>
  <c:externalData r:id="rId2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l-GR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2.0880199982479121E-2"/>
          <c:y val="1.7539199382853058E-3"/>
          <c:w val="0.95821359223300973"/>
          <c:h val="0.98053065695062258"/>
        </c:manualLayout>
      </c:layout>
      <c:areaChart>
        <c:grouping val="stacked"/>
        <c:varyColors val="0"/>
        <c:ser>
          <c:idx val="0"/>
          <c:order val="0"/>
          <c:tx>
            <c:strRef>
              <c:f>Sheet1!$A$325</c:f>
              <c:strCache>
                <c:ptCount val="1"/>
                <c:pt idx="0">
                  <c:v>Εισαγωγές από Ελλάδα</c:v>
                </c:pt>
              </c:strCache>
            </c:strRef>
          </c:tx>
          <c:spPr>
            <a:solidFill>
              <a:srgbClr val="4F81BD"/>
            </a:solidFill>
            <a:ln>
              <a:solidFill>
                <a:schemeClr val="accent1"/>
              </a:solidFill>
            </a:ln>
          </c:spPr>
          <c:dLbls>
            <c:txPr>
              <a:bodyPr/>
              <a:lstStyle/>
              <a:p>
                <a:pPr>
                  <a:defRPr i="1"/>
                </a:pPr>
                <a:endParaRPr lang="el-G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Sheet1!$B$324:$L$324</c:f>
              <c:numCache>
                <c:formatCode>General</c:formatCode>
                <c:ptCount val="11"/>
                <c:pt idx="0">
                  <c:v>2005</c:v>
                </c:pt>
                <c:pt idx="1">
                  <c:v>2006</c:v>
                </c:pt>
                <c:pt idx="2">
                  <c:v>2007</c:v>
                </c:pt>
                <c:pt idx="3">
                  <c:v>2008</c:v>
                </c:pt>
                <c:pt idx="4">
                  <c:v>2009</c:v>
                </c:pt>
                <c:pt idx="5">
                  <c:v>2010</c:v>
                </c:pt>
                <c:pt idx="6">
                  <c:v>2011</c:v>
                </c:pt>
                <c:pt idx="7">
                  <c:v>2012</c:v>
                </c:pt>
                <c:pt idx="8">
                  <c:v>2013</c:v>
                </c:pt>
                <c:pt idx="9">
                  <c:v>2014</c:v>
                </c:pt>
                <c:pt idx="10">
                  <c:v>2015</c:v>
                </c:pt>
              </c:numCache>
            </c:numRef>
          </c:cat>
          <c:val>
            <c:numRef>
              <c:f>Sheet1!$B$325:$L$325</c:f>
              <c:numCache>
                <c:formatCode>General</c:formatCode>
                <c:ptCount val="11"/>
                <c:pt idx="0">
                  <c:v>10</c:v>
                </c:pt>
                <c:pt idx="1">
                  <c:v>21</c:v>
                </c:pt>
                <c:pt idx="2">
                  <c:v>236</c:v>
                </c:pt>
                <c:pt idx="3">
                  <c:v>207</c:v>
                </c:pt>
                <c:pt idx="4">
                  <c:v>233</c:v>
                </c:pt>
                <c:pt idx="5">
                  <c:v>309</c:v>
                </c:pt>
                <c:pt idx="6">
                  <c:v>296</c:v>
                </c:pt>
                <c:pt idx="7">
                  <c:v>277</c:v>
                </c:pt>
                <c:pt idx="8">
                  <c:v>302</c:v>
                </c:pt>
                <c:pt idx="9">
                  <c:v>431</c:v>
                </c:pt>
                <c:pt idx="10">
                  <c:v>430</c:v>
                </c:pt>
              </c:numCache>
            </c:numRef>
          </c:val>
        </c:ser>
        <c:ser>
          <c:idx val="1"/>
          <c:order val="1"/>
          <c:tx>
            <c:strRef>
              <c:f>Sheet1!$A$326</c:f>
              <c:strCache>
                <c:ptCount val="1"/>
                <c:pt idx="0">
                  <c:v>04069032 - Φέτα - ΛΟΙΠΕΣ ΧΩΡΕΣ</c:v>
                </c:pt>
              </c:strCache>
            </c:strRef>
          </c:tx>
          <c:spPr>
            <a:solidFill>
              <a:sysClr val="window" lastClr="FFFFFF">
                <a:lumMod val="85000"/>
              </a:sysClr>
            </a:solidFill>
            <a:ln>
              <a:solidFill>
                <a:schemeClr val="bg1">
                  <a:lumMod val="85000"/>
                </a:schemeClr>
              </a:solidFill>
            </a:ln>
          </c:spPr>
          <c:dLbls>
            <c:dLbl>
              <c:idx val="0"/>
              <c:layout>
                <c:manualLayout>
                  <c:x val="-3.5947297152056454E-18"/>
                  <c:y val="-3.703703703703703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0"/>
                  <c:y val="-3.240740740740748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0"/>
              <c:layout>
                <c:manualLayout>
                  <c:x val="-9.4117647058823521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i="1"/>
                </a:pPr>
                <a:endParaRPr lang="el-G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Sheet1!$B$324:$L$324</c:f>
              <c:numCache>
                <c:formatCode>General</c:formatCode>
                <c:ptCount val="11"/>
                <c:pt idx="0">
                  <c:v>2005</c:v>
                </c:pt>
                <c:pt idx="1">
                  <c:v>2006</c:v>
                </c:pt>
                <c:pt idx="2">
                  <c:v>2007</c:v>
                </c:pt>
                <c:pt idx="3">
                  <c:v>2008</c:v>
                </c:pt>
                <c:pt idx="4">
                  <c:v>2009</c:v>
                </c:pt>
                <c:pt idx="5">
                  <c:v>2010</c:v>
                </c:pt>
                <c:pt idx="6">
                  <c:v>2011</c:v>
                </c:pt>
                <c:pt idx="7">
                  <c:v>2012</c:v>
                </c:pt>
                <c:pt idx="8">
                  <c:v>2013</c:v>
                </c:pt>
                <c:pt idx="9">
                  <c:v>2014</c:v>
                </c:pt>
                <c:pt idx="10">
                  <c:v>2015</c:v>
                </c:pt>
              </c:numCache>
            </c:numRef>
          </c:cat>
          <c:val>
            <c:numRef>
              <c:f>Sheet1!$B$326:$L$326</c:f>
              <c:numCache>
                <c:formatCode>General</c:formatCode>
                <c:ptCount val="11"/>
                <c:pt idx="0">
                  <c:v>580</c:v>
                </c:pt>
                <c:pt idx="1">
                  <c:v>793</c:v>
                </c:pt>
                <c:pt idx="2">
                  <c:v>805</c:v>
                </c:pt>
                <c:pt idx="3">
                  <c:v>1200</c:v>
                </c:pt>
                <c:pt idx="4">
                  <c:v>1484</c:v>
                </c:pt>
                <c:pt idx="5">
                  <c:v>1566</c:v>
                </c:pt>
                <c:pt idx="6">
                  <c:v>1577</c:v>
                </c:pt>
                <c:pt idx="7">
                  <c:v>1478</c:v>
                </c:pt>
                <c:pt idx="8">
                  <c:v>1837</c:v>
                </c:pt>
                <c:pt idx="9">
                  <c:v>1021</c:v>
                </c:pt>
                <c:pt idx="10">
                  <c:v>944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86927872"/>
        <c:axId val="286929664"/>
      </c:areaChart>
      <c:catAx>
        <c:axId val="28692787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b="1"/>
            </a:pPr>
            <a:endParaRPr lang="el-GR"/>
          </a:p>
        </c:txPr>
        <c:crossAx val="286929664"/>
        <c:crosses val="autoZero"/>
        <c:auto val="1"/>
        <c:lblAlgn val="ctr"/>
        <c:lblOffset val="100"/>
        <c:noMultiLvlLbl val="0"/>
      </c:catAx>
      <c:valAx>
        <c:axId val="286929664"/>
        <c:scaling>
          <c:orientation val="minMax"/>
          <c:max val="2200"/>
        </c:scaling>
        <c:delete val="1"/>
        <c:axPos val="l"/>
        <c:majorGridlines>
          <c:spPr>
            <a:ln>
              <a:noFill/>
            </a:ln>
          </c:spPr>
        </c:majorGridlines>
        <c:numFmt formatCode="General" sourceLinked="1"/>
        <c:majorTickMark val="out"/>
        <c:minorTickMark val="none"/>
        <c:tickLblPos val="nextTo"/>
        <c:crossAx val="286927872"/>
        <c:crosses val="autoZero"/>
        <c:crossBetween val="midCat"/>
      </c:valAx>
    </c:plotArea>
    <c:legend>
      <c:legendPos val="t"/>
      <c:layout>
        <c:manualLayout>
          <c:xMode val="edge"/>
          <c:yMode val="edge"/>
          <c:x val="9.4525243168132593E-4"/>
          <c:y val="4.6296296296296294E-3"/>
          <c:w val="0.43654074417168437"/>
          <c:h val="8.3717191601049873E-2"/>
        </c:manualLayout>
      </c:layout>
      <c:overlay val="0"/>
    </c:legend>
    <c:plotVisOnly val="1"/>
    <c:dispBlanksAs val="zero"/>
    <c:showDLblsOverMax val="0"/>
  </c:chart>
  <c:externalData r:id="rId2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l-GR"/>
  <c:roundedCorners val="0"/>
  <mc:AlternateContent xmlns:mc="http://schemas.openxmlformats.org/markup-compatibility/2006">
    <mc:Choice xmlns:c14="http://schemas.microsoft.com/office/drawing/2007/8/2/chart" Requires="c14">
      <c14:style val="140"/>
    </mc:Choice>
    <mc:Fallback>
      <c:style val="40"/>
    </mc:Fallback>
  </mc:AlternateContent>
  <c:chart>
    <c:autoTitleDeleted val="1"/>
    <c:plotArea>
      <c:layout>
        <c:manualLayout>
          <c:layoutTarget val="inner"/>
          <c:xMode val="edge"/>
          <c:yMode val="edge"/>
          <c:x val="4.9125984251968506E-3"/>
          <c:y val="0"/>
          <c:w val="0.99184146981627297"/>
          <c:h val="0.79049061175045432"/>
        </c:manualLayout>
      </c:layout>
      <c:lineChart>
        <c:grouping val="stacked"/>
        <c:varyColors val="0"/>
        <c:ser>
          <c:idx val="0"/>
          <c:order val="0"/>
          <c:tx>
            <c:strRef>
              <c:f>Sheet1!$A$422</c:f>
              <c:strCache>
                <c:ptCount val="1"/>
                <c:pt idx="0">
                  <c:v>08 ΦΡΟΥΤΑ ΝΩΠΑ- ΣΥΝΟΛΙΚΕΣ ΕΙΣΑΓΩΓΕΣ ΣΛΟΒΕΝΙΑΣ</c:v>
                </c:pt>
              </c:strCache>
            </c:strRef>
          </c:tx>
          <c:cat>
            <c:numRef>
              <c:f>Sheet1!$B$421:$L$421</c:f>
              <c:numCache>
                <c:formatCode>General</c:formatCode>
                <c:ptCount val="11"/>
                <c:pt idx="0">
                  <c:v>2005</c:v>
                </c:pt>
                <c:pt idx="1">
                  <c:v>2006</c:v>
                </c:pt>
                <c:pt idx="2">
                  <c:v>2007</c:v>
                </c:pt>
                <c:pt idx="3">
                  <c:v>2008</c:v>
                </c:pt>
                <c:pt idx="4">
                  <c:v>2009</c:v>
                </c:pt>
                <c:pt idx="5">
                  <c:v>2010</c:v>
                </c:pt>
                <c:pt idx="6">
                  <c:v>2011</c:v>
                </c:pt>
                <c:pt idx="7">
                  <c:v>2012</c:v>
                </c:pt>
                <c:pt idx="8">
                  <c:v>2013</c:v>
                </c:pt>
                <c:pt idx="9">
                  <c:v>2014</c:v>
                </c:pt>
                <c:pt idx="10">
                  <c:v>2015</c:v>
                </c:pt>
              </c:numCache>
            </c:numRef>
          </c:cat>
          <c:val>
            <c:numRef>
              <c:f>Sheet1!$B$422:$L$422</c:f>
              <c:numCache>
                <c:formatCode>General</c:formatCode>
                <c:ptCount val="11"/>
                <c:pt idx="0">
                  <c:v>102339</c:v>
                </c:pt>
                <c:pt idx="1">
                  <c:v>97805</c:v>
                </c:pt>
                <c:pt idx="2">
                  <c:v>117348</c:v>
                </c:pt>
                <c:pt idx="3">
                  <c:v>153602</c:v>
                </c:pt>
                <c:pt idx="4">
                  <c:v>142098</c:v>
                </c:pt>
                <c:pt idx="5">
                  <c:v>140962</c:v>
                </c:pt>
                <c:pt idx="6">
                  <c:v>143028</c:v>
                </c:pt>
                <c:pt idx="7">
                  <c:v>138657</c:v>
                </c:pt>
                <c:pt idx="8">
                  <c:v>152505</c:v>
                </c:pt>
                <c:pt idx="9">
                  <c:v>157379</c:v>
                </c:pt>
                <c:pt idx="10">
                  <c:v>187094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86270208"/>
        <c:axId val="286271744"/>
      </c:lineChart>
      <c:catAx>
        <c:axId val="28627020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800" b="1"/>
            </a:pPr>
            <a:endParaRPr lang="el-GR"/>
          </a:p>
        </c:txPr>
        <c:crossAx val="286271744"/>
        <c:crosses val="autoZero"/>
        <c:auto val="1"/>
        <c:lblAlgn val="ctr"/>
        <c:lblOffset val="100"/>
        <c:noMultiLvlLbl val="0"/>
      </c:catAx>
      <c:valAx>
        <c:axId val="286271744"/>
        <c:scaling>
          <c:orientation val="minMax"/>
          <c:min val="90000"/>
        </c:scaling>
        <c:delete val="1"/>
        <c:axPos val="l"/>
        <c:majorGridlines/>
        <c:numFmt formatCode="General" sourceLinked="1"/>
        <c:majorTickMark val="out"/>
        <c:minorTickMark val="none"/>
        <c:tickLblPos val="nextTo"/>
        <c:crossAx val="286270208"/>
        <c:crosses val="autoZero"/>
        <c:crossBetween val="between"/>
        <c:majorUnit val="50000"/>
      </c:valAx>
    </c:plotArea>
    <c:legend>
      <c:legendPos val="t"/>
      <c:layout>
        <c:manualLayout>
          <c:xMode val="edge"/>
          <c:yMode val="edge"/>
          <c:x val="0.13183436836980145"/>
          <c:y val="4.0816326530612242E-2"/>
          <c:w val="0.74943527636441021"/>
          <c:h val="0.12698805506454552"/>
        </c:manualLayout>
      </c:layout>
      <c:overlay val="1"/>
      <c:txPr>
        <a:bodyPr/>
        <a:lstStyle/>
        <a:p>
          <a:pPr>
            <a:defRPr sz="800"/>
          </a:pPr>
          <a:endParaRPr lang="el-GR"/>
        </a:p>
      </c:txPr>
    </c:legend>
    <c:plotVisOnly val="1"/>
    <c:dispBlanksAs val="zero"/>
    <c:showDLblsOverMax val="0"/>
  </c:chart>
  <c:externalData r:id="rId1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l-GR"/>
  <c:roundedCorners val="0"/>
  <mc:AlternateContent xmlns:mc="http://schemas.openxmlformats.org/markup-compatibility/2006">
    <mc:Choice xmlns:c14="http://schemas.microsoft.com/office/drawing/2007/8/2/chart" Requires="c14">
      <c14:style val="130"/>
    </mc:Choice>
    <mc:Fallback>
      <c:style val="30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2.114087366559696E-2"/>
          <c:y val="0"/>
          <c:w val="0.95771968091414894"/>
          <c:h val="0.88476061182007426"/>
        </c:manualLayout>
      </c:layout>
      <c:lineChart>
        <c:grouping val="stacked"/>
        <c:varyColors val="0"/>
        <c:ser>
          <c:idx val="0"/>
          <c:order val="0"/>
          <c:tx>
            <c:strRef>
              <c:f>Sheet1!$A$385:$A$386</c:f>
              <c:strCache>
                <c:ptCount val="1"/>
                <c:pt idx="0">
                  <c:v>08 ΦΡΟΥΤΑ ΝΩΠΑ</c:v>
                </c:pt>
              </c:strCache>
            </c:strRef>
          </c:tx>
          <c:spPr>
            <a:ln>
              <a:solidFill>
                <a:schemeClr val="accent6"/>
              </a:solidFill>
            </a:ln>
          </c:spPr>
          <c:marker>
            <c:spPr>
              <a:solidFill>
                <a:schemeClr val="accent6">
                  <a:lumMod val="40000"/>
                  <a:lumOff val="60000"/>
                </a:schemeClr>
              </a:solidFill>
              <a:ln>
                <a:solidFill>
                  <a:schemeClr val="accent6"/>
                </a:solidFill>
              </a:ln>
            </c:spPr>
          </c:marker>
          <c:dLbls>
            <c:dLbl>
              <c:idx val="0"/>
              <c:layout>
                <c:manualLayout>
                  <c:x val="-2.8343156516044531E-2"/>
                  <c:y val="-6.380758439677798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2.3104125736738704E-2"/>
                  <c:y val="6.837632364919901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2.1794368041912197E-2"/>
                  <c:y val="7.412345008598063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-2.9654015175189175E-2"/>
                  <c:y val="-3.32198517133687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i="1"/>
                </a:pPr>
                <a:endParaRPr lang="el-GR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Sheet1!$B$385:$L$385</c:f>
              <c:numCache>
                <c:formatCode>General</c:formatCode>
                <c:ptCount val="11"/>
                <c:pt idx="0">
                  <c:v>2005</c:v>
                </c:pt>
                <c:pt idx="1">
                  <c:v>2006</c:v>
                </c:pt>
                <c:pt idx="2">
                  <c:v>2007</c:v>
                </c:pt>
                <c:pt idx="3">
                  <c:v>2008</c:v>
                </c:pt>
                <c:pt idx="4">
                  <c:v>2009</c:v>
                </c:pt>
                <c:pt idx="5">
                  <c:v>2010</c:v>
                </c:pt>
                <c:pt idx="6">
                  <c:v>2011</c:v>
                </c:pt>
                <c:pt idx="7">
                  <c:v>2012</c:v>
                </c:pt>
                <c:pt idx="8">
                  <c:v>2013</c:v>
                </c:pt>
                <c:pt idx="9">
                  <c:v>2014</c:v>
                </c:pt>
                <c:pt idx="10">
                  <c:v>2015</c:v>
                </c:pt>
              </c:numCache>
            </c:numRef>
          </c:cat>
          <c:val>
            <c:numRef>
              <c:f>Sheet1!$B$386:$L$386</c:f>
              <c:numCache>
                <c:formatCode>General</c:formatCode>
                <c:ptCount val="11"/>
                <c:pt idx="0">
                  <c:v>4232</c:v>
                </c:pt>
                <c:pt idx="1">
                  <c:v>3726</c:v>
                </c:pt>
                <c:pt idx="2">
                  <c:v>3501</c:v>
                </c:pt>
                <c:pt idx="3">
                  <c:v>5446</c:v>
                </c:pt>
                <c:pt idx="4">
                  <c:v>5331</c:v>
                </c:pt>
                <c:pt idx="5">
                  <c:v>7203</c:v>
                </c:pt>
                <c:pt idx="6">
                  <c:v>5591</c:v>
                </c:pt>
                <c:pt idx="7">
                  <c:v>4579</c:v>
                </c:pt>
                <c:pt idx="8">
                  <c:v>5149</c:v>
                </c:pt>
                <c:pt idx="9">
                  <c:v>4469</c:v>
                </c:pt>
                <c:pt idx="10">
                  <c:v>3840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86308608"/>
        <c:axId val="287232000"/>
      </c:lineChart>
      <c:catAx>
        <c:axId val="28630860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b="1"/>
            </a:pPr>
            <a:endParaRPr lang="el-GR"/>
          </a:p>
        </c:txPr>
        <c:crossAx val="287232000"/>
        <c:crosses val="autoZero"/>
        <c:auto val="1"/>
        <c:lblAlgn val="ctr"/>
        <c:lblOffset val="100"/>
        <c:noMultiLvlLbl val="0"/>
      </c:catAx>
      <c:valAx>
        <c:axId val="287232000"/>
        <c:scaling>
          <c:orientation val="minMax"/>
          <c:min val="3000"/>
        </c:scaling>
        <c:delete val="1"/>
        <c:axPos val="l"/>
        <c:majorGridlines/>
        <c:numFmt formatCode="General" sourceLinked="1"/>
        <c:majorTickMark val="out"/>
        <c:minorTickMark val="none"/>
        <c:tickLblPos val="nextTo"/>
        <c:crossAx val="286308608"/>
        <c:crosses val="autoZero"/>
        <c:crossBetween val="midCat"/>
      </c:valAx>
    </c:plotArea>
    <c:legend>
      <c:legendPos val="t"/>
      <c:layout>
        <c:manualLayout>
          <c:xMode val="edge"/>
          <c:yMode val="edge"/>
          <c:x val="0.82481722692325543"/>
          <c:y val="9.5172866322744132E-2"/>
          <c:w val="0.17518275152492335"/>
          <c:h val="0.12332759441029612"/>
        </c:manualLayout>
      </c:layout>
      <c:overlay val="0"/>
    </c:legend>
    <c:plotVisOnly val="1"/>
    <c:dispBlanksAs val="zero"/>
    <c:showDLblsOverMax val="0"/>
  </c:chart>
  <c:externalData r:id="rId2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l-G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"/>
          <c:y val="5.5010473848497645E-4"/>
          <c:w val="0.99994961206960953"/>
          <c:h val="0.9705072985750598"/>
        </c:manualLayout>
      </c:layout>
      <c:lineChart>
        <c:grouping val="standard"/>
        <c:varyColors val="0"/>
        <c:ser>
          <c:idx val="0"/>
          <c:order val="0"/>
          <c:tx>
            <c:strRef>
              <c:f>Sheet1!$A$400</c:f>
              <c:strCache>
                <c:ptCount val="1"/>
                <c:pt idx="0">
                  <c:v>0805 ΕΣΠΕΡΙΔΟΕΙΔΗ</c:v>
                </c:pt>
              </c:strCache>
            </c:strRef>
          </c:tx>
          <c:spPr>
            <a:ln>
              <a:solidFill>
                <a:srgbClr val="FFC000"/>
              </a:solidFill>
            </a:ln>
          </c:spPr>
          <c:marker>
            <c:spPr>
              <a:solidFill>
                <a:srgbClr val="FFC000"/>
              </a:solidFill>
              <a:ln>
                <a:solidFill>
                  <a:srgbClr val="FFC000"/>
                </a:solidFill>
              </a:ln>
            </c:spPr>
          </c:marker>
          <c:dLbls>
            <c:dLbl>
              <c:idx val="0"/>
              <c:layout>
                <c:manualLayout>
                  <c:x val="-4.5329843535060484E-2"/>
                  <c:y val="-5.0307226456801295E-2"/>
                </c:manualLayout>
              </c:layout>
              <c:tx>
                <c:rich>
                  <a:bodyPr/>
                  <a:lstStyle/>
                  <a:p>
                    <a:r>
                      <a:rPr lang="el-GR" sz="800" i="1"/>
                      <a:t>ΕΣΠΕΡΙΔΟΕΙΔΗ</a:t>
                    </a:r>
                  </a:p>
                  <a:p>
                    <a:r>
                      <a:rPr lang="el-GR" i="1"/>
                      <a:t> 3165</a:t>
                    </a:r>
                    <a:endParaRPr lang="el-GR"/>
                  </a:p>
                </c:rich>
              </c:tx>
              <c:dLblPos val="r"/>
              <c:showLegendKey val="0"/>
              <c:showVal val="1"/>
              <c:showCatName val="0"/>
              <c:showSerName val="1"/>
              <c:showPercent val="0"/>
              <c:showBubbleSize val="0"/>
            </c:dLbl>
            <c:dLbl>
              <c:idx val="5"/>
              <c:layout>
                <c:manualLayout>
                  <c:x val="-2.3268478617150718E-2"/>
                  <c:y val="4.609403551758704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i="1"/>
                </a:pPr>
                <a:endParaRPr lang="el-GR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Sheet1!$B$399:$L$399</c:f>
              <c:numCache>
                <c:formatCode>General</c:formatCode>
                <c:ptCount val="11"/>
                <c:pt idx="0">
                  <c:v>2005</c:v>
                </c:pt>
                <c:pt idx="1">
                  <c:v>2006</c:v>
                </c:pt>
                <c:pt idx="2">
                  <c:v>2007</c:v>
                </c:pt>
                <c:pt idx="3">
                  <c:v>2008</c:v>
                </c:pt>
                <c:pt idx="4">
                  <c:v>2009</c:v>
                </c:pt>
                <c:pt idx="5">
                  <c:v>2010</c:v>
                </c:pt>
                <c:pt idx="6">
                  <c:v>2011</c:v>
                </c:pt>
                <c:pt idx="7">
                  <c:v>2012</c:v>
                </c:pt>
                <c:pt idx="8">
                  <c:v>2013</c:v>
                </c:pt>
                <c:pt idx="9">
                  <c:v>2014</c:v>
                </c:pt>
                <c:pt idx="10">
                  <c:v>2015</c:v>
                </c:pt>
              </c:numCache>
            </c:numRef>
          </c:cat>
          <c:val>
            <c:numRef>
              <c:f>Sheet1!$B$400:$L$400</c:f>
              <c:numCache>
                <c:formatCode>General</c:formatCode>
                <c:ptCount val="11"/>
                <c:pt idx="0">
                  <c:v>3165</c:v>
                </c:pt>
                <c:pt idx="1">
                  <c:v>2033</c:v>
                </c:pt>
                <c:pt idx="2">
                  <c:v>2399</c:v>
                </c:pt>
                <c:pt idx="3">
                  <c:v>2441</c:v>
                </c:pt>
                <c:pt idx="4">
                  <c:v>3591</c:v>
                </c:pt>
                <c:pt idx="5">
                  <c:v>4447</c:v>
                </c:pt>
                <c:pt idx="6">
                  <c:v>3740</c:v>
                </c:pt>
                <c:pt idx="7">
                  <c:v>2020</c:v>
                </c:pt>
                <c:pt idx="8">
                  <c:v>2112</c:v>
                </c:pt>
                <c:pt idx="9">
                  <c:v>2175</c:v>
                </c:pt>
                <c:pt idx="10">
                  <c:v>1554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Sheet1!$A$401</c:f>
              <c:strCache>
                <c:ptCount val="1"/>
                <c:pt idx="0">
                  <c:v>0807 ΚΑΡΠΟΥΖΙΑ, ΠΕΠΟΝΙΑ </c:v>
                </c:pt>
              </c:strCache>
            </c:strRef>
          </c:tx>
          <c:spPr>
            <a:ln>
              <a:solidFill>
                <a:schemeClr val="accent3"/>
              </a:solidFill>
            </a:ln>
          </c:spPr>
          <c:marker>
            <c:spPr>
              <a:solidFill>
                <a:schemeClr val="accent3"/>
              </a:solidFill>
              <a:ln>
                <a:solidFill>
                  <a:schemeClr val="accent3"/>
                </a:solidFill>
              </a:ln>
            </c:spPr>
          </c:marker>
          <c:dLbls>
            <c:dLbl>
              <c:idx val="0"/>
              <c:layout>
                <c:manualLayout>
                  <c:x val="-5.2720688314970204E-2"/>
                  <c:y val="-7.748537387303015E-3"/>
                </c:manualLayout>
              </c:layout>
              <c:tx>
                <c:rich>
                  <a:bodyPr/>
                  <a:lstStyle/>
                  <a:p>
                    <a:r>
                      <a:rPr lang="el-GR" sz="800" i="1"/>
                      <a:t>ΚΑΡΠΟΥΖΙΑ, ΠΕΠΟΝΙΑ</a:t>
                    </a:r>
                  </a:p>
                  <a:p>
                    <a:r>
                      <a:rPr lang="el-GR" i="1"/>
                      <a:t> 139</a:t>
                    </a:r>
                    <a:endParaRPr lang="el-GR"/>
                  </a:p>
                </c:rich>
              </c:tx>
              <c:dLblPos val="r"/>
              <c:showLegendKey val="0"/>
              <c:showVal val="1"/>
              <c:showCatName val="0"/>
              <c:showSerName val="1"/>
              <c:showPercent val="0"/>
              <c:showBubbleSize val="0"/>
            </c:dLbl>
            <c:txPr>
              <a:bodyPr/>
              <a:lstStyle/>
              <a:p>
                <a:pPr>
                  <a:defRPr i="1"/>
                </a:pPr>
                <a:endParaRPr lang="el-GR"/>
              </a:p>
            </c:txPr>
            <c:dLblPos val="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Sheet1!$B$399:$L$399</c:f>
              <c:numCache>
                <c:formatCode>General</c:formatCode>
                <c:ptCount val="11"/>
                <c:pt idx="0">
                  <c:v>2005</c:v>
                </c:pt>
                <c:pt idx="1">
                  <c:v>2006</c:v>
                </c:pt>
                <c:pt idx="2">
                  <c:v>2007</c:v>
                </c:pt>
                <c:pt idx="3">
                  <c:v>2008</c:v>
                </c:pt>
                <c:pt idx="4">
                  <c:v>2009</c:v>
                </c:pt>
                <c:pt idx="5">
                  <c:v>2010</c:v>
                </c:pt>
                <c:pt idx="6">
                  <c:v>2011</c:v>
                </c:pt>
                <c:pt idx="7">
                  <c:v>2012</c:v>
                </c:pt>
                <c:pt idx="8">
                  <c:v>2013</c:v>
                </c:pt>
                <c:pt idx="9">
                  <c:v>2014</c:v>
                </c:pt>
                <c:pt idx="10">
                  <c:v>2015</c:v>
                </c:pt>
              </c:numCache>
            </c:numRef>
          </c:cat>
          <c:val>
            <c:numRef>
              <c:f>Sheet1!$B$401:$L$401</c:f>
              <c:numCache>
                <c:formatCode>General</c:formatCode>
                <c:ptCount val="11"/>
                <c:pt idx="0">
                  <c:v>139</c:v>
                </c:pt>
                <c:pt idx="1">
                  <c:v>242</c:v>
                </c:pt>
                <c:pt idx="2">
                  <c:v>106</c:v>
                </c:pt>
                <c:pt idx="3">
                  <c:v>444</c:v>
                </c:pt>
                <c:pt idx="4">
                  <c:v>360</c:v>
                </c:pt>
                <c:pt idx="5">
                  <c:v>523</c:v>
                </c:pt>
                <c:pt idx="6">
                  <c:v>310</c:v>
                </c:pt>
                <c:pt idx="7">
                  <c:v>430</c:v>
                </c:pt>
                <c:pt idx="8">
                  <c:v>437</c:v>
                </c:pt>
                <c:pt idx="9">
                  <c:v>664</c:v>
                </c:pt>
                <c:pt idx="10">
                  <c:v>706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Sheet1!$A$402</c:f>
              <c:strCache>
                <c:ptCount val="1"/>
                <c:pt idx="0">
                  <c:v>0809 ροδάκινα /νεκταρίνια,  Βερύκοκα, Κεράσια, </c:v>
                </c:pt>
              </c:strCache>
            </c:strRef>
          </c:tx>
          <c:spPr>
            <a:ln>
              <a:solidFill>
                <a:schemeClr val="accent6"/>
              </a:solidFill>
            </a:ln>
          </c:spPr>
          <c:marker>
            <c:spPr>
              <a:solidFill>
                <a:schemeClr val="accent6"/>
              </a:solidFill>
              <a:ln>
                <a:solidFill>
                  <a:schemeClr val="accent6"/>
                </a:solidFill>
              </a:ln>
            </c:spPr>
          </c:marker>
          <c:dLbls>
            <c:dLbl>
              <c:idx val="0"/>
              <c:layout>
                <c:manualLayout>
                  <c:x val="-5.3543343922342092E-2"/>
                  <c:y val="-8.0688538029849613E-2"/>
                </c:manualLayout>
              </c:layout>
              <c:tx>
                <c:rich>
                  <a:bodyPr/>
                  <a:lstStyle/>
                  <a:p>
                    <a:r>
                      <a:rPr lang="el-GR" i="1"/>
                      <a:t>   </a:t>
                    </a:r>
                    <a:r>
                      <a:rPr lang="el-GR" sz="800" i="1"/>
                      <a:t>ροδάκινα /νεκταρίνια, </a:t>
                    </a:r>
                    <a:r>
                      <a:rPr lang="el-GR" sz="800" i="1" baseline="0"/>
                      <a:t> </a:t>
                    </a:r>
                  </a:p>
                  <a:p>
                    <a:r>
                      <a:rPr lang="el-GR" sz="800" i="1"/>
                      <a:t>Βερύκοκα, Κεράσια</a:t>
                    </a:r>
                    <a:r>
                      <a:rPr lang="el-GR" sz="800" i="1" baseline="0"/>
                      <a:t>  </a:t>
                    </a:r>
                  </a:p>
                  <a:p>
                    <a:r>
                      <a:rPr lang="el-GR" i="1"/>
                      <a:t>612</a:t>
                    </a:r>
                    <a:endParaRPr lang="el-GR"/>
                  </a:p>
                </c:rich>
              </c:tx>
              <c:dLblPos val="r"/>
              <c:showLegendKey val="0"/>
              <c:showVal val="1"/>
              <c:showCatName val="0"/>
              <c:showSerName val="1"/>
              <c:showPercent val="0"/>
              <c:showBubbleSize val="0"/>
            </c:dLbl>
            <c:dLbl>
              <c:idx val="3"/>
              <c:layout>
                <c:manualLayout>
                  <c:x val="-2.5885807006337368E-2"/>
                  <c:y val="-8.1457261935340593E-3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-2.4567792392980067E-2"/>
                  <c:y val="-8.1457261935340593E-3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layout>
                <c:manualLayout>
                  <c:x val="-2.5885807006337368E-2"/>
                  <c:y val="7.3513485810719707E-3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i="1"/>
                </a:pPr>
                <a:endParaRPr lang="el-GR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Sheet1!$B$399:$L$399</c:f>
              <c:numCache>
                <c:formatCode>General</c:formatCode>
                <c:ptCount val="11"/>
                <c:pt idx="0">
                  <c:v>2005</c:v>
                </c:pt>
                <c:pt idx="1">
                  <c:v>2006</c:v>
                </c:pt>
                <c:pt idx="2">
                  <c:v>2007</c:v>
                </c:pt>
                <c:pt idx="3">
                  <c:v>2008</c:v>
                </c:pt>
                <c:pt idx="4">
                  <c:v>2009</c:v>
                </c:pt>
                <c:pt idx="5">
                  <c:v>2010</c:v>
                </c:pt>
                <c:pt idx="6">
                  <c:v>2011</c:v>
                </c:pt>
                <c:pt idx="7">
                  <c:v>2012</c:v>
                </c:pt>
                <c:pt idx="8">
                  <c:v>2013</c:v>
                </c:pt>
                <c:pt idx="9">
                  <c:v>2014</c:v>
                </c:pt>
                <c:pt idx="10">
                  <c:v>2015</c:v>
                </c:pt>
              </c:numCache>
            </c:numRef>
          </c:cat>
          <c:val>
            <c:numRef>
              <c:f>Sheet1!$B$402:$L$402</c:f>
              <c:numCache>
                <c:formatCode>General</c:formatCode>
                <c:ptCount val="11"/>
                <c:pt idx="0">
                  <c:v>612</c:v>
                </c:pt>
                <c:pt idx="1">
                  <c:v>837</c:v>
                </c:pt>
                <c:pt idx="2">
                  <c:v>653</c:v>
                </c:pt>
                <c:pt idx="3">
                  <c:v>2126</c:v>
                </c:pt>
                <c:pt idx="4">
                  <c:v>1027</c:v>
                </c:pt>
                <c:pt idx="5">
                  <c:v>1206</c:v>
                </c:pt>
                <c:pt idx="6">
                  <c:v>671</c:v>
                </c:pt>
                <c:pt idx="7">
                  <c:v>1523</c:v>
                </c:pt>
                <c:pt idx="8">
                  <c:v>1933</c:v>
                </c:pt>
                <c:pt idx="9">
                  <c:v>1075</c:v>
                </c:pt>
                <c:pt idx="10">
                  <c:v>1023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87644288"/>
        <c:axId val="287654272"/>
      </c:lineChart>
      <c:catAx>
        <c:axId val="28764428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b="1"/>
            </a:pPr>
            <a:endParaRPr lang="el-GR"/>
          </a:p>
        </c:txPr>
        <c:crossAx val="287654272"/>
        <c:crosses val="autoZero"/>
        <c:auto val="1"/>
        <c:lblAlgn val="ctr"/>
        <c:lblOffset val="100"/>
        <c:noMultiLvlLbl val="0"/>
      </c:catAx>
      <c:valAx>
        <c:axId val="287654272"/>
        <c:scaling>
          <c:orientation val="minMax"/>
          <c:max val="4700"/>
        </c:scaling>
        <c:delete val="1"/>
        <c:axPos val="l"/>
        <c:majorGridlines/>
        <c:numFmt formatCode="General" sourceLinked="1"/>
        <c:majorTickMark val="out"/>
        <c:minorTickMark val="none"/>
        <c:tickLblPos val="nextTo"/>
        <c:crossAx val="287644288"/>
        <c:crosses val="autoZero"/>
        <c:crossBetween val="between"/>
      </c:valAx>
    </c:plotArea>
    <c:legend>
      <c:legendPos val="t"/>
      <c:layout>
        <c:manualLayout>
          <c:xMode val="edge"/>
          <c:yMode val="edge"/>
          <c:x val="0.74592269195006178"/>
          <c:y val="7.5709779179810727E-2"/>
          <c:w val="0.25183518399748611"/>
          <c:h val="0.17497006880449092"/>
        </c:manualLayout>
      </c:layout>
      <c:overlay val="0"/>
      <c:txPr>
        <a:bodyPr/>
        <a:lstStyle/>
        <a:p>
          <a:pPr>
            <a:defRPr sz="800"/>
          </a:pPr>
          <a:endParaRPr lang="el-GR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l-G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2.1196848755420123E-2"/>
          <c:y val="0"/>
          <c:w val="0.95760630248915979"/>
          <c:h val="1"/>
        </c:manualLayout>
      </c:layout>
      <c:areaChart>
        <c:grouping val="stacked"/>
        <c:varyColors val="0"/>
        <c:ser>
          <c:idx val="0"/>
          <c:order val="0"/>
          <c:tx>
            <c:strRef>
              <c:f>Sheet1!$A$432</c:f>
              <c:strCache>
                <c:ptCount val="1"/>
                <c:pt idx="0">
                  <c:v>ΕΛΛΑΔΑ</c:v>
                </c:pt>
              </c:strCache>
            </c:strRef>
          </c:tx>
          <c:spPr>
            <a:solidFill>
              <a:srgbClr val="4F81BD"/>
            </a:solidFill>
          </c:spPr>
          <c:dLbls>
            <c:txPr>
              <a:bodyPr/>
              <a:lstStyle/>
              <a:p>
                <a:pPr>
                  <a:defRPr i="1"/>
                </a:pPr>
                <a:endParaRPr lang="el-G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Sheet1!$B$431:$L$431</c:f>
              <c:numCache>
                <c:formatCode>General</c:formatCode>
                <c:ptCount val="11"/>
                <c:pt idx="0">
                  <c:v>2005</c:v>
                </c:pt>
                <c:pt idx="1">
                  <c:v>2006</c:v>
                </c:pt>
                <c:pt idx="2">
                  <c:v>2007</c:v>
                </c:pt>
                <c:pt idx="3">
                  <c:v>2008</c:v>
                </c:pt>
                <c:pt idx="4">
                  <c:v>2009</c:v>
                </c:pt>
                <c:pt idx="5">
                  <c:v>2010</c:v>
                </c:pt>
                <c:pt idx="6">
                  <c:v>2011</c:v>
                </c:pt>
                <c:pt idx="7">
                  <c:v>2012</c:v>
                </c:pt>
                <c:pt idx="8">
                  <c:v>2013</c:v>
                </c:pt>
                <c:pt idx="9">
                  <c:v>2014</c:v>
                </c:pt>
                <c:pt idx="10">
                  <c:v>2015</c:v>
                </c:pt>
              </c:numCache>
            </c:numRef>
          </c:cat>
          <c:val>
            <c:numRef>
              <c:f>Sheet1!$B$432:$L$432</c:f>
              <c:numCache>
                <c:formatCode>General</c:formatCode>
                <c:ptCount val="11"/>
                <c:pt idx="0">
                  <c:v>3158</c:v>
                </c:pt>
                <c:pt idx="1">
                  <c:v>2022</c:v>
                </c:pt>
                <c:pt idx="2">
                  <c:v>2396</c:v>
                </c:pt>
                <c:pt idx="3">
                  <c:v>2441</c:v>
                </c:pt>
                <c:pt idx="4">
                  <c:v>3565</c:v>
                </c:pt>
                <c:pt idx="5">
                  <c:v>4308</c:v>
                </c:pt>
                <c:pt idx="6">
                  <c:v>3642</c:v>
                </c:pt>
                <c:pt idx="7">
                  <c:v>1971</c:v>
                </c:pt>
                <c:pt idx="8">
                  <c:v>2014</c:v>
                </c:pt>
                <c:pt idx="9">
                  <c:v>1925</c:v>
                </c:pt>
                <c:pt idx="10">
                  <c:v>1210</c:v>
                </c:pt>
              </c:numCache>
            </c:numRef>
          </c:val>
        </c:ser>
        <c:ser>
          <c:idx val="1"/>
          <c:order val="1"/>
          <c:tx>
            <c:strRef>
              <c:f>Sheet1!$A$433</c:f>
              <c:strCache>
                <c:ptCount val="1"/>
                <c:pt idx="0">
                  <c:v>080510 Πορτοκάλια Λοιπές Χώρες</c:v>
                </c:pt>
              </c:strCache>
            </c:strRef>
          </c:tx>
          <c:spPr>
            <a:solidFill>
              <a:srgbClr val="EAB200"/>
            </a:solidFill>
          </c:spPr>
          <c:dLbls>
            <c:txPr>
              <a:bodyPr/>
              <a:lstStyle/>
              <a:p>
                <a:pPr>
                  <a:defRPr i="1"/>
                </a:pPr>
                <a:endParaRPr lang="el-G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Sheet1!$B$431:$L$431</c:f>
              <c:numCache>
                <c:formatCode>General</c:formatCode>
                <c:ptCount val="11"/>
                <c:pt idx="0">
                  <c:v>2005</c:v>
                </c:pt>
                <c:pt idx="1">
                  <c:v>2006</c:v>
                </c:pt>
                <c:pt idx="2">
                  <c:v>2007</c:v>
                </c:pt>
                <c:pt idx="3">
                  <c:v>2008</c:v>
                </c:pt>
                <c:pt idx="4">
                  <c:v>2009</c:v>
                </c:pt>
                <c:pt idx="5">
                  <c:v>2010</c:v>
                </c:pt>
                <c:pt idx="6">
                  <c:v>2011</c:v>
                </c:pt>
                <c:pt idx="7">
                  <c:v>2012</c:v>
                </c:pt>
                <c:pt idx="8">
                  <c:v>2013</c:v>
                </c:pt>
                <c:pt idx="9">
                  <c:v>2014</c:v>
                </c:pt>
                <c:pt idx="10">
                  <c:v>2015</c:v>
                </c:pt>
              </c:numCache>
            </c:numRef>
          </c:cat>
          <c:val>
            <c:numRef>
              <c:f>Sheet1!$B$433:$L$433</c:f>
              <c:numCache>
                <c:formatCode>General</c:formatCode>
                <c:ptCount val="11"/>
                <c:pt idx="0">
                  <c:v>5810</c:v>
                </c:pt>
                <c:pt idx="1">
                  <c:v>6453</c:v>
                </c:pt>
                <c:pt idx="2">
                  <c:v>7831</c:v>
                </c:pt>
                <c:pt idx="3">
                  <c:v>9702</c:v>
                </c:pt>
                <c:pt idx="4">
                  <c:v>7374</c:v>
                </c:pt>
                <c:pt idx="5">
                  <c:v>7179</c:v>
                </c:pt>
                <c:pt idx="6">
                  <c:v>7026</c:v>
                </c:pt>
                <c:pt idx="7">
                  <c:v>7685</c:v>
                </c:pt>
                <c:pt idx="8">
                  <c:v>10242</c:v>
                </c:pt>
                <c:pt idx="9">
                  <c:v>9339</c:v>
                </c:pt>
                <c:pt idx="10">
                  <c:v>10486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87905280"/>
        <c:axId val="287906816"/>
      </c:areaChart>
      <c:catAx>
        <c:axId val="28790528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b="1"/>
            </a:pPr>
            <a:endParaRPr lang="el-GR"/>
          </a:p>
        </c:txPr>
        <c:crossAx val="287906816"/>
        <c:crosses val="autoZero"/>
        <c:auto val="1"/>
        <c:lblAlgn val="ctr"/>
        <c:lblOffset val="100"/>
        <c:noMultiLvlLbl val="0"/>
      </c:catAx>
      <c:valAx>
        <c:axId val="287906816"/>
        <c:scaling>
          <c:orientation val="minMax"/>
          <c:max val="12300"/>
        </c:scaling>
        <c:delete val="1"/>
        <c:axPos val="l"/>
        <c:majorGridlines>
          <c:spPr>
            <a:ln cap="sq">
              <a:noFill/>
            </a:ln>
          </c:spPr>
        </c:majorGridlines>
        <c:numFmt formatCode="General" sourceLinked="1"/>
        <c:majorTickMark val="out"/>
        <c:minorTickMark val="none"/>
        <c:tickLblPos val="nextTo"/>
        <c:crossAx val="287905280"/>
        <c:crosses val="autoZero"/>
        <c:crossBetween val="midCat"/>
      </c:valAx>
    </c:plotArea>
    <c:legend>
      <c:legendPos val="t"/>
      <c:layout>
        <c:manualLayout>
          <c:xMode val="edge"/>
          <c:yMode val="edge"/>
          <c:x val="4.6309223167434363E-4"/>
          <c:y val="0"/>
          <c:w val="0.19003845934695737"/>
          <c:h val="0.166045159798138"/>
        </c:manualLayout>
      </c:layout>
      <c:overlay val="0"/>
      <c:txPr>
        <a:bodyPr/>
        <a:lstStyle/>
        <a:p>
          <a:pPr>
            <a:defRPr sz="900"/>
          </a:pPr>
          <a:endParaRPr lang="el-GR"/>
        </a:p>
      </c:txPr>
    </c:legend>
    <c:plotVisOnly val="1"/>
    <c:dispBlanksAs val="zero"/>
    <c:showDLblsOverMax val="0"/>
  </c:chart>
  <c:externalData r:id="rId2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l-GR"/>
  <c:roundedCorners val="0"/>
  <mc:AlternateContent xmlns:mc="http://schemas.openxmlformats.org/markup-compatibility/2006">
    <mc:Choice xmlns:c14="http://schemas.microsoft.com/office/drawing/2007/8/2/chart" Requires="c14">
      <c14:style val="116"/>
    </mc:Choice>
    <mc:Fallback>
      <c:style val="16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2.1177957640985172E-2"/>
          <c:y val="6.2792038887515725E-4"/>
          <c:w val="0.95764335389056554"/>
          <c:h val="0.96590339324176422"/>
        </c:manualLayout>
      </c:layout>
      <c:areaChart>
        <c:grouping val="stacked"/>
        <c:varyColors val="0"/>
        <c:ser>
          <c:idx val="0"/>
          <c:order val="0"/>
          <c:tx>
            <c:strRef>
              <c:f>Sheet1!$A$459</c:f>
              <c:strCache>
                <c:ptCount val="1"/>
                <c:pt idx="0">
                  <c:v>ΕΛΛΑΔΑ</c:v>
                </c:pt>
              </c:strCache>
            </c:strRef>
          </c:tx>
          <c:spPr>
            <a:solidFill>
              <a:srgbClr val="4F81BD"/>
            </a:solidFill>
          </c:spPr>
          <c:dLbls>
            <c:txPr>
              <a:bodyPr/>
              <a:lstStyle/>
              <a:p>
                <a:pPr>
                  <a:defRPr i="1"/>
                </a:pPr>
                <a:endParaRPr lang="el-G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Sheet1!$B$458:$L$458</c:f>
              <c:numCache>
                <c:formatCode>General</c:formatCode>
                <c:ptCount val="11"/>
                <c:pt idx="0">
                  <c:v>2005</c:v>
                </c:pt>
                <c:pt idx="1">
                  <c:v>2006</c:v>
                </c:pt>
                <c:pt idx="2">
                  <c:v>2007</c:v>
                </c:pt>
                <c:pt idx="3">
                  <c:v>2008</c:v>
                </c:pt>
                <c:pt idx="4">
                  <c:v>2009</c:v>
                </c:pt>
                <c:pt idx="5">
                  <c:v>2010</c:v>
                </c:pt>
                <c:pt idx="6">
                  <c:v>2011</c:v>
                </c:pt>
                <c:pt idx="7">
                  <c:v>2012</c:v>
                </c:pt>
                <c:pt idx="8">
                  <c:v>2013</c:v>
                </c:pt>
                <c:pt idx="9">
                  <c:v>2014</c:v>
                </c:pt>
                <c:pt idx="10">
                  <c:v>2015</c:v>
                </c:pt>
              </c:numCache>
            </c:numRef>
          </c:cat>
          <c:val>
            <c:numRef>
              <c:f>Sheet1!$B$459:$L$459</c:f>
              <c:numCache>
                <c:formatCode>General</c:formatCode>
                <c:ptCount val="11"/>
                <c:pt idx="0">
                  <c:v>607</c:v>
                </c:pt>
                <c:pt idx="1">
                  <c:v>712</c:v>
                </c:pt>
                <c:pt idx="2">
                  <c:v>584</c:v>
                </c:pt>
                <c:pt idx="3">
                  <c:v>1815</c:v>
                </c:pt>
                <c:pt idx="4">
                  <c:v>764</c:v>
                </c:pt>
                <c:pt idx="5">
                  <c:v>807</c:v>
                </c:pt>
                <c:pt idx="6">
                  <c:v>541</c:v>
                </c:pt>
                <c:pt idx="7">
                  <c:v>1320</c:v>
                </c:pt>
                <c:pt idx="8">
                  <c:v>1392</c:v>
                </c:pt>
                <c:pt idx="9">
                  <c:v>680</c:v>
                </c:pt>
                <c:pt idx="10">
                  <c:v>754</c:v>
                </c:pt>
              </c:numCache>
            </c:numRef>
          </c:val>
        </c:ser>
        <c:ser>
          <c:idx val="1"/>
          <c:order val="1"/>
          <c:tx>
            <c:strRef>
              <c:f>Sheet1!$A$460</c:f>
              <c:strCache>
                <c:ptCount val="1"/>
                <c:pt idx="0">
                  <c:v>080930 Ροδάκινα, νεκταρίνια Λοιπές Χώρες</c:v>
                </c:pt>
              </c:strCache>
            </c:strRef>
          </c:tx>
          <c:spPr>
            <a:solidFill>
              <a:srgbClr val="F79646"/>
            </a:solidFill>
          </c:spPr>
          <c:dLbls>
            <c:txPr>
              <a:bodyPr/>
              <a:lstStyle/>
              <a:p>
                <a:pPr>
                  <a:defRPr i="1"/>
                </a:pPr>
                <a:endParaRPr lang="el-G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Sheet1!$B$458:$L$458</c:f>
              <c:numCache>
                <c:formatCode>General</c:formatCode>
                <c:ptCount val="11"/>
                <c:pt idx="0">
                  <c:v>2005</c:v>
                </c:pt>
                <c:pt idx="1">
                  <c:v>2006</c:v>
                </c:pt>
                <c:pt idx="2">
                  <c:v>2007</c:v>
                </c:pt>
                <c:pt idx="3">
                  <c:v>2008</c:v>
                </c:pt>
                <c:pt idx="4">
                  <c:v>2009</c:v>
                </c:pt>
                <c:pt idx="5">
                  <c:v>2010</c:v>
                </c:pt>
                <c:pt idx="6">
                  <c:v>2011</c:v>
                </c:pt>
                <c:pt idx="7">
                  <c:v>2012</c:v>
                </c:pt>
                <c:pt idx="8">
                  <c:v>2013</c:v>
                </c:pt>
                <c:pt idx="9">
                  <c:v>2014</c:v>
                </c:pt>
                <c:pt idx="10">
                  <c:v>2015</c:v>
                </c:pt>
              </c:numCache>
            </c:numRef>
          </c:cat>
          <c:val>
            <c:numRef>
              <c:f>Sheet1!$B$460:$L$460</c:f>
              <c:numCache>
                <c:formatCode>General</c:formatCode>
                <c:ptCount val="11"/>
                <c:pt idx="0">
                  <c:v>7151</c:v>
                </c:pt>
                <c:pt idx="1">
                  <c:v>7333</c:v>
                </c:pt>
                <c:pt idx="2">
                  <c:v>8464</c:v>
                </c:pt>
                <c:pt idx="3">
                  <c:v>11085</c:v>
                </c:pt>
                <c:pt idx="4">
                  <c:v>8859</c:v>
                </c:pt>
                <c:pt idx="5">
                  <c:v>9110</c:v>
                </c:pt>
                <c:pt idx="6">
                  <c:v>7620</c:v>
                </c:pt>
                <c:pt idx="7">
                  <c:v>8392</c:v>
                </c:pt>
                <c:pt idx="8">
                  <c:v>9223</c:v>
                </c:pt>
                <c:pt idx="9">
                  <c:v>8272</c:v>
                </c:pt>
                <c:pt idx="10">
                  <c:v>9117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88149888"/>
        <c:axId val="288151424"/>
      </c:areaChart>
      <c:catAx>
        <c:axId val="28814988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b="1"/>
            </a:pPr>
            <a:endParaRPr lang="el-GR"/>
          </a:p>
        </c:txPr>
        <c:crossAx val="288151424"/>
        <c:crosses val="autoZero"/>
        <c:auto val="1"/>
        <c:lblAlgn val="ctr"/>
        <c:lblOffset val="100"/>
        <c:noMultiLvlLbl val="0"/>
      </c:catAx>
      <c:valAx>
        <c:axId val="288151424"/>
        <c:scaling>
          <c:orientation val="minMax"/>
          <c:max val="13000"/>
        </c:scaling>
        <c:delete val="1"/>
        <c:axPos val="l"/>
        <c:majorGridlines>
          <c:spPr>
            <a:ln>
              <a:noFill/>
            </a:ln>
          </c:spPr>
        </c:majorGridlines>
        <c:numFmt formatCode="General" sourceLinked="1"/>
        <c:majorTickMark val="out"/>
        <c:minorTickMark val="none"/>
        <c:tickLblPos val="nextTo"/>
        <c:crossAx val="288149888"/>
        <c:crosses val="autoZero"/>
        <c:crossBetween val="midCat"/>
      </c:valAx>
    </c:plotArea>
    <c:legend>
      <c:legendPos val="t"/>
      <c:layout>
        <c:manualLayout>
          <c:xMode val="edge"/>
          <c:yMode val="edge"/>
          <c:x val="0"/>
          <c:y val="0"/>
          <c:w val="0.27856879912328308"/>
          <c:h val="0.12455837458308915"/>
        </c:manualLayout>
      </c:layout>
      <c:overlay val="0"/>
      <c:txPr>
        <a:bodyPr/>
        <a:lstStyle/>
        <a:p>
          <a:pPr>
            <a:defRPr sz="900"/>
          </a:pPr>
          <a:endParaRPr lang="el-GR"/>
        </a:p>
      </c:txPr>
    </c:legend>
    <c:plotVisOnly val="1"/>
    <c:dispBlanksAs val="zero"/>
    <c:showDLblsOverMax val="0"/>
  </c:chart>
  <c:externalData r:id="rId2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l-G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2.1121481440417068E-2"/>
          <c:y val="0"/>
          <c:w val="0.95775703711916582"/>
          <c:h val="0.85413455528820348"/>
        </c:manualLayout>
      </c:layout>
      <c:areaChart>
        <c:grouping val="stacked"/>
        <c:varyColors val="0"/>
        <c:ser>
          <c:idx val="0"/>
          <c:order val="0"/>
          <c:tx>
            <c:strRef>
              <c:f>Sheet1!$A$417</c:f>
              <c:strCache>
                <c:ptCount val="1"/>
                <c:pt idx="0">
                  <c:v>ΕΛΛΑΔΑ</c:v>
                </c:pt>
              </c:strCache>
            </c:strRef>
          </c:tx>
          <c:spPr>
            <a:solidFill>
              <a:srgbClr val="4F81BD"/>
            </a:solidFill>
          </c:spPr>
          <c:dLbls>
            <c:txPr>
              <a:bodyPr/>
              <a:lstStyle/>
              <a:p>
                <a:pPr>
                  <a:defRPr i="1"/>
                </a:pPr>
                <a:endParaRPr lang="el-G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Sheet1!$B$416:$L$416</c:f>
              <c:numCache>
                <c:formatCode>General</c:formatCode>
                <c:ptCount val="11"/>
                <c:pt idx="0">
                  <c:v>2005</c:v>
                </c:pt>
                <c:pt idx="1">
                  <c:v>2006</c:v>
                </c:pt>
                <c:pt idx="2">
                  <c:v>2007</c:v>
                </c:pt>
                <c:pt idx="3">
                  <c:v>2008</c:v>
                </c:pt>
                <c:pt idx="4">
                  <c:v>2009</c:v>
                </c:pt>
                <c:pt idx="5">
                  <c:v>2010</c:v>
                </c:pt>
                <c:pt idx="6">
                  <c:v>2011</c:v>
                </c:pt>
                <c:pt idx="7">
                  <c:v>2012</c:v>
                </c:pt>
                <c:pt idx="8">
                  <c:v>2013</c:v>
                </c:pt>
                <c:pt idx="9">
                  <c:v>2014</c:v>
                </c:pt>
                <c:pt idx="10">
                  <c:v>2015</c:v>
                </c:pt>
              </c:numCache>
            </c:numRef>
          </c:cat>
          <c:val>
            <c:numRef>
              <c:f>Sheet1!$B$417:$L$417</c:f>
              <c:numCache>
                <c:formatCode>General</c:formatCode>
                <c:ptCount val="11"/>
                <c:pt idx="0">
                  <c:v>139</c:v>
                </c:pt>
                <c:pt idx="1">
                  <c:v>242</c:v>
                </c:pt>
                <c:pt idx="2">
                  <c:v>106</c:v>
                </c:pt>
                <c:pt idx="3">
                  <c:v>444</c:v>
                </c:pt>
                <c:pt idx="4">
                  <c:v>360</c:v>
                </c:pt>
                <c:pt idx="5">
                  <c:v>522</c:v>
                </c:pt>
                <c:pt idx="6">
                  <c:v>310</c:v>
                </c:pt>
                <c:pt idx="7">
                  <c:v>430</c:v>
                </c:pt>
                <c:pt idx="8">
                  <c:v>437</c:v>
                </c:pt>
                <c:pt idx="9">
                  <c:v>559</c:v>
                </c:pt>
                <c:pt idx="10">
                  <c:v>706</c:v>
                </c:pt>
              </c:numCache>
            </c:numRef>
          </c:val>
        </c:ser>
        <c:ser>
          <c:idx val="1"/>
          <c:order val="1"/>
          <c:tx>
            <c:strRef>
              <c:f>Sheet1!$A$418</c:f>
              <c:strCache>
                <c:ptCount val="1"/>
                <c:pt idx="0">
                  <c:v>080711 ΚΑΡΠΟΥΖΙΑ ΛΟΙΠΕΣ ΧΩΡΕΣ</c:v>
                </c:pt>
              </c:strCache>
            </c:strRef>
          </c:tx>
          <c:spPr>
            <a:solidFill>
              <a:srgbClr val="9BBB59">
                <a:lumMod val="75000"/>
              </a:srgbClr>
            </a:solidFill>
          </c:spPr>
          <c:dLbls>
            <c:txPr>
              <a:bodyPr/>
              <a:lstStyle/>
              <a:p>
                <a:pPr>
                  <a:defRPr i="1"/>
                </a:pPr>
                <a:endParaRPr lang="el-G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Sheet1!$B$416:$L$416</c:f>
              <c:numCache>
                <c:formatCode>General</c:formatCode>
                <c:ptCount val="11"/>
                <c:pt idx="0">
                  <c:v>2005</c:v>
                </c:pt>
                <c:pt idx="1">
                  <c:v>2006</c:v>
                </c:pt>
                <c:pt idx="2">
                  <c:v>2007</c:v>
                </c:pt>
                <c:pt idx="3">
                  <c:v>2008</c:v>
                </c:pt>
                <c:pt idx="4">
                  <c:v>2009</c:v>
                </c:pt>
                <c:pt idx="5">
                  <c:v>2010</c:v>
                </c:pt>
                <c:pt idx="6">
                  <c:v>2011</c:v>
                </c:pt>
                <c:pt idx="7">
                  <c:v>2012</c:v>
                </c:pt>
                <c:pt idx="8">
                  <c:v>2013</c:v>
                </c:pt>
                <c:pt idx="9">
                  <c:v>2014</c:v>
                </c:pt>
                <c:pt idx="10">
                  <c:v>2015</c:v>
                </c:pt>
              </c:numCache>
            </c:numRef>
          </c:cat>
          <c:val>
            <c:numRef>
              <c:f>Sheet1!$B$418:$L$418</c:f>
              <c:numCache>
                <c:formatCode>General</c:formatCode>
                <c:ptCount val="11"/>
                <c:pt idx="0">
                  <c:v>1861</c:v>
                </c:pt>
                <c:pt idx="1">
                  <c:v>2505</c:v>
                </c:pt>
                <c:pt idx="2">
                  <c:v>2346</c:v>
                </c:pt>
                <c:pt idx="3">
                  <c:v>2563</c:v>
                </c:pt>
                <c:pt idx="4">
                  <c:v>2212</c:v>
                </c:pt>
                <c:pt idx="5">
                  <c:v>2890</c:v>
                </c:pt>
                <c:pt idx="6">
                  <c:v>2216</c:v>
                </c:pt>
                <c:pt idx="7">
                  <c:v>3234</c:v>
                </c:pt>
                <c:pt idx="8">
                  <c:v>3017</c:v>
                </c:pt>
                <c:pt idx="9">
                  <c:v>2234</c:v>
                </c:pt>
                <c:pt idx="10">
                  <c:v>2651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88119424"/>
        <c:axId val="288448896"/>
      </c:areaChart>
      <c:catAx>
        <c:axId val="28811942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b="1"/>
            </a:pPr>
            <a:endParaRPr lang="el-GR"/>
          </a:p>
        </c:txPr>
        <c:crossAx val="288448896"/>
        <c:crosses val="autoZero"/>
        <c:auto val="1"/>
        <c:lblAlgn val="ctr"/>
        <c:lblOffset val="100"/>
        <c:noMultiLvlLbl val="0"/>
      </c:catAx>
      <c:valAx>
        <c:axId val="288448896"/>
        <c:scaling>
          <c:orientation val="minMax"/>
          <c:max val="3800"/>
        </c:scaling>
        <c:delete val="1"/>
        <c:axPos val="l"/>
        <c:majorGridlines>
          <c:spPr>
            <a:ln>
              <a:noFill/>
            </a:ln>
          </c:spPr>
        </c:majorGridlines>
        <c:numFmt formatCode="General" sourceLinked="1"/>
        <c:majorTickMark val="out"/>
        <c:minorTickMark val="none"/>
        <c:tickLblPos val="nextTo"/>
        <c:crossAx val="288119424"/>
        <c:crosses val="autoZero"/>
        <c:crossBetween val="midCat"/>
      </c:valAx>
    </c:plotArea>
    <c:legend>
      <c:legendPos val="t"/>
      <c:layout>
        <c:manualLayout>
          <c:xMode val="edge"/>
          <c:yMode val="edge"/>
          <c:x val="6.5153294183568173E-3"/>
          <c:y val="0"/>
          <c:w val="0.22400756250800513"/>
          <c:h val="0.1363217334716231"/>
        </c:manualLayout>
      </c:layout>
      <c:overlay val="0"/>
      <c:txPr>
        <a:bodyPr/>
        <a:lstStyle/>
        <a:p>
          <a:pPr>
            <a:defRPr sz="800"/>
          </a:pPr>
          <a:endParaRPr lang="el-GR"/>
        </a:p>
      </c:txPr>
    </c:legend>
    <c:plotVisOnly val="1"/>
    <c:dispBlanksAs val="zero"/>
    <c:showDLblsOverMax val="0"/>
  </c:chart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l-G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100"/>
            </a:pPr>
            <a:r>
              <a:rPr lang="el-GR"/>
              <a:t>ΔΙΑΧΡΟΝΙΚΗ ΕΞΕΛΙΞΗ ΕΛΛΗΝΙΚΩΝ ΕΞΑΓΩΓΩΝ ΣΤΗ ΣΛΟΒΕΝΙΑ</a:t>
            </a:r>
          </a:p>
        </c:rich>
      </c:tx>
      <c:layout>
        <c:manualLayout>
          <c:xMode val="edge"/>
          <c:yMode val="edge"/>
          <c:x val="0.52233280224136203"/>
          <c:y val="1.1922644284849012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5.1590300317657422E-3"/>
          <c:y val="2.6708203530633436E-2"/>
          <c:w val="0.98984437090291255"/>
          <c:h val="0.89013534257865701"/>
        </c:manualLayout>
      </c:layout>
      <c:lineChart>
        <c:grouping val="stacked"/>
        <c:varyColors val="0"/>
        <c:ser>
          <c:idx val="0"/>
          <c:order val="0"/>
          <c:tx>
            <c:strRef>
              <c:f>Sheet1!$A$89</c:f>
              <c:strCache>
                <c:ptCount val="1"/>
                <c:pt idx="0">
                  <c:v>ΔΙΑΧΡΟΝΙΚΗ ΕΞΕΛΙΞΗ ΕΛΛΗΝΙΚΩΝ ΕΞΑΓΩΓΩΝ</c:v>
                </c:pt>
              </c:strCache>
            </c:strRef>
          </c:tx>
          <c:dLbls>
            <c:dLbl>
              <c:idx val="6"/>
              <c:layout>
                <c:manualLayout>
                  <c:x val="-1.6373692418882375E-2"/>
                  <c:y val="-4.034386151169305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i="1"/>
                </a:pPr>
                <a:endParaRPr lang="el-GR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Sheet1!$B$88:$Q$88</c:f>
              <c:numCache>
                <c:formatCode>General</c:formatCode>
                <c:ptCount val="16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  <c:pt idx="14">
                  <c:v>2014</c:v>
                </c:pt>
                <c:pt idx="15">
                  <c:v>2015</c:v>
                </c:pt>
              </c:numCache>
            </c:numRef>
          </c:cat>
          <c:val>
            <c:numRef>
              <c:f>Sheet1!$B$89:$Q$89</c:f>
              <c:numCache>
                <c:formatCode>General</c:formatCode>
                <c:ptCount val="16"/>
                <c:pt idx="0">
                  <c:v>19211</c:v>
                </c:pt>
                <c:pt idx="1">
                  <c:v>31314</c:v>
                </c:pt>
                <c:pt idx="2">
                  <c:v>37111</c:v>
                </c:pt>
                <c:pt idx="3">
                  <c:v>30532</c:v>
                </c:pt>
                <c:pt idx="4">
                  <c:v>39975</c:v>
                </c:pt>
                <c:pt idx="5">
                  <c:v>42843</c:v>
                </c:pt>
                <c:pt idx="6">
                  <c:v>209099</c:v>
                </c:pt>
                <c:pt idx="7">
                  <c:v>169364</c:v>
                </c:pt>
                <c:pt idx="8">
                  <c:v>258445</c:v>
                </c:pt>
                <c:pt idx="9">
                  <c:v>134349</c:v>
                </c:pt>
                <c:pt idx="10">
                  <c:v>80946</c:v>
                </c:pt>
                <c:pt idx="11">
                  <c:v>159346</c:v>
                </c:pt>
                <c:pt idx="12">
                  <c:v>127255</c:v>
                </c:pt>
                <c:pt idx="13">
                  <c:v>102193</c:v>
                </c:pt>
                <c:pt idx="14">
                  <c:v>80676</c:v>
                </c:pt>
                <c:pt idx="15">
                  <c:v>128628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68718848"/>
        <c:axId val="268720384"/>
      </c:lineChart>
      <c:catAx>
        <c:axId val="26871884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100" b="1"/>
            </a:pPr>
            <a:endParaRPr lang="el-GR"/>
          </a:p>
        </c:txPr>
        <c:crossAx val="268720384"/>
        <c:crosses val="autoZero"/>
        <c:auto val="1"/>
        <c:lblAlgn val="ctr"/>
        <c:lblOffset val="100"/>
        <c:noMultiLvlLbl val="0"/>
      </c:catAx>
      <c:valAx>
        <c:axId val="268720384"/>
        <c:scaling>
          <c:orientation val="minMax"/>
        </c:scaling>
        <c:delete val="1"/>
        <c:axPos val="l"/>
        <c:majorGridlines/>
        <c:numFmt formatCode="General" sourceLinked="1"/>
        <c:majorTickMark val="out"/>
        <c:minorTickMark val="none"/>
        <c:tickLblPos val="nextTo"/>
        <c:crossAx val="268718848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l-GR"/>
  <c:roundedCorners val="0"/>
  <mc:AlternateContent xmlns:mc="http://schemas.openxmlformats.org/markup-compatibility/2006">
    <mc:Choice xmlns:c14="http://schemas.microsoft.com/office/drawing/2007/8/2/chart" Requires="c14">
      <c14:style val="110"/>
    </mc:Choice>
    <mc:Fallback>
      <c:style val="10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4.2813817188355065E-2"/>
          <c:y val="0"/>
          <c:w val="0.91436530043772379"/>
          <c:h val="0.85313185409384229"/>
        </c:manualLayout>
      </c:layout>
      <c:areaChart>
        <c:grouping val="stacked"/>
        <c:varyColors val="0"/>
        <c:ser>
          <c:idx val="0"/>
          <c:order val="0"/>
          <c:tx>
            <c:strRef>
              <c:f>Sheet1!$A$473</c:f>
              <c:strCache>
                <c:ptCount val="1"/>
                <c:pt idx="0">
                  <c:v> ΕΛΛΑΔΑ</c:v>
                </c:pt>
              </c:strCache>
            </c:strRef>
          </c:tx>
          <c:spPr>
            <a:solidFill>
              <a:srgbClr val="4F81BD"/>
            </a:solidFill>
          </c:spPr>
          <c:dLbls>
            <c:txPr>
              <a:bodyPr/>
              <a:lstStyle/>
              <a:p>
                <a:pPr>
                  <a:defRPr i="1"/>
                </a:pPr>
                <a:endParaRPr lang="el-G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Sheet1!$B$472:$L$472</c:f>
              <c:numCache>
                <c:formatCode>General</c:formatCode>
                <c:ptCount val="11"/>
                <c:pt idx="0">
                  <c:v>2005</c:v>
                </c:pt>
                <c:pt idx="1">
                  <c:v>2006</c:v>
                </c:pt>
                <c:pt idx="2">
                  <c:v>2007</c:v>
                </c:pt>
                <c:pt idx="3">
                  <c:v>2008</c:v>
                </c:pt>
                <c:pt idx="4">
                  <c:v>2009</c:v>
                </c:pt>
                <c:pt idx="5">
                  <c:v>2010</c:v>
                </c:pt>
                <c:pt idx="6">
                  <c:v>2011</c:v>
                </c:pt>
                <c:pt idx="7">
                  <c:v>2012</c:v>
                </c:pt>
                <c:pt idx="8">
                  <c:v>2013</c:v>
                </c:pt>
                <c:pt idx="9">
                  <c:v>2014</c:v>
                </c:pt>
                <c:pt idx="10">
                  <c:v>2015</c:v>
                </c:pt>
              </c:numCache>
            </c:numRef>
          </c:cat>
          <c:val>
            <c:numRef>
              <c:f>Sheet1!$B$473:$L$473</c:f>
              <c:numCache>
                <c:formatCode>General</c:formatCode>
                <c:ptCount val="11"/>
                <c:pt idx="0">
                  <c:v>60</c:v>
                </c:pt>
                <c:pt idx="1">
                  <c:v>31</c:v>
                </c:pt>
                <c:pt idx="2">
                  <c:v>52</c:v>
                </c:pt>
                <c:pt idx="3">
                  <c:v>43</c:v>
                </c:pt>
                <c:pt idx="4">
                  <c:v>86</c:v>
                </c:pt>
                <c:pt idx="5">
                  <c:v>245</c:v>
                </c:pt>
                <c:pt idx="6">
                  <c:v>160</c:v>
                </c:pt>
                <c:pt idx="7">
                  <c:v>219</c:v>
                </c:pt>
                <c:pt idx="8">
                  <c:v>241</c:v>
                </c:pt>
                <c:pt idx="9">
                  <c:v>216</c:v>
                </c:pt>
                <c:pt idx="10">
                  <c:v>160</c:v>
                </c:pt>
              </c:numCache>
            </c:numRef>
          </c:val>
        </c:ser>
        <c:ser>
          <c:idx val="1"/>
          <c:order val="1"/>
          <c:tx>
            <c:strRef>
              <c:f>Sheet1!$A$474</c:f>
              <c:strCache>
                <c:ptCount val="1"/>
                <c:pt idx="0">
                  <c:v>081050 Ακτινίδια Λοιπές Χώρες</c:v>
                </c:pt>
              </c:strCache>
            </c:strRef>
          </c:tx>
          <c:spPr>
            <a:solidFill>
              <a:srgbClr val="9BBB59">
                <a:lumMod val="50000"/>
              </a:srgbClr>
            </a:solidFill>
          </c:spPr>
          <c:dLbls>
            <c:txPr>
              <a:bodyPr/>
              <a:lstStyle/>
              <a:p>
                <a:pPr>
                  <a:defRPr i="1"/>
                </a:pPr>
                <a:endParaRPr lang="el-G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Sheet1!$B$472:$L$472</c:f>
              <c:numCache>
                <c:formatCode>General</c:formatCode>
                <c:ptCount val="11"/>
                <c:pt idx="0">
                  <c:v>2005</c:v>
                </c:pt>
                <c:pt idx="1">
                  <c:v>2006</c:v>
                </c:pt>
                <c:pt idx="2">
                  <c:v>2007</c:v>
                </c:pt>
                <c:pt idx="3">
                  <c:v>2008</c:v>
                </c:pt>
                <c:pt idx="4">
                  <c:v>2009</c:v>
                </c:pt>
                <c:pt idx="5">
                  <c:v>2010</c:v>
                </c:pt>
                <c:pt idx="6">
                  <c:v>2011</c:v>
                </c:pt>
                <c:pt idx="7">
                  <c:v>2012</c:v>
                </c:pt>
                <c:pt idx="8">
                  <c:v>2013</c:v>
                </c:pt>
                <c:pt idx="9">
                  <c:v>2014</c:v>
                </c:pt>
                <c:pt idx="10">
                  <c:v>2015</c:v>
                </c:pt>
              </c:numCache>
            </c:numRef>
          </c:cat>
          <c:val>
            <c:numRef>
              <c:f>Sheet1!$B$474:$L$474</c:f>
              <c:numCache>
                <c:formatCode>General</c:formatCode>
                <c:ptCount val="11"/>
                <c:pt idx="0">
                  <c:v>1993</c:v>
                </c:pt>
                <c:pt idx="1">
                  <c:v>2256</c:v>
                </c:pt>
                <c:pt idx="2">
                  <c:v>3059</c:v>
                </c:pt>
                <c:pt idx="3">
                  <c:v>3891</c:v>
                </c:pt>
                <c:pt idx="4">
                  <c:v>3763</c:v>
                </c:pt>
                <c:pt idx="5">
                  <c:v>3551</c:v>
                </c:pt>
                <c:pt idx="6">
                  <c:v>3228</c:v>
                </c:pt>
                <c:pt idx="7">
                  <c:v>2494</c:v>
                </c:pt>
                <c:pt idx="8">
                  <c:v>2567</c:v>
                </c:pt>
                <c:pt idx="9">
                  <c:v>2664</c:v>
                </c:pt>
                <c:pt idx="10">
                  <c:v>3006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88646656"/>
        <c:axId val="288648192"/>
      </c:areaChart>
      <c:catAx>
        <c:axId val="28864665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b="1"/>
            </a:pPr>
            <a:endParaRPr lang="el-GR"/>
          </a:p>
        </c:txPr>
        <c:crossAx val="288648192"/>
        <c:crosses val="autoZero"/>
        <c:auto val="1"/>
        <c:lblAlgn val="ctr"/>
        <c:lblOffset val="100"/>
        <c:noMultiLvlLbl val="0"/>
      </c:catAx>
      <c:valAx>
        <c:axId val="288648192"/>
        <c:scaling>
          <c:orientation val="minMax"/>
          <c:max val="4000"/>
        </c:scaling>
        <c:delete val="1"/>
        <c:axPos val="l"/>
        <c:majorGridlines>
          <c:spPr>
            <a:ln>
              <a:noFill/>
            </a:ln>
          </c:spPr>
        </c:majorGridlines>
        <c:numFmt formatCode="General" sourceLinked="1"/>
        <c:majorTickMark val="out"/>
        <c:minorTickMark val="none"/>
        <c:tickLblPos val="nextTo"/>
        <c:crossAx val="288646656"/>
        <c:crosses val="autoZero"/>
        <c:crossBetween val="midCat"/>
      </c:valAx>
    </c:plotArea>
    <c:legend>
      <c:legendPos val="t"/>
      <c:layout>
        <c:manualLayout>
          <c:xMode val="edge"/>
          <c:yMode val="edge"/>
          <c:x val="0.61811911394084096"/>
          <c:y val="0"/>
          <c:w val="0.36508732867413307"/>
          <c:h val="0.18954743299677204"/>
        </c:manualLayout>
      </c:layout>
      <c:overlay val="0"/>
      <c:txPr>
        <a:bodyPr/>
        <a:lstStyle/>
        <a:p>
          <a:pPr>
            <a:defRPr sz="900"/>
          </a:pPr>
          <a:endParaRPr lang="el-GR"/>
        </a:p>
      </c:txPr>
    </c:legend>
    <c:plotVisOnly val="1"/>
    <c:dispBlanksAs val="zero"/>
    <c:showDLblsOverMax val="0"/>
  </c:chart>
  <c:externalData r:id="rId2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l-G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4.2660085624859387E-2"/>
          <c:y val="6.0432951787802998E-4"/>
          <c:w val="0.91467089611419505"/>
          <c:h val="0.92982415875145652"/>
        </c:manualLayout>
      </c:layout>
      <c:areaChart>
        <c:grouping val="stacked"/>
        <c:varyColors val="0"/>
        <c:ser>
          <c:idx val="0"/>
          <c:order val="0"/>
          <c:tx>
            <c:strRef>
              <c:f>Sheet1!$A$445</c:f>
              <c:strCache>
                <c:ptCount val="1"/>
                <c:pt idx="0">
                  <c:v>ΕΛΛΑΔΑ</c:v>
                </c:pt>
              </c:strCache>
            </c:strRef>
          </c:tx>
          <c:spPr>
            <a:solidFill>
              <a:srgbClr val="4F81BD"/>
            </a:solidFill>
          </c:spPr>
          <c:dLbls>
            <c:txPr>
              <a:bodyPr/>
              <a:lstStyle/>
              <a:p>
                <a:pPr>
                  <a:defRPr i="1"/>
                </a:pPr>
                <a:endParaRPr lang="el-G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Sheet1!$B$444:$L$444</c:f>
              <c:numCache>
                <c:formatCode>General</c:formatCode>
                <c:ptCount val="11"/>
                <c:pt idx="0">
                  <c:v>2005</c:v>
                </c:pt>
                <c:pt idx="1">
                  <c:v>2006</c:v>
                </c:pt>
                <c:pt idx="2">
                  <c:v>2007</c:v>
                </c:pt>
                <c:pt idx="3">
                  <c:v>2008</c:v>
                </c:pt>
                <c:pt idx="4">
                  <c:v>2009</c:v>
                </c:pt>
                <c:pt idx="5">
                  <c:v>2010</c:v>
                </c:pt>
                <c:pt idx="6">
                  <c:v>2011</c:v>
                </c:pt>
                <c:pt idx="7">
                  <c:v>2012</c:v>
                </c:pt>
                <c:pt idx="8">
                  <c:v>2013</c:v>
                </c:pt>
                <c:pt idx="9">
                  <c:v>2014</c:v>
                </c:pt>
                <c:pt idx="10">
                  <c:v>2015</c:v>
                </c:pt>
              </c:numCache>
            </c:numRef>
          </c:cat>
          <c:val>
            <c:numRef>
              <c:f>Sheet1!$B$445:$L$445</c:f>
              <c:numCache>
                <c:formatCode>General</c:formatCode>
                <c:ptCount val="11"/>
                <c:pt idx="0">
                  <c:v>0</c:v>
                </c:pt>
                <c:pt idx="1">
                  <c:v>105</c:v>
                </c:pt>
                <c:pt idx="2">
                  <c:v>69</c:v>
                </c:pt>
                <c:pt idx="3">
                  <c:v>140</c:v>
                </c:pt>
                <c:pt idx="4">
                  <c:v>95</c:v>
                </c:pt>
                <c:pt idx="5">
                  <c:v>90</c:v>
                </c:pt>
                <c:pt idx="6">
                  <c:v>16</c:v>
                </c:pt>
                <c:pt idx="7">
                  <c:v>67</c:v>
                </c:pt>
                <c:pt idx="8">
                  <c:v>165</c:v>
                </c:pt>
                <c:pt idx="9">
                  <c:v>104</c:v>
                </c:pt>
                <c:pt idx="10">
                  <c:v>118</c:v>
                </c:pt>
              </c:numCache>
            </c:numRef>
          </c:val>
        </c:ser>
        <c:ser>
          <c:idx val="1"/>
          <c:order val="1"/>
          <c:tx>
            <c:strRef>
              <c:f>Sheet1!$A$446</c:f>
              <c:strCache>
                <c:ptCount val="1"/>
                <c:pt idx="0">
                  <c:v>080910 Βερύκοκα Λοιπές Χώρες</c:v>
                </c:pt>
              </c:strCache>
            </c:strRef>
          </c:tx>
          <c:spPr>
            <a:solidFill>
              <a:srgbClr val="FFC000"/>
            </a:solidFill>
          </c:spPr>
          <c:dLbls>
            <c:txPr>
              <a:bodyPr/>
              <a:lstStyle/>
              <a:p>
                <a:pPr>
                  <a:defRPr i="1"/>
                </a:pPr>
                <a:endParaRPr lang="el-G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Sheet1!$B$444:$L$444</c:f>
              <c:numCache>
                <c:formatCode>General</c:formatCode>
                <c:ptCount val="11"/>
                <c:pt idx="0">
                  <c:v>2005</c:v>
                </c:pt>
                <c:pt idx="1">
                  <c:v>2006</c:v>
                </c:pt>
                <c:pt idx="2">
                  <c:v>2007</c:v>
                </c:pt>
                <c:pt idx="3">
                  <c:v>2008</c:v>
                </c:pt>
                <c:pt idx="4">
                  <c:v>2009</c:v>
                </c:pt>
                <c:pt idx="5">
                  <c:v>2010</c:v>
                </c:pt>
                <c:pt idx="6">
                  <c:v>2011</c:v>
                </c:pt>
                <c:pt idx="7">
                  <c:v>2012</c:v>
                </c:pt>
                <c:pt idx="8">
                  <c:v>2013</c:v>
                </c:pt>
                <c:pt idx="9">
                  <c:v>2014</c:v>
                </c:pt>
                <c:pt idx="10">
                  <c:v>2015</c:v>
                </c:pt>
              </c:numCache>
            </c:numRef>
          </c:cat>
          <c:val>
            <c:numRef>
              <c:f>Sheet1!$B$446:$L$446</c:f>
              <c:numCache>
                <c:formatCode>General</c:formatCode>
                <c:ptCount val="11"/>
                <c:pt idx="0">
                  <c:v>1310</c:v>
                </c:pt>
                <c:pt idx="1">
                  <c:v>1381</c:v>
                </c:pt>
                <c:pt idx="2">
                  <c:v>1617</c:v>
                </c:pt>
                <c:pt idx="3">
                  <c:v>2066</c:v>
                </c:pt>
                <c:pt idx="4">
                  <c:v>2004</c:v>
                </c:pt>
                <c:pt idx="5">
                  <c:v>2178</c:v>
                </c:pt>
                <c:pt idx="6">
                  <c:v>1704</c:v>
                </c:pt>
                <c:pt idx="7">
                  <c:v>2034</c:v>
                </c:pt>
                <c:pt idx="8">
                  <c:v>2121</c:v>
                </c:pt>
                <c:pt idx="9">
                  <c:v>2419</c:v>
                </c:pt>
                <c:pt idx="10">
                  <c:v>2498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88379264"/>
        <c:axId val="288380800"/>
      </c:areaChart>
      <c:catAx>
        <c:axId val="28837926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b="1"/>
            </a:pPr>
            <a:endParaRPr lang="el-GR"/>
          </a:p>
        </c:txPr>
        <c:crossAx val="288380800"/>
        <c:crosses val="autoZero"/>
        <c:auto val="1"/>
        <c:lblAlgn val="ctr"/>
        <c:lblOffset val="100"/>
        <c:noMultiLvlLbl val="0"/>
      </c:catAx>
      <c:valAx>
        <c:axId val="288380800"/>
        <c:scaling>
          <c:orientation val="minMax"/>
          <c:max val="2700"/>
        </c:scaling>
        <c:delete val="1"/>
        <c:axPos val="l"/>
        <c:majorGridlines>
          <c:spPr>
            <a:ln>
              <a:noFill/>
            </a:ln>
          </c:spPr>
        </c:majorGridlines>
        <c:numFmt formatCode="General" sourceLinked="1"/>
        <c:majorTickMark val="out"/>
        <c:minorTickMark val="none"/>
        <c:tickLblPos val="nextTo"/>
        <c:crossAx val="288379264"/>
        <c:crosses val="autoZero"/>
        <c:crossBetween val="midCat"/>
      </c:valAx>
    </c:plotArea>
    <c:legend>
      <c:legendPos val="t"/>
      <c:layout>
        <c:manualLayout>
          <c:xMode val="edge"/>
          <c:yMode val="edge"/>
          <c:x val="3.0287749226676928E-3"/>
          <c:y val="0"/>
          <c:w val="0.53403797321616442"/>
          <c:h val="0.12611127195181371"/>
        </c:manualLayout>
      </c:layout>
      <c:overlay val="0"/>
      <c:txPr>
        <a:bodyPr/>
        <a:lstStyle/>
        <a:p>
          <a:pPr>
            <a:defRPr sz="900"/>
          </a:pPr>
          <a:endParaRPr lang="el-GR"/>
        </a:p>
      </c:txPr>
    </c:legend>
    <c:plotVisOnly val="1"/>
    <c:dispBlanksAs val="zero"/>
    <c:showDLblsOverMax val="0"/>
  </c:chart>
  <c:externalData r:id="rId2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l-GR"/>
  <c:roundedCorners val="0"/>
  <mc:AlternateContent xmlns:mc="http://schemas.openxmlformats.org/markup-compatibility/2006">
    <mc:Choice xmlns:c14="http://schemas.microsoft.com/office/drawing/2007/8/2/chart" Requires="c14">
      <c14:style val="110"/>
    </mc:Choice>
    <mc:Fallback>
      <c:style val="10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2.1291816552040342E-2"/>
          <c:y val="0"/>
          <c:w val="0.95741424802110819"/>
          <c:h val="0.9960159167056406"/>
        </c:manualLayout>
      </c:layout>
      <c:areaChart>
        <c:grouping val="stacked"/>
        <c:varyColors val="0"/>
        <c:ser>
          <c:idx val="0"/>
          <c:order val="0"/>
          <c:tx>
            <c:strRef>
              <c:f>Sheet1!$A$241</c:f>
              <c:strCache>
                <c:ptCount val="1"/>
                <c:pt idx="0">
                  <c:v>ΕΙΣΑΓΩΓΕΣ ΑΠΟ ΕΛΛΑΔΑ</c:v>
                </c:pt>
              </c:strCache>
            </c:strRef>
          </c:tx>
          <c:spPr>
            <a:solidFill>
              <a:schemeClr val="accent1"/>
            </a:solidFill>
          </c:spPr>
          <c:dLbls>
            <c:dLbl>
              <c:idx val="0"/>
              <c:layout>
                <c:manualLayout>
                  <c:x val="0"/>
                  <c:y val="-4.261695563016658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1.2092486394568365E-17"/>
                  <c:y val="-4.261695563016672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1.3191955732367003E-3"/>
                  <c:y val="-4.649122432381808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0"/>
                  <c:y val="-3.874268693651521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1.3191955732366519E-3"/>
                  <c:y val="-3.486841824286356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-1.3191955732367003E-3"/>
                  <c:y val="-3.09941495492120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0"/>
                  <c:y val="-4.261695563016658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-9.6739891156546917E-17"/>
                  <c:y val="-3.09941495492120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layout>
                <c:manualLayout>
                  <c:x val="-1.319195573236797E-3"/>
                  <c:y val="-2.711988085556055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9"/>
              <c:layout>
                <c:manualLayout>
                  <c:x val="-2.6383911464734006E-3"/>
                  <c:y val="-3.874268693651507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0"/>
              <c:layout>
                <c:manualLayout>
                  <c:x val="-1.3191955732367003E-3"/>
                  <c:y val="-3.874268693651507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i="1"/>
                </a:pPr>
                <a:endParaRPr lang="el-G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Sheet1!$B$240:$L$240</c:f>
              <c:numCache>
                <c:formatCode>General</c:formatCode>
                <c:ptCount val="11"/>
                <c:pt idx="0">
                  <c:v>2005</c:v>
                </c:pt>
                <c:pt idx="1">
                  <c:v>2006</c:v>
                </c:pt>
                <c:pt idx="2">
                  <c:v>2007</c:v>
                </c:pt>
                <c:pt idx="3">
                  <c:v>2008</c:v>
                </c:pt>
                <c:pt idx="4">
                  <c:v>2009</c:v>
                </c:pt>
                <c:pt idx="5">
                  <c:v>2010</c:v>
                </c:pt>
                <c:pt idx="6">
                  <c:v>2011</c:v>
                </c:pt>
                <c:pt idx="7">
                  <c:v>2012</c:v>
                </c:pt>
                <c:pt idx="8">
                  <c:v>2013</c:v>
                </c:pt>
                <c:pt idx="9">
                  <c:v>2014</c:v>
                </c:pt>
                <c:pt idx="10">
                  <c:v>2015</c:v>
                </c:pt>
              </c:numCache>
            </c:numRef>
          </c:cat>
          <c:val>
            <c:numRef>
              <c:f>Sheet1!$B$241:$L$241</c:f>
              <c:numCache>
                <c:formatCode>General</c:formatCode>
                <c:ptCount val="11"/>
                <c:pt idx="0">
                  <c:v>146</c:v>
                </c:pt>
                <c:pt idx="1">
                  <c:v>260</c:v>
                </c:pt>
                <c:pt idx="2">
                  <c:v>199</c:v>
                </c:pt>
                <c:pt idx="3">
                  <c:v>214</c:v>
                </c:pt>
                <c:pt idx="4">
                  <c:v>140</c:v>
                </c:pt>
                <c:pt idx="5">
                  <c:v>153</c:v>
                </c:pt>
                <c:pt idx="6">
                  <c:v>155</c:v>
                </c:pt>
                <c:pt idx="7">
                  <c:v>113</c:v>
                </c:pt>
                <c:pt idx="8">
                  <c:v>250</c:v>
                </c:pt>
                <c:pt idx="9">
                  <c:v>253</c:v>
                </c:pt>
                <c:pt idx="10">
                  <c:v>411</c:v>
                </c:pt>
              </c:numCache>
            </c:numRef>
          </c:val>
        </c:ser>
        <c:ser>
          <c:idx val="1"/>
          <c:order val="1"/>
          <c:tx>
            <c:strRef>
              <c:f>Sheet1!$A$242</c:f>
              <c:strCache>
                <c:ptCount val="1"/>
                <c:pt idx="0">
                  <c:v>ΕΛΑΙΟΛΑΔΟ ΠΑΡΘΕΝΟ Λοιπές Χώρες</c:v>
                </c:pt>
              </c:strCache>
            </c:strRef>
          </c:tx>
          <c:spPr>
            <a:solidFill>
              <a:schemeClr val="accent3">
                <a:lumMod val="75000"/>
              </a:schemeClr>
            </a:solidFill>
          </c:spPr>
          <c:dLbls>
            <c:txPr>
              <a:bodyPr/>
              <a:lstStyle/>
              <a:p>
                <a:pPr>
                  <a:defRPr i="1"/>
                </a:pPr>
                <a:endParaRPr lang="el-G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Sheet1!$B$240:$L$240</c:f>
              <c:numCache>
                <c:formatCode>General</c:formatCode>
                <c:ptCount val="11"/>
                <c:pt idx="0">
                  <c:v>2005</c:v>
                </c:pt>
                <c:pt idx="1">
                  <c:v>2006</c:v>
                </c:pt>
                <c:pt idx="2">
                  <c:v>2007</c:v>
                </c:pt>
                <c:pt idx="3">
                  <c:v>2008</c:v>
                </c:pt>
                <c:pt idx="4">
                  <c:v>2009</c:v>
                </c:pt>
                <c:pt idx="5">
                  <c:v>2010</c:v>
                </c:pt>
                <c:pt idx="6">
                  <c:v>2011</c:v>
                </c:pt>
                <c:pt idx="7">
                  <c:v>2012</c:v>
                </c:pt>
                <c:pt idx="8">
                  <c:v>2013</c:v>
                </c:pt>
                <c:pt idx="9">
                  <c:v>2014</c:v>
                </c:pt>
                <c:pt idx="10">
                  <c:v>2015</c:v>
                </c:pt>
              </c:numCache>
            </c:numRef>
          </c:cat>
          <c:val>
            <c:numRef>
              <c:f>Sheet1!$B$242:$L$242</c:f>
              <c:numCache>
                <c:formatCode>General</c:formatCode>
                <c:ptCount val="11"/>
                <c:pt idx="0">
                  <c:v>3522</c:v>
                </c:pt>
                <c:pt idx="1">
                  <c:v>5052</c:v>
                </c:pt>
                <c:pt idx="2">
                  <c:v>4744</c:v>
                </c:pt>
                <c:pt idx="3">
                  <c:v>4619</c:v>
                </c:pt>
                <c:pt idx="4">
                  <c:v>4301</c:v>
                </c:pt>
                <c:pt idx="5">
                  <c:v>4444</c:v>
                </c:pt>
                <c:pt idx="6">
                  <c:v>5007</c:v>
                </c:pt>
                <c:pt idx="7">
                  <c:v>4695</c:v>
                </c:pt>
                <c:pt idx="8">
                  <c:v>6332</c:v>
                </c:pt>
                <c:pt idx="9">
                  <c:v>7154</c:v>
                </c:pt>
                <c:pt idx="10">
                  <c:v>7539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89176576"/>
        <c:axId val="289178368"/>
      </c:areaChart>
      <c:catAx>
        <c:axId val="28917657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050" b="1"/>
            </a:pPr>
            <a:endParaRPr lang="el-GR"/>
          </a:p>
        </c:txPr>
        <c:crossAx val="289178368"/>
        <c:crosses val="autoZero"/>
        <c:auto val="1"/>
        <c:lblAlgn val="ctr"/>
        <c:lblOffset val="100"/>
        <c:noMultiLvlLbl val="0"/>
      </c:catAx>
      <c:valAx>
        <c:axId val="289178368"/>
        <c:scaling>
          <c:orientation val="minMax"/>
          <c:max val="8100"/>
        </c:scaling>
        <c:delete val="1"/>
        <c:axPos val="l"/>
        <c:majorGridlines>
          <c:spPr>
            <a:ln>
              <a:noFill/>
            </a:ln>
          </c:spPr>
        </c:majorGridlines>
        <c:numFmt formatCode="General" sourceLinked="1"/>
        <c:majorTickMark val="out"/>
        <c:minorTickMark val="none"/>
        <c:tickLblPos val="nextTo"/>
        <c:crossAx val="289176576"/>
        <c:crosses val="autoZero"/>
        <c:crossBetween val="midCat"/>
      </c:valAx>
    </c:plotArea>
    <c:legend>
      <c:legendPos val="r"/>
      <c:layout>
        <c:manualLayout>
          <c:xMode val="edge"/>
          <c:yMode val="edge"/>
          <c:x val="7.1237765840017854E-3"/>
          <c:y val="2.2851060252498289E-2"/>
          <c:w val="0.19363931676472171"/>
          <c:h val="0.12414682197094726"/>
        </c:manualLayout>
      </c:layout>
      <c:overlay val="1"/>
      <c:txPr>
        <a:bodyPr/>
        <a:lstStyle/>
        <a:p>
          <a:pPr>
            <a:defRPr sz="800"/>
          </a:pPr>
          <a:endParaRPr lang="el-GR"/>
        </a:p>
      </c:txPr>
    </c:legend>
    <c:plotVisOnly val="1"/>
    <c:dispBlanksAs val="zero"/>
    <c:showDLblsOverMax val="0"/>
  </c:chart>
  <c:externalData r:id="rId2">
    <c:autoUpdate val="0"/>
  </c:externalData>
  <c:userShapes r:id="rId3"/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l-GR"/>
  <c:roundedCorners val="0"/>
  <mc:AlternateContent xmlns:mc="http://schemas.openxmlformats.org/markup-compatibility/2006">
    <mc:Choice xmlns:c14="http://schemas.microsoft.com/office/drawing/2007/8/2/chart" Requires="c14">
      <c14:style val="132"/>
    </mc:Choice>
    <mc:Fallback>
      <c:style val="3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"/>
          <c:y val="2.8376213147775137E-2"/>
          <c:w val="1"/>
          <c:h val="0.77741026452564987"/>
        </c:manualLayout>
      </c:layout>
      <c:lineChart>
        <c:grouping val="stacked"/>
        <c:varyColors val="0"/>
        <c:ser>
          <c:idx val="0"/>
          <c:order val="0"/>
          <c:tx>
            <c:strRef>
              <c:f>Sheet1!$A$335:$A$336</c:f>
              <c:strCache>
                <c:ptCount val="1"/>
                <c:pt idx="0">
                  <c:v>20 ΠΑΡΑΣΚΕΥΑΣΜΑΤΑ ΛΑΧΑΝ. - ΦΡΟΥΤΩΝ</c:v>
                </c:pt>
              </c:strCache>
            </c:strRef>
          </c:tx>
          <c:spPr>
            <a:ln>
              <a:solidFill>
                <a:schemeClr val="bg2">
                  <a:lumMod val="50000"/>
                </a:schemeClr>
              </a:solidFill>
            </a:ln>
          </c:spPr>
          <c:marker>
            <c:spPr>
              <a:solidFill>
                <a:schemeClr val="bg2">
                  <a:lumMod val="75000"/>
                </a:schemeClr>
              </a:solidFill>
              <a:ln>
                <a:solidFill>
                  <a:schemeClr val="bg2">
                    <a:lumMod val="50000"/>
                  </a:schemeClr>
                </a:solidFill>
              </a:ln>
            </c:spPr>
          </c:marker>
          <c:dLbls>
            <c:txPr>
              <a:bodyPr/>
              <a:lstStyle/>
              <a:p>
                <a:pPr>
                  <a:defRPr i="1"/>
                </a:pPr>
                <a:endParaRPr lang="el-GR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Sheet1!$B$335:$L$335</c:f>
              <c:numCache>
                <c:formatCode>General</c:formatCode>
                <c:ptCount val="11"/>
                <c:pt idx="0">
                  <c:v>2005</c:v>
                </c:pt>
                <c:pt idx="1">
                  <c:v>2006</c:v>
                </c:pt>
                <c:pt idx="2">
                  <c:v>2007</c:v>
                </c:pt>
                <c:pt idx="3">
                  <c:v>2008</c:v>
                </c:pt>
                <c:pt idx="4">
                  <c:v>2009</c:v>
                </c:pt>
                <c:pt idx="5">
                  <c:v>2010</c:v>
                </c:pt>
                <c:pt idx="6">
                  <c:v>2011</c:v>
                </c:pt>
                <c:pt idx="7">
                  <c:v>2012</c:v>
                </c:pt>
                <c:pt idx="8">
                  <c:v>2013</c:v>
                </c:pt>
                <c:pt idx="9">
                  <c:v>2014</c:v>
                </c:pt>
                <c:pt idx="10">
                  <c:v>2015</c:v>
                </c:pt>
              </c:numCache>
            </c:numRef>
          </c:cat>
          <c:val>
            <c:numRef>
              <c:f>Sheet1!$B$336:$L$336</c:f>
              <c:numCache>
                <c:formatCode>General</c:formatCode>
                <c:ptCount val="11"/>
                <c:pt idx="0">
                  <c:v>1005</c:v>
                </c:pt>
                <c:pt idx="1">
                  <c:v>1146</c:v>
                </c:pt>
                <c:pt idx="2">
                  <c:v>1209</c:v>
                </c:pt>
                <c:pt idx="3">
                  <c:v>1139</c:v>
                </c:pt>
                <c:pt idx="4">
                  <c:v>1443</c:v>
                </c:pt>
                <c:pt idx="5">
                  <c:v>1648</c:v>
                </c:pt>
                <c:pt idx="6">
                  <c:v>1641</c:v>
                </c:pt>
                <c:pt idx="7">
                  <c:v>1187</c:v>
                </c:pt>
                <c:pt idx="8">
                  <c:v>1361</c:v>
                </c:pt>
                <c:pt idx="9">
                  <c:v>1542</c:v>
                </c:pt>
                <c:pt idx="10">
                  <c:v>1602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88912896"/>
        <c:axId val="288914432"/>
      </c:lineChart>
      <c:catAx>
        <c:axId val="28891289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b="1"/>
            </a:pPr>
            <a:endParaRPr lang="el-GR"/>
          </a:p>
        </c:txPr>
        <c:crossAx val="288914432"/>
        <c:crosses val="autoZero"/>
        <c:auto val="1"/>
        <c:lblAlgn val="ctr"/>
        <c:lblOffset val="100"/>
        <c:noMultiLvlLbl val="0"/>
      </c:catAx>
      <c:valAx>
        <c:axId val="288914432"/>
        <c:scaling>
          <c:orientation val="minMax"/>
        </c:scaling>
        <c:delete val="1"/>
        <c:axPos val="l"/>
        <c:majorGridlines/>
        <c:numFmt formatCode="General" sourceLinked="1"/>
        <c:majorTickMark val="out"/>
        <c:minorTickMark val="none"/>
        <c:tickLblPos val="nextTo"/>
        <c:crossAx val="288912896"/>
        <c:crosses val="autoZero"/>
        <c:crossBetween val="between"/>
      </c:valAx>
    </c:plotArea>
    <c:legend>
      <c:legendPos val="t"/>
      <c:layout>
        <c:manualLayout>
          <c:xMode val="edge"/>
          <c:yMode val="edge"/>
          <c:x val="0.60356555571597281"/>
          <c:y val="1.4298476761879135E-2"/>
          <c:w val="0.34858747638720833"/>
          <c:h val="0.11906441941235361"/>
        </c:manualLayout>
      </c:layout>
      <c:overlay val="0"/>
    </c:legend>
    <c:plotVisOnly val="1"/>
    <c:dispBlanksAs val="zero"/>
    <c:showDLblsOverMax val="0"/>
  </c:chart>
  <c:externalData r:id="rId2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l-GR"/>
  <c:roundedCorners val="0"/>
  <mc:AlternateContent xmlns:mc="http://schemas.openxmlformats.org/markup-compatibility/2006">
    <mc:Choice xmlns:c14="http://schemas.microsoft.com/office/drawing/2007/8/2/chart" Requires="c14">
      <c14:style val="115"/>
    </mc:Choice>
    <mc:Fallback>
      <c:style val="15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2.1464919102079472E-2"/>
          <c:y val="2.0263424518743668E-2"/>
          <c:w val="0.95706875914350309"/>
          <c:h val="0.90467627716748178"/>
        </c:manualLayout>
      </c:layout>
      <c:areaChart>
        <c:grouping val="stacked"/>
        <c:varyColors val="0"/>
        <c:ser>
          <c:idx val="0"/>
          <c:order val="0"/>
          <c:tx>
            <c:strRef>
              <c:f>Sheet1!$A$351</c:f>
              <c:strCache>
                <c:ptCount val="1"/>
                <c:pt idx="0">
                  <c:v>Εισαγωγές από Ελλάδα</c:v>
                </c:pt>
              </c:strCache>
            </c:strRef>
          </c:tx>
          <c:spPr>
            <a:solidFill>
              <a:schemeClr val="accent1"/>
            </a:solidFill>
          </c:spPr>
          <c:dLbls>
            <c:txPr>
              <a:bodyPr/>
              <a:lstStyle/>
              <a:p>
                <a:pPr>
                  <a:defRPr i="1"/>
                </a:pPr>
                <a:endParaRPr lang="el-G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Sheet1!$B$350:$L$350</c:f>
              <c:numCache>
                <c:formatCode>General</c:formatCode>
                <c:ptCount val="11"/>
                <c:pt idx="0">
                  <c:v>2005</c:v>
                </c:pt>
                <c:pt idx="1">
                  <c:v>2006</c:v>
                </c:pt>
                <c:pt idx="2">
                  <c:v>2007</c:v>
                </c:pt>
                <c:pt idx="3">
                  <c:v>2008</c:v>
                </c:pt>
                <c:pt idx="4">
                  <c:v>2009</c:v>
                </c:pt>
                <c:pt idx="5">
                  <c:v>2010</c:v>
                </c:pt>
                <c:pt idx="6">
                  <c:v>2011</c:v>
                </c:pt>
                <c:pt idx="7">
                  <c:v>2012</c:v>
                </c:pt>
                <c:pt idx="8">
                  <c:v>2013</c:v>
                </c:pt>
                <c:pt idx="9">
                  <c:v>2014</c:v>
                </c:pt>
                <c:pt idx="10">
                  <c:v>2015</c:v>
                </c:pt>
              </c:numCache>
            </c:numRef>
          </c:cat>
          <c:val>
            <c:numRef>
              <c:f>Sheet1!$B$351:$L$351</c:f>
              <c:numCache>
                <c:formatCode>General</c:formatCode>
                <c:ptCount val="11"/>
                <c:pt idx="0">
                  <c:v>255</c:v>
                </c:pt>
                <c:pt idx="1">
                  <c:v>257</c:v>
                </c:pt>
                <c:pt idx="2">
                  <c:v>260</c:v>
                </c:pt>
                <c:pt idx="3">
                  <c:v>205</c:v>
                </c:pt>
                <c:pt idx="4">
                  <c:v>494</c:v>
                </c:pt>
                <c:pt idx="5">
                  <c:v>666</c:v>
                </c:pt>
                <c:pt idx="6">
                  <c:v>871</c:v>
                </c:pt>
                <c:pt idx="7">
                  <c:v>580</c:v>
                </c:pt>
                <c:pt idx="8">
                  <c:v>674</c:v>
                </c:pt>
                <c:pt idx="9">
                  <c:v>776</c:v>
                </c:pt>
                <c:pt idx="10">
                  <c:v>811</c:v>
                </c:pt>
              </c:numCache>
            </c:numRef>
          </c:val>
        </c:ser>
        <c:ser>
          <c:idx val="1"/>
          <c:order val="1"/>
          <c:tx>
            <c:strRef>
              <c:f>Sheet1!$A$352</c:f>
              <c:strCache>
                <c:ptCount val="1"/>
                <c:pt idx="0">
                  <c:v>Ελιές, παρασκ. ή διατηρ.- Λοιπές Χώρες</c:v>
                </c:pt>
              </c:strCache>
            </c:strRef>
          </c:tx>
          <c:spPr>
            <a:solidFill>
              <a:schemeClr val="tx1">
                <a:lumMod val="50000"/>
                <a:lumOff val="50000"/>
              </a:schemeClr>
            </a:solidFill>
          </c:spPr>
          <c:dLbls>
            <c:txPr>
              <a:bodyPr/>
              <a:lstStyle/>
              <a:p>
                <a:pPr>
                  <a:defRPr i="1"/>
                </a:pPr>
                <a:endParaRPr lang="el-G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Sheet1!$B$350:$L$350</c:f>
              <c:numCache>
                <c:formatCode>General</c:formatCode>
                <c:ptCount val="11"/>
                <c:pt idx="0">
                  <c:v>2005</c:v>
                </c:pt>
                <c:pt idx="1">
                  <c:v>2006</c:v>
                </c:pt>
                <c:pt idx="2">
                  <c:v>2007</c:v>
                </c:pt>
                <c:pt idx="3">
                  <c:v>2008</c:v>
                </c:pt>
                <c:pt idx="4">
                  <c:v>2009</c:v>
                </c:pt>
                <c:pt idx="5">
                  <c:v>2010</c:v>
                </c:pt>
                <c:pt idx="6">
                  <c:v>2011</c:v>
                </c:pt>
                <c:pt idx="7">
                  <c:v>2012</c:v>
                </c:pt>
                <c:pt idx="8">
                  <c:v>2013</c:v>
                </c:pt>
                <c:pt idx="9">
                  <c:v>2014</c:v>
                </c:pt>
                <c:pt idx="10">
                  <c:v>2015</c:v>
                </c:pt>
              </c:numCache>
            </c:numRef>
          </c:cat>
          <c:val>
            <c:numRef>
              <c:f>Sheet1!$B$352:$L$352</c:f>
              <c:numCache>
                <c:formatCode>General</c:formatCode>
                <c:ptCount val="11"/>
                <c:pt idx="0">
                  <c:v>868</c:v>
                </c:pt>
                <c:pt idx="1">
                  <c:v>1177</c:v>
                </c:pt>
                <c:pt idx="2">
                  <c:v>1397</c:v>
                </c:pt>
                <c:pt idx="3">
                  <c:v>1980</c:v>
                </c:pt>
                <c:pt idx="4">
                  <c:v>1363</c:v>
                </c:pt>
                <c:pt idx="5">
                  <c:v>1096</c:v>
                </c:pt>
                <c:pt idx="6">
                  <c:v>1287</c:v>
                </c:pt>
                <c:pt idx="7">
                  <c:v>1137</c:v>
                </c:pt>
                <c:pt idx="8">
                  <c:v>1207</c:v>
                </c:pt>
                <c:pt idx="9">
                  <c:v>1280</c:v>
                </c:pt>
                <c:pt idx="10">
                  <c:v>1397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89612160"/>
        <c:axId val="289613696"/>
      </c:areaChart>
      <c:catAx>
        <c:axId val="28961216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b="1"/>
            </a:pPr>
            <a:endParaRPr lang="el-GR"/>
          </a:p>
        </c:txPr>
        <c:crossAx val="289613696"/>
        <c:crosses val="autoZero"/>
        <c:auto val="1"/>
        <c:lblAlgn val="ctr"/>
        <c:lblOffset val="100"/>
        <c:noMultiLvlLbl val="0"/>
      </c:catAx>
      <c:valAx>
        <c:axId val="289613696"/>
        <c:scaling>
          <c:orientation val="minMax"/>
          <c:max val="2300"/>
        </c:scaling>
        <c:delete val="1"/>
        <c:axPos val="l"/>
        <c:majorGridlines>
          <c:spPr>
            <a:ln>
              <a:noFill/>
            </a:ln>
          </c:spPr>
        </c:majorGridlines>
        <c:numFmt formatCode="General" sourceLinked="1"/>
        <c:majorTickMark val="out"/>
        <c:minorTickMark val="none"/>
        <c:tickLblPos val="nextTo"/>
        <c:crossAx val="289612160"/>
        <c:crosses val="autoZero"/>
        <c:crossBetween val="midCat"/>
      </c:valAx>
    </c:plotArea>
    <c:legend>
      <c:legendPos val="r"/>
      <c:layout>
        <c:manualLayout>
          <c:xMode val="edge"/>
          <c:yMode val="edge"/>
          <c:x val="0.76462235049304095"/>
          <c:y val="0.45010432071625567"/>
          <c:w val="0.23401534875022023"/>
          <c:h val="0.2814879358354318"/>
        </c:manualLayout>
      </c:layout>
      <c:overlay val="1"/>
      <c:txPr>
        <a:bodyPr/>
        <a:lstStyle/>
        <a:p>
          <a:pPr>
            <a:defRPr sz="900"/>
          </a:pPr>
          <a:endParaRPr lang="el-GR"/>
        </a:p>
      </c:txPr>
    </c:legend>
    <c:plotVisOnly val="1"/>
    <c:dispBlanksAs val="zero"/>
    <c:showDLblsOverMax val="0"/>
  </c:chart>
  <c:externalData r:id="rId2">
    <c:autoUpdate val="0"/>
  </c:externalData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l-GR"/>
  <c:roundedCorners val="0"/>
  <mc:AlternateContent xmlns:mc="http://schemas.openxmlformats.org/markup-compatibility/2006">
    <mc:Choice xmlns:c14="http://schemas.microsoft.com/office/drawing/2007/8/2/chart" Requires="c14">
      <c14:style val="110"/>
    </mc:Choice>
    <mc:Fallback>
      <c:style val="10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2.1426210559259029E-2"/>
          <c:y val="1.8796992481203006E-2"/>
          <c:w val="0.95714757888148194"/>
          <c:h val="0.8555614421411124"/>
        </c:manualLayout>
      </c:layout>
      <c:areaChart>
        <c:grouping val="stacked"/>
        <c:varyColors val="0"/>
        <c:ser>
          <c:idx val="0"/>
          <c:order val="0"/>
          <c:tx>
            <c:strRef>
              <c:f>Sheet1!$A$369</c:f>
              <c:strCache>
                <c:ptCount val="1"/>
                <c:pt idx="0">
                  <c:v>ΕΛΛΑΔΑ</c:v>
                </c:pt>
              </c:strCache>
            </c:strRef>
          </c:tx>
          <c:spPr>
            <a:solidFill>
              <a:schemeClr val="accent1"/>
            </a:solidFill>
          </c:spPr>
          <c:dLbls>
            <c:txPr>
              <a:bodyPr/>
              <a:lstStyle/>
              <a:p>
                <a:pPr>
                  <a:defRPr i="1"/>
                </a:pPr>
                <a:endParaRPr lang="el-G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Sheet1!$B$368:$L$368</c:f>
              <c:numCache>
                <c:formatCode>General</c:formatCode>
                <c:ptCount val="11"/>
                <c:pt idx="0">
                  <c:v>2005</c:v>
                </c:pt>
                <c:pt idx="1">
                  <c:v>2006</c:v>
                </c:pt>
                <c:pt idx="2">
                  <c:v>2007</c:v>
                </c:pt>
                <c:pt idx="3">
                  <c:v>2008</c:v>
                </c:pt>
                <c:pt idx="4">
                  <c:v>2009</c:v>
                </c:pt>
                <c:pt idx="5">
                  <c:v>2010</c:v>
                </c:pt>
                <c:pt idx="6">
                  <c:v>2011</c:v>
                </c:pt>
                <c:pt idx="7">
                  <c:v>2012</c:v>
                </c:pt>
                <c:pt idx="8">
                  <c:v>2013</c:v>
                </c:pt>
                <c:pt idx="9">
                  <c:v>2014</c:v>
                </c:pt>
                <c:pt idx="10">
                  <c:v>2015</c:v>
                </c:pt>
              </c:numCache>
            </c:numRef>
          </c:cat>
          <c:val>
            <c:numRef>
              <c:f>Sheet1!$B$369:$L$369</c:f>
              <c:numCache>
                <c:formatCode>General</c:formatCode>
                <c:ptCount val="11"/>
                <c:pt idx="0">
                  <c:v>365</c:v>
                </c:pt>
                <c:pt idx="1">
                  <c:v>385</c:v>
                </c:pt>
                <c:pt idx="2">
                  <c:v>328</c:v>
                </c:pt>
                <c:pt idx="3">
                  <c:v>331</c:v>
                </c:pt>
                <c:pt idx="4">
                  <c:v>321</c:v>
                </c:pt>
                <c:pt idx="5">
                  <c:v>199</c:v>
                </c:pt>
                <c:pt idx="6">
                  <c:v>135</c:v>
                </c:pt>
                <c:pt idx="7">
                  <c:v>190</c:v>
                </c:pt>
                <c:pt idx="8">
                  <c:v>196</c:v>
                </c:pt>
                <c:pt idx="9">
                  <c:v>206</c:v>
                </c:pt>
                <c:pt idx="10">
                  <c:v>179</c:v>
                </c:pt>
              </c:numCache>
            </c:numRef>
          </c:val>
        </c:ser>
        <c:ser>
          <c:idx val="1"/>
          <c:order val="1"/>
          <c:tx>
            <c:strRef>
              <c:f>Sheet1!$A$370</c:f>
              <c:strCache>
                <c:ptCount val="1"/>
                <c:pt idx="0">
                  <c:v>200870 Ροδάκινα, νεκταρίνια παρασκ. Λοιπές Χώρες</c:v>
                </c:pt>
              </c:strCache>
            </c:strRef>
          </c:tx>
          <c:spPr>
            <a:solidFill>
              <a:schemeClr val="accent6"/>
            </a:solidFill>
          </c:spPr>
          <c:dLbls>
            <c:txPr>
              <a:bodyPr/>
              <a:lstStyle/>
              <a:p>
                <a:pPr>
                  <a:defRPr i="1"/>
                </a:pPr>
                <a:endParaRPr lang="el-G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Sheet1!$B$368:$L$368</c:f>
              <c:numCache>
                <c:formatCode>General</c:formatCode>
                <c:ptCount val="11"/>
                <c:pt idx="0">
                  <c:v>2005</c:v>
                </c:pt>
                <c:pt idx="1">
                  <c:v>2006</c:v>
                </c:pt>
                <c:pt idx="2">
                  <c:v>2007</c:v>
                </c:pt>
                <c:pt idx="3">
                  <c:v>2008</c:v>
                </c:pt>
                <c:pt idx="4">
                  <c:v>2009</c:v>
                </c:pt>
                <c:pt idx="5">
                  <c:v>2010</c:v>
                </c:pt>
                <c:pt idx="6">
                  <c:v>2011</c:v>
                </c:pt>
                <c:pt idx="7">
                  <c:v>2012</c:v>
                </c:pt>
                <c:pt idx="8">
                  <c:v>2013</c:v>
                </c:pt>
                <c:pt idx="9">
                  <c:v>2014</c:v>
                </c:pt>
                <c:pt idx="10">
                  <c:v>2015</c:v>
                </c:pt>
              </c:numCache>
            </c:numRef>
          </c:cat>
          <c:val>
            <c:numRef>
              <c:f>Sheet1!$B$370:$L$370</c:f>
              <c:numCache>
                <c:formatCode>General</c:formatCode>
                <c:ptCount val="11"/>
                <c:pt idx="0">
                  <c:v>802</c:v>
                </c:pt>
                <c:pt idx="1">
                  <c:v>661</c:v>
                </c:pt>
                <c:pt idx="2">
                  <c:v>971</c:v>
                </c:pt>
                <c:pt idx="3">
                  <c:v>955</c:v>
                </c:pt>
                <c:pt idx="4">
                  <c:v>1071</c:v>
                </c:pt>
                <c:pt idx="5">
                  <c:v>963</c:v>
                </c:pt>
                <c:pt idx="6">
                  <c:v>953</c:v>
                </c:pt>
                <c:pt idx="7">
                  <c:v>954</c:v>
                </c:pt>
                <c:pt idx="8">
                  <c:v>1022</c:v>
                </c:pt>
                <c:pt idx="9">
                  <c:v>952</c:v>
                </c:pt>
                <c:pt idx="10">
                  <c:v>1179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90356224"/>
        <c:axId val="290362112"/>
      </c:areaChart>
      <c:catAx>
        <c:axId val="29035622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b="1"/>
            </a:pPr>
            <a:endParaRPr lang="el-GR"/>
          </a:p>
        </c:txPr>
        <c:crossAx val="290362112"/>
        <c:crosses val="autoZero"/>
        <c:auto val="1"/>
        <c:lblAlgn val="ctr"/>
        <c:lblOffset val="100"/>
        <c:noMultiLvlLbl val="0"/>
      </c:catAx>
      <c:valAx>
        <c:axId val="290362112"/>
        <c:scaling>
          <c:orientation val="minMax"/>
          <c:max val="1400"/>
        </c:scaling>
        <c:delete val="1"/>
        <c:axPos val="l"/>
        <c:majorGridlines>
          <c:spPr>
            <a:ln>
              <a:noFill/>
            </a:ln>
          </c:spPr>
        </c:majorGridlines>
        <c:numFmt formatCode="General" sourceLinked="1"/>
        <c:majorTickMark val="out"/>
        <c:minorTickMark val="none"/>
        <c:tickLblPos val="nextTo"/>
        <c:crossAx val="290356224"/>
        <c:crosses val="autoZero"/>
        <c:crossBetween val="midCat"/>
      </c:valAx>
    </c:plotArea>
    <c:legend>
      <c:legendPos val="r"/>
      <c:layout>
        <c:manualLayout>
          <c:xMode val="edge"/>
          <c:yMode val="edge"/>
          <c:x val="0.70381905449069859"/>
          <c:y val="0.62849545122649142"/>
          <c:w val="0.27511196657905018"/>
          <c:h val="0.20860122747814419"/>
        </c:manualLayout>
      </c:layout>
      <c:overlay val="1"/>
      <c:txPr>
        <a:bodyPr/>
        <a:lstStyle/>
        <a:p>
          <a:pPr>
            <a:defRPr sz="900"/>
          </a:pPr>
          <a:endParaRPr lang="el-GR"/>
        </a:p>
      </c:txPr>
    </c:legend>
    <c:plotVisOnly val="1"/>
    <c:dispBlanksAs val="zero"/>
    <c:showDLblsOverMax val="0"/>
  </c:chart>
  <c:externalData r:id="rId2">
    <c:autoUpdate val="0"/>
  </c:externalData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l-G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3.9575867197101013E-3"/>
          <c:y val="0"/>
          <c:w val="0.99604241328028986"/>
          <c:h val="0.88331822057720499"/>
        </c:manualLayout>
      </c:layout>
      <c:lineChart>
        <c:grouping val="standard"/>
        <c:varyColors val="0"/>
        <c:ser>
          <c:idx val="0"/>
          <c:order val="0"/>
          <c:tx>
            <c:strRef>
              <c:f>Sheet1!$A$3</c:f>
              <c:strCache>
                <c:ptCount val="1"/>
                <c:pt idx="0">
                  <c:v>Συνολικές Εξαγωγές</c:v>
                </c:pt>
              </c:strCache>
            </c:strRef>
          </c:tx>
          <c:dLbls>
            <c:dLbl>
              <c:idx val="8"/>
              <c:layout>
                <c:manualLayout>
                  <c:x val="-7.3480293921175679E-2"/>
                  <c:y val="-4.5390070921985819E-2"/>
                </c:manualLayout>
              </c:layout>
              <c:showLegendKey val="0"/>
              <c:showVal val="0"/>
              <c:showCatName val="0"/>
              <c:showSerName val="1"/>
              <c:showPercent val="0"/>
              <c:showBubbleSize val="0"/>
            </c:dLbl>
            <c:showLegendKey val="0"/>
            <c:showVal val="0"/>
            <c:showCatName val="0"/>
            <c:showSerName val="0"/>
            <c:showPercent val="0"/>
            <c:showBubbleSize val="0"/>
          </c:dLbls>
          <c:cat>
            <c:numRef>
              <c:f>Sheet1!$B$2:$Q$2</c:f>
              <c:numCache>
                <c:formatCode>General</c:formatCode>
                <c:ptCount val="16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  <c:pt idx="14">
                  <c:v>2014</c:v>
                </c:pt>
                <c:pt idx="15">
                  <c:v>2015</c:v>
                </c:pt>
              </c:numCache>
            </c:numRef>
          </c:cat>
          <c:val>
            <c:numRef>
              <c:f>Sheet1!$B$3:$Q$3</c:f>
              <c:numCache>
                <c:formatCode>General</c:formatCode>
                <c:ptCount val="16"/>
                <c:pt idx="0">
                  <c:v>19211</c:v>
                </c:pt>
                <c:pt idx="1">
                  <c:v>31314</c:v>
                </c:pt>
                <c:pt idx="2">
                  <c:v>37111</c:v>
                </c:pt>
                <c:pt idx="3">
                  <c:v>30532</c:v>
                </c:pt>
                <c:pt idx="4">
                  <c:v>39975</c:v>
                </c:pt>
                <c:pt idx="5">
                  <c:v>42843</c:v>
                </c:pt>
                <c:pt idx="6">
                  <c:v>209099</c:v>
                </c:pt>
                <c:pt idx="7">
                  <c:v>169364</c:v>
                </c:pt>
                <c:pt idx="8">
                  <c:v>258445</c:v>
                </c:pt>
                <c:pt idx="9">
                  <c:v>134341</c:v>
                </c:pt>
                <c:pt idx="10">
                  <c:v>80939</c:v>
                </c:pt>
                <c:pt idx="11">
                  <c:v>159346</c:v>
                </c:pt>
                <c:pt idx="12">
                  <c:v>127252</c:v>
                </c:pt>
                <c:pt idx="13">
                  <c:v>102193</c:v>
                </c:pt>
                <c:pt idx="14">
                  <c:v>80676</c:v>
                </c:pt>
                <c:pt idx="15">
                  <c:v>128628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Sheet1!$A$4</c:f>
              <c:strCache>
                <c:ptCount val="1"/>
                <c:pt idx="0">
                  <c:v>Πετρελαιοειδή</c:v>
                </c:pt>
              </c:strCache>
            </c:strRef>
          </c:tx>
          <c:dLbls>
            <c:dLbl>
              <c:idx val="8"/>
              <c:layout>
                <c:manualLayout>
                  <c:x val="-6.9472277889111658E-2"/>
                  <c:y val="0.15886524822695042"/>
                </c:manualLayout>
              </c:layout>
              <c:showLegendKey val="0"/>
              <c:showVal val="0"/>
              <c:showCatName val="0"/>
              <c:showSerName val="1"/>
              <c:showPercent val="0"/>
              <c:showBubbleSize val="0"/>
            </c:dLbl>
            <c:showLegendKey val="0"/>
            <c:showVal val="0"/>
            <c:showCatName val="0"/>
            <c:showSerName val="0"/>
            <c:showPercent val="0"/>
            <c:showBubbleSize val="0"/>
          </c:dLbls>
          <c:cat>
            <c:numRef>
              <c:f>Sheet1!$B$2:$Q$2</c:f>
              <c:numCache>
                <c:formatCode>General</c:formatCode>
                <c:ptCount val="16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  <c:pt idx="14">
                  <c:v>2014</c:v>
                </c:pt>
                <c:pt idx="15">
                  <c:v>2015</c:v>
                </c:pt>
              </c:numCache>
            </c:numRef>
          </c:cat>
          <c:val>
            <c:numRef>
              <c:f>Sheet1!$B$4:$Q$4</c:f>
              <c:numCache>
                <c:formatCode>General</c:formatCode>
                <c:ptCount val="16"/>
                <c:pt idx="0">
                  <c:v>3945</c:v>
                </c:pt>
                <c:pt idx="1">
                  <c:v>9351</c:v>
                </c:pt>
                <c:pt idx="2">
                  <c:v>19378</c:v>
                </c:pt>
                <c:pt idx="3">
                  <c:v>9791</c:v>
                </c:pt>
                <c:pt idx="4">
                  <c:v>2710</c:v>
                </c:pt>
                <c:pt idx="5">
                  <c:v>3915</c:v>
                </c:pt>
                <c:pt idx="6">
                  <c:v>122571</c:v>
                </c:pt>
                <c:pt idx="7">
                  <c:v>82343</c:v>
                </c:pt>
                <c:pt idx="8">
                  <c:v>191337</c:v>
                </c:pt>
                <c:pt idx="9">
                  <c:v>57352</c:v>
                </c:pt>
                <c:pt idx="10">
                  <c:v>20686</c:v>
                </c:pt>
                <c:pt idx="11">
                  <c:v>95488</c:v>
                </c:pt>
                <c:pt idx="12">
                  <c:v>73883</c:v>
                </c:pt>
                <c:pt idx="13">
                  <c:v>59428</c:v>
                </c:pt>
                <c:pt idx="14">
                  <c:v>26931</c:v>
                </c:pt>
                <c:pt idx="15">
                  <c:v>48354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Sheet1!$A$5</c:f>
              <c:strCache>
                <c:ptCount val="1"/>
                <c:pt idx="0">
                  <c:v>Οξείδιο-Υδροξείδιο  Αργιλίου</c:v>
                </c:pt>
              </c:strCache>
            </c:strRef>
          </c:tx>
          <c:dLbls>
            <c:dLbl>
              <c:idx val="8"/>
              <c:layout>
                <c:manualLayout>
                  <c:x val="-0.11222444889779559"/>
                  <c:y val="1.7021276595744681E-2"/>
                </c:manualLayout>
              </c:layout>
              <c:showLegendKey val="0"/>
              <c:showVal val="0"/>
              <c:showCatName val="0"/>
              <c:showSerName val="1"/>
              <c:showPercent val="0"/>
              <c:showBubbleSize val="0"/>
            </c:dLbl>
            <c:showLegendKey val="0"/>
            <c:showVal val="0"/>
            <c:showCatName val="0"/>
            <c:showSerName val="0"/>
            <c:showPercent val="0"/>
            <c:showBubbleSize val="0"/>
          </c:dLbls>
          <c:cat>
            <c:numRef>
              <c:f>Sheet1!$B$2:$Q$2</c:f>
              <c:numCache>
                <c:formatCode>General</c:formatCode>
                <c:ptCount val="16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  <c:pt idx="14">
                  <c:v>2014</c:v>
                </c:pt>
                <c:pt idx="15">
                  <c:v>2015</c:v>
                </c:pt>
              </c:numCache>
            </c:numRef>
          </c:cat>
          <c:val>
            <c:numRef>
              <c:f>Sheet1!$B$5:$Q$5</c:f>
              <c:numCache>
                <c:formatCode>General</c:formatCode>
                <c:ptCount val="16"/>
                <c:pt idx="0">
                  <c:v>7</c:v>
                </c:pt>
                <c:pt idx="1">
                  <c:v>5188</c:v>
                </c:pt>
                <c:pt idx="2">
                  <c:v>12</c:v>
                </c:pt>
                <c:pt idx="3">
                  <c:v>1207</c:v>
                </c:pt>
                <c:pt idx="4">
                  <c:v>14013</c:v>
                </c:pt>
                <c:pt idx="5">
                  <c:v>13783</c:v>
                </c:pt>
                <c:pt idx="6">
                  <c:v>49856</c:v>
                </c:pt>
                <c:pt idx="7">
                  <c:v>47146</c:v>
                </c:pt>
                <c:pt idx="8">
                  <c:v>29012</c:v>
                </c:pt>
                <c:pt idx="9">
                  <c:v>45186</c:v>
                </c:pt>
                <c:pt idx="10">
                  <c:v>24581</c:v>
                </c:pt>
                <c:pt idx="11">
                  <c:v>27636</c:v>
                </c:pt>
                <c:pt idx="12">
                  <c:v>19760</c:v>
                </c:pt>
                <c:pt idx="13">
                  <c:v>13454</c:v>
                </c:pt>
                <c:pt idx="14">
                  <c:v>18402</c:v>
                </c:pt>
                <c:pt idx="15">
                  <c:v>44208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89718272"/>
        <c:axId val="289719808"/>
      </c:lineChart>
      <c:catAx>
        <c:axId val="28971827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b="1"/>
            </a:pPr>
            <a:endParaRPr lang="el-GR"/>
          </a:p>
        </c:txPr>
        <c:crossAx val="289719808"/>
        <c:crosses val="autoZero"/>
        <c:auto val="1"/>
        <c:lblAlgn val="ctr"/>
        <c:lblOffset val="100"/>
        <c:noMultiLvlLbl val="0"/>
      </c:catAx>
      <c:valAx>
        <c:axId val="289719808"/>
        <c:scaling>
          <c:orientation val="minMax"/>
        </c:scaling>
        <c:delete val="1"/>
        <c:axPos val="l"/>
        <c:majorGridlines/>
        <c:numFmt formatCode="General" sourceLinked="1"/>
        <c:majorTickMark val="out"/>
        <c:minorTickMark val="none"/>
        <c:tickLblPos val="nextTo"/>
        <c:crossAx val="289718272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l-GR"/>
  <c:roundedCorners val="0"/>
  <mc:AlternateContent xmlns:mc="http://schemas.openxmlformats.org/markup-compatibility/2006">
    <mc:Choice xmlns:c14="http://schemas.microsoft.com/office/drawing/2007/8/2/chart" Requires="c14">
      <c14:style val="110"/>
    </mc:Choice>
    <mc:Fallback>
      <c:style val="10"/>
    </mc:Fallback>
  </mc:AlternateContent>
  <c:chart>
    <c:autoTitleDeleted val="1"/>
    <c:plotArea>
      <c:layout>
        <c:manualLayout>
          <c:layoutTarget val="inner"/>
          <c:xMode val="edge"/>
          <c:yMode val="edge"/>
          <c:x val="2.1328047571853321E-2"/>
          <c:y val="3.4238267386388015E-2"/>
          <c:w val="0.95734390485629339"/>
          <c:h val="0.79761369451460074"/>
        </c:manualLayout>
      </c:layout>
      <c:areaChart>
        <c:grouping val="stacked"/>
        <c:varyColors val="0"/>
        <c:ser>
          <c:idx val="0"/>
          <c:order val="0"/>
          <c:tx>
            <c:strRef>
              <c:f>Sheet1!$A$555</c:f>
              <c:strCache>
                <c:ptCount val="1"/>
                <c:pt idx="0">
                  <c:v>2710  Έλαια Πετρελαίων</c:v>
                </c:pt>
              </c:strCache>
            </c:strRef>
          </c:tx>
          <c:dLbls>
            <c:dLbl>
              <c:idx val="0"/>
              <c:layout>
                <c:manualLayout>
                  <c:x val="3.1714568880079286E-2"/>
                  <c:y val="-8.38574423480083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7.9286422200198336E-3"/>
                  <c:y val="-2.515723270440251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3.9643211100099107E-3"/>
                  <c:y val="-8.385744234800915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1.3214403700033035E-3"/>
                  <c:y val="-4.192872117400419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4.8452253842216821E-17"/>
                  <c:y val="1.677148846960160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i="1"/>
                </a:pPr>
                <a:endParaRPr lang="el-G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Sheet1!$B$554:$L$554</c:f>
              <c:numCache>
                <c:formatCode>General</c:formatCode>
                <c:ptCount val="11"/>
                <c:pt idx="0">
                  <c:v>2005</c:v>
                </c:pt>
                <c:pt idx="1">
                  <c:v>2006</c:v>
                </c:pt>
                <c:pt idx="2">
                  <c:v>2007</c:v>
                </c:pt>
                <c:pt idx="3">
                  <c:v>2008</c:v>
                </c:pt>
                <c:pt idx="4">
                  <c:v>2009</c:v>
                </c:pt>
                <c:pt idx="5">
                  <c:v>2010</c:v>
                </c:pt>
                <c:pt idx="6">
                  <c:v>2011</c:v>
                </c:pt>
                <c:pt idx="7">
                  <c:v>2012</c:v>
                </c:pt>
                <c:pt idx="8">
                  <c:v>2013</c:v>
                </c:pt>
                <c:pt idx="9">
                  <c:v>2014</c:v>
                </c:pt>
                <c:pt idx="10">
                  <c:v>2015</c:v>
                </c:pt>
              </c:numCache>
            </c:numRef>
          </c:cat>
          <c:val>
            <c:numRef>
              <c:f>Sheet1!$B$555:$L$555</c:f>
              <c:numCache>
                <c:formatCode>General</c:formatCode>
                <c:ptCount val="11"/>
                <c:pt idx="0">
                  <c:v>3915</c:v>
                </c:pt>
                <c:pt idx="1">
                  <c:v>122571</c:v>
                </c:pt>
                <c:pt idx="2">
                  <c:v>82316</c:v>
                </c:pt>
                <c:pt idx="3">
                  <c:v>191317</c:v>
                </c:pt>
                <c:pt idx="4">
                  <c:v>57311</c:v>
                </c:pt>
                <c:pt idx="5">
                  <c:v>20643</c:v>
                </c:pt>
                <c:pt idx="6">
                  <c:v>95441</c:v>
                </c:pt>
                <c:pt idx="7">
                  <c:v>73860</c:v>
                </c:pt>
                <c:pt idx="8">
                  <c:v>59384</c:v>
                </c:pt>
                <c:pt idx="9">
                  <c:v>26830</c:v>
                </c:pt>
                <c:pt idx="10">
                  <c:v>48144</c:v>
                </c:pt>
              </c:numCache>
            </c:numRef>
          </c:val>
        </c:ser>
        <c:ser>
          <c:idx val="1"/>
          <c:order val="1"/>
          <c:tx>
            <c:strRef>
              <c:f>Sheet1!$A$556</c:f>
              <c:strCache>
                <c:ptCount val="1"/>
                <c:pt idx="0">
                  <c:v>Λοιπά Πετρελαιοειδή</c:v>
                </c:pt>
              </c:strCache>
            </c:strRef>
          </c:tx>
          <c:spPr>
            <a:solidFill>
              <a:schemeClr val="accent2">
                <a:lumMod val="40000"/>
                <a:lumOff val="60000"/>
              </a:schemeClr>
            </a:solidFill>
          </c:spPr>
          <c:dLbls>
            <c:dLbl>
              <c:idx val="0"/>
              <c:layout>
                <c:manualLayout>
                  <c:x val="2.642880740006607E-3"/>
                  <c:y val="-5.031512570362682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1.3214403700033035E-3"/>
                  <c:y val="-6.7085953878406754E-2"/>
                </c:manualLayout>
              </c:layout>
              <c:spPr>
                <a:solidFill>
                  <a:schemeClr val="accent2">
                    <a:lumMod val="40000"/>
                    <a:lumOff val="60000"/>
                  </a:schemeClr>
                </a:solidFill>
                <a:ln>
                  <a:noFill/>
                </a:ln>
              </c:spPr>
              <c:txPr>
                <a:bodyPr/>
                <a:lstStyle/>
                <a:p>
                  <a:pPr>
                    <a:defRPr i="1"/>
                  </a:pPr>
                  <a:endParaRPr lang="el-GR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2.4226126921108411E-17"/>
                  <c:y val="-0.1006289308176100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1.3214403700033521E-3"/>
                  <c:y val="-3.354297693920335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1.3214403700033521E-3"/>
                  <c:y val="-0.11740041928721175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-9.6904507684433642E-17"/>
                  <c:y val="-7.547169811320747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0"/>
                  <c:y val="-7.547169811320758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-9.6904507684433642E-17"/>
                  <c:y val="-6.708595387840671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layout>
                <c:manualLayout>
                  <c:x val="0"/>
                  <c:y val="-7.547169811320754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9"/>
              <c:layout>
                <c:manualLayout>
                  <c:x val="0"/>
                  <c:y val="-9.224318658280930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0"/>
              <c:layout>
                <c:manualLayout>
                  <c:x val="0"/>
                  <c:y val="-8.38574423480084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solidFill>
                <a:schemeClr val="accent2">
                  <a:lumMod val="40000"/>
                  <a:lumOff val="60000"/>
                </a:schemeClr>
              </a:solidFill>
              <a:ln>
                <a:solidFill>
                  <a:schemeClr val="accent2"/>
                </a:solidFill>
              </a:ln>
            </c:spPr>
            <c:txPr>
              <a:bodyPr/>
              <a:lstStyle/>
              <a:p>
                <a:pPr>
                  <a:defRPr i="1"/>
                </a:pPr>
                <a:endParaRPr lang="el-G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Sheet1!$B$554:$L$554</c:f>
              <c:numCache>
                <c:formatCode>General</c:formatCode>
                <c:ptCount val="11"/>
                <c:pt idx="0">
                  <c:v>2005</c:v>
                </c:pt>
                <c:pt idx="1">
                  <c:v>2006</c:v>
                </c:pt>
                <c:pt idx="2">
                  <c:v>2007</c:v>
                </c:pt>
                <c:pt idx="3">
                  <c:v>2008</c:v>
                </c:pt>
                <c:pt idx="4">
                  <c:v>2009</c:v>
                </c:pt>
                <c:pt idx="5">
                  <c:v>2010</c:v>
                </c:pt>
                <c:pt idx="6">
                  <c:v>2011</c:v>
                </c:pt>
                <c:pt idx="7">
                  <c:v>2012</c:v>
                </c:pt>
                <c:pt idx="8">
                  <c:v>2013</c:v>
                </c:pt>
                <c:pt idx="9">
                  <c:v>2014</c:v>
                </c:pt>
                <c:pt idx="10">
                  <c:v>2015</c:v>
                </c:pt>
              </c:numCache>
            </c:numRef>
          </c:cat>
          <c:val>
            <c:numRef>
              <c:f>Sheet1!$B$556:$L$556</c:f>
              <c:numCache>
                <c:formatCode>#,##0</c:formatCode>
                <c:ptCount val="11"/>
                <c:pt idx="0">
                  <c:v>0</c:v>
                </c:pt>
                <c:pt idx="1">
                  <c:v>0</c:v>
                </c:pt>
                <c:pt idx="2">
                  <c:v>27</c:v>
                </c:pt>
                <c:pt idx="3">
                  <c:v>20</c:v>
                </c:pt>
                <c:pt idx="4" formatCode="General">
                  <c:v>41</c:v>
                </c:pt>
                <c:pt idx="5" formatCode="General">
                  <c:v>43</c:v>
                </c:pt>
                <c:pt idx="6">
                  <c:v>47</c:v>
                </c:pt>
                <c:pt idx="7" formatCode="General">
                  <c:v>23</c:v>
                </c:pt>
                <c:pt idx="8">
                  <c:v>44</c:v>
                </c:pt>
                <c:pt idx="9" formatCode="General">
                  <c:v>101</c:v>
                </c:pt>
                <c:pt idx="10" formatCode="General">
                  <c:v>210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90556544"/>
        <c:axId val="290722176"/>
      </c:areaChart>
      <c:catAx>
        <c:axId val="29055654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050" b="1"/>
            </a:pPr>
            <a:endParaRPr lang="el-GR"/>
          </a:p>
        </c:txPr>
        <c:crossAx val="290722176"/>
        <c:crosses val="autoZero"/>
        <c:auto val="1"/>
        <c:lblAlgn val="ctr"/>
        <c:lblOffset val="100"/>
        <c:noMultiLvlLbl val="0"/>
      </c:catAx>
      <c:valAx>
        <c:axId val="290722176"/>
        <c:scaling>
          <c:orientation val="minMax"/>
          <c:max val="210000"/>
          <c:min val="0"/>
        </c:scaling>
        <c:delete val="1"/>
        <c:axPos val="l"/>
        <c:majorGridlines/>
        <c:numFmt formatCode="General" sourceLinked="1"/>
        <c:majorTickMark val="out"/>
        <c:minorTickMark val="none"/>
        <c:tickLblPos val="nextTo"/>
        <c:crossAx val="290556544"/>
        <c:crosses val="autoZero"/>
        <c:crossBetween val="midCat"/>
        <c:majorUnit val="50000"/>
      </c:valAx>
    </c:plotArea>
    <c:legend>
      <c:legendPos val="t"/>
      <c:layout>
        <c:manualLayout>
          <c:xMode val="edge"/>
          <c:yMode val="edge"/>
          <c:x val="0.6918507188583588"/>
          <c:y val="0.11876164602231741"/>
          <c:w val="0.30699723486001318"/>
          <c:h val="0.10303654350898446"/>
        </c:manualLayout>
      </c:layout>
      <c:overlay val="0"/>
    </c:legend>
    <c:plotVisOnly val="1"/>
    <c:dispBlanksAs val="zero"/>
    <c:showDLblsOverMax val="0"/>
  </c:chart>
  <c:externalData r:id="rId1">
    <c:autoUpdate val="0"/>
  </c:externalData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l-GR"/>
  <c:roundedCorners val="0"/>
  <mc:AlternateContent xmlns:mc="http://schemas.openxmlformats.org/markup-compatibility/2006">
    <mc:Choice xmlns:c14="http://schemas.microsoft.com/office/drawing/2007/8/2/chart" Requires="c14">
      <c14:style val="135"/>
    </mc:Choice>
    <mc:Fallback>
      <c:style val="35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2.1477045908183633E-2"/>
          <c:y val="0.1028379963142905"/>
          <c:w val="0.95704590818363278"/>
          <c:h val="0.69885449250350551"/>
        </c:manualLayout>
      </c:layout>
      <c:lineChart>
        <c:grouping val="stacked"/>
        <c:varyColors val="0"/>
        <c:ser>
          <c:idx val="0"/>
          <c:order val="0"/>
          <c:tx>
            <c:strRef>
              <c:f>Sheet1!$A$517:$A$518</c:f>
              <c:strCache>
                <c:ptCount val="1"/>
                <c:pt idx="0">
                  <c:v>28 ΑΝΟΡΓ. ΧΗΜΙΚΑ (Οξείδιο - Υδροξείδιο του Αργιλίου)</c:v>
                </c:pt>
              </c:strCache>
            </c:strRef>
          </c:tx>
          <c:dLbls>
            <c:dLbl>
              <c:idx val="0"/>
              <c:layout>
                <c:manualLayout>
                  <c:x val="-3.8531309382041938E-3"/>
                  <c:y val="-2.960516421933744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9.057971014492754E-3"/>
                  <c:y val="-6.564100443658253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7.246376811594203E-3"/>
                  <c:y val="-8.205125554572806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0"/>
                  <c:y val="-9.646591473363119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-5.7993274276784706E-17"/>
                  <c:y val="4.324324324324324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0"/>
                  <c:y val="-2.162162162162168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0"/>
                  <c:y val="-2.162162162162168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layout>
                <c:manualLayout>
                  <c:x val="-1.1598654855356941E-16"/>
                  <c:y val="2.162162162162162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0"/>
              <c:layout>
                <c:manualLayout>
                  <c:x val="-1.1598654855356941E-16"/>
                  <c:y val="-6.486486486486493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i="1"/>
                </a:pPr>
                <a:endParaRPr lang="el-G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Sheet1!$B$517:$L$517</c:f>
              <c:numCache>
                <c:formatCode>General</c:formatCode>
                <c:ptCount val="11"/>
                <c:pt idx="0">
                  <c:v>2005</c:v>
                </c:pt>
                <c:pt idx="1">
                  <c:v>2006</c:v>
                </c:pt>
                <c:pt idx="2">
                  <c:v>2007</c:v>
                </c:pt>
                <c:pt idx="3">
                  <c:v>2008</c:v>
                </c:pt>
                <c:pt idx="4">
                  <c:v>2009</c:v>
                </c:pt>
                <c:pt idx="5">
                  <c:v>2010</c:v>
                </c:pt>
                <c:pt idx="6">
                  <c:v>2011</c:v>
                </c:pt>
                <c:pt idx="7">
                  <c:v>2012</c:v>
                </c:pt>
                <c:pt idx="8">
                  <c:v>2013</c:v>
                </c:pt>
                <c:pt idx="9">
                  <c:v>2014</c:v>
                </c:pt>
                <c:pt idx="10">
                  <c:v>2015</c:v>
                </c:pt>
              </c:numCache>
            </c:numRef>
          </c:cat>
          <c:val>
            <c:numRef>
              <c:f>Sheet1!$B$518:$L$518</c:f>
              <c:numCache>
                <c:formatCode>General</c:formatCode>
                <c:ptCount val="11"/>
                <c:pt idx="0">
                  <c:v>13783</c:v>
                </c:pt>
                <c:pt idx="1">
                  <c:v>49856</c:v>
                </c:pt>
                <c:pt idx="2">
                  <c:v>47146</c:v>
                </c:pt>
                <c:pt idx="3">
                  <c:v>29012</c:v>
                </c:pt>
                <c:pt idx="4">
                  <c:v>45186</c:v>
                </c:pt>
                <c:pt idx="5">
                  <c:v>24581</c:v>
                </c:pt>
                <c:pt idx="6">
                  <c:v>27636</c:v>
                </c:pt>
                <c:pt idx="7">
                  <c:v>19760</c:v>
                </c:pt>
                <c:pt idx="8">
                  <c:v>13454</c:v>
                </c:pt>
                <c:pt idx="9">
                  <c:v>18402</c:v>
                </c:pt>
                <c:pt idx="10">
                  <c:v>44208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90931456"/>
        <c:axId val="290932992"/>
      </c:lineChart>
      <c:catAx>
        <c:axId val="29093145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b="1"/>
            </a:pPr>
            <a:endParaRPr lang="el-GR"/>
          </a:p>
        </c:txPr>
        <c:crossAx val="290932992"/>
        <c:crosses val="autoZero"/>
        <c:auto val="1"/>
        <c:lblAlgn val="ctr"/>
        <c:lblOffset val="100"/>
        <c:noMultiLvlLbl val="0"/>
      </c:catAx>
      <c:valAx>
        <c:axId val="290932992"/>
        <c:scaling>
          <c:orientation val="minMax"/>
          <c:max val="55000"/>
          <c:min val="0"/>
        </c:scaling>
        <c:delete val="1"/>
        <c:axPos val="l"/>
        <c:majorGridlines/>
        <c:numFmt formatCode="General" sourceLinked="1"/>
        <c:majorTickMark val="out"/>
        <c:minorTickMark val="none"/>
        <c:tickLblPos val="nextTo"/>
        <c:crossAx val="290931456"/>
        <c:crosses val="autoZero"/>
        <c:crossBetween val="midCat"/>
        <c:majorUnit val="20000"/>
      </c:valAx>
    </c:plotArea>
    <c:legend>
      <c:legendPos val="t"/>
      <c:layout>
        <c:manualLayout>
          <c:xMode val="edge"/>
          <c:yMode val="edge"/>
          <c:x val="0.6749812710536931"/>
          <c:y val="6.3502678603530706E-3"/>
          <c:w val="0.31513487460773992"/>
          <c:h val="0.12815805999710159"/>
        </c:manualLayout>
      </c:layout>
      <c:overlay val="0"/>
      <c:txPr>
        <a:bodyPr/>
        <a:lstStyle/>
        <a:p>
          <a:pPr>
            <a:defRPr sz="900"/>
          </a:pPr>
          <a:endParaRPr lang="el-GR"/>
        </a:p>
      </c:txPr>
    </c:legend>
    <c:plotVisOnly val="1"/>
    <c:dispBlanksAs val="zero"/>
    <c:showDLblsOverMax val="0"/>
  </c:chart>
  <c:externalData r:id="rId2">
    <c:autoUpdate val="0"/>
  </c:externalData>
</c:chartSpace>
</file>

<file path=word/charts/chart2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l-G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4.186770428015564E-2"/>
          <c:y val="7.3980395307729402E-2"/>
          <c:w val="0.91626459143968875"/>
          <c:h val="0.78961379827521561"/>
        </c:manualLayout>
      </c:layout>
      <c:areaChart>
        <c:grouping val="stacked"/>
        <c:varyColors val="0"/>
        <c:ser>
          <c:idx val="0"/>
          <c:order val="0"/>
          <c:tx>
            <c:strRef>
              <c:f>Sheet1!$A$530</c:f>
              <c:strCache>
                <c:ptCount val="1"/>
                <c:pt idx="0">
                  <c:v>Εισαγωγές από Ελλάδα</c:v>
                </c:pt>
              </c:strCache>
            </c:strRef>
          </c:tx>
          <c:dLbls>
            <c:txPr>
              <a:bodyPr/>
              <a:lstStyle/>
              <a:p>
                <a:pPr>
                  <a:defRPr i="1"/>
                </a:pPr>
                <a:endParaRPr lang="el-G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Sheet1!$B$529:$L$529</c:f>
              <c:numCache>
                <c:formatCode>General</c:formatCode>
                <c:ptCount val="11"/>
                <c:pt idx="0">
                  <c:v>2005</c:v>
                </c:pt>
                <c:pt idx="1">
                  <c:v>2006</c:v>
                </c:pt>
                <c:pt idx="2">
                  <c:v>2007</c:v>
                </c:pt>
                <c:pt idx="3">
                  <c:v>2008</c:v>
                </c:pt>
                <c:pt idx="4">
                  <c:v>2009</c:v>
                </c:pt>
                <c:pt idx="5">
                  <c:v>2010</c:v>
                </c:pt>
                <c:pt idx="6">
                  <c:v>2011</c:v>
                </c:pt>
                <c:pt idx="7">
                  <c:v>2012</c:v>
                </c:pt>
                <c:pt idx="8">
                  <c:v>2013</c:v>
                </c:pt>
                <c:pt idx="9">
                  <c:v>2014</c:v>
                </c:pt>
                <c:pt idx="10">
                  <c:v>2015</c:v>
                </c:pt>
              </c:numCache>
            </c:numRef>
          </c:cat>
          <c:val>
            <c:numRef>
              <c:f>Sheet1!$B$530:$L$530</c:f>
              <c:numCache>
                <c:formatCode>General</c:formatCode>
                <c:ptCount val="11"/>
                <c:pt idx="0">
                  <c:v>13723</c:v>
                </c:pt>
                <c:pt idx="1">
                  <c:v>49786</c:v>
                </c:pt>
                <c:pt idx="2">
                  <c:v>47100</c:v>
                </c:pt>
                <c:pt idx="3">
                  <c:v>28954</c:v>
                </c:pt>
                <c:pt idx="4">
                  <c:v>45174</c:v>
                </c:pt>
                <c:pt idx="5">
                  <c:v>24543</c:v>
                </c:pt>
                <c:pt idx="6">
                  <c:v>25110</c:v>
                </c:pt>
                <c:pt idx="7">
                  <c:v>19129</c:v>
                </c:pt>
                <c:pt idx="8">
                  <c:v>11663</c:v>
                </c:pt>
                <c:pt idx="9">
                  <c:v>16462</c:v>
                </c:pt>
                <c:pt idx="10">
                  <c:v>42910</c:v>
                </c:pt>
              </c:numCache>
            </c:numRef>
          </c:val>
        </c:ser>
        <c:ser>
          <c:idx val="1"/>
          <c:order val="1"/>
          <c:tx>
            <c:strRef>
              <c:f>Sheet1!$A$531</c:f>
              <c:strCache>
                <c:ptCount val="1"/>
                <c:pt idx="0">
                  <c:v> Οξείδιο του Αργιλίου, Λοιπές Χώρες</c:v>
                </c:pt>
              </c:strCache>
            </c:strRef>
          </c:tx>
          <c:dLbls>
            <c:txPr>
              <a:bodyPr/>
              <a:lstStyle/>
              <a:p>
                <a:pPr>
                  <a:defRPr i="1"/>
                </a:pPr>
                <a:endParaRPr lang="el-G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Sheet1!$B$529:$L$529</c:f>
              <c:numCache>
                <c:formatCode>General</c:formatCode>
                <c:ptCount val="11"/>
                <c:pt idx="0">
                  <c:v>2005</c:v>
                </c:pt>
                <c:pt idx="1">
                  <c:v>2006</c:v>
                </c:pt>
                <c:pt idx="2">
                  <c:v>2007</c:v>
                </c:pt>
                <c:pt idx="3">
                  <c:v>2008</c:v>
                </c:pt>
                <c:pt idx="4">
                  <c:v>2009</c:v>
                </c:pt>
                <c:pt idx="5">
                  <c:v>2010</c:v>
                </c:pt>
                <c:pt idx="6">
                  <c:v>2011</c:v>
                </c:pt>
                <c:pt idx="7">
                  <c:v>2012</c:v>
                </c:pt>
                <c:pt idx="8">
                  <c:v>2013</c:v>
                </c:pt>
                <c:pt idx="9">
                  <c:v>2014</c:v>
                </c:pt>
                <c:pt idx="10">
                  <c:v>2015</c:v>
                </c:pt>
              </c:numCache>
            </c:numRef>
          </c:cat>
          <c:val>
            <c:numRef>
              <c:f>Sheet1!$B$531:$L$531</c:f>
              <c:numCache>
                <c:formatCode>General</c:formatCode>
                <c:ptCount val="11"/>
                <c:pt idx="0">
                  <c:v>81917</c:v>
                </c:pt>
                <c:pt idx="1">
                  <c:v>78707</c:v>
                </c:pt>
                <c:pt idx="2">
                  <c:v>69813</c:v>
                </c:pt>
                <c:pt idx="3">
                  <c:v>89958</c:v>
                </c:pt>
                <c:pt idx="4">
                  <c:v>19576</c:v>
                </c:pt>
                <c:pt idx="5">
                  <c:v>66224</c:v>
                </c:pt>
                <c:pt idx="6">
                  <c:v>52191</c:v>
                </c:pt>
                <c:pt idx="7">
                  <c:v>60718</c:v>
                </c:pt>
                <c:pt idx="8">
                  <c:v>59421</c:v>
                </c:pt>
                <c:pt idx="9">
                  <c:v>59537</c:v>
                </c:pt>
                <c:pt idx="10">
                  <c:v>68633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91011968"/>
        <c:axId val="291021952"/>
      </c:areaChart>
      <c:catAx>
        <c:axId val="29101196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b="1"/>
            </a:pPr>
            <a:endParaRPr lang="el-GR"/>
          </a:p>
        </c:txPr>
        <c:crossAx val="291021952"/>
        <c:crosses val="autoZero"/>
        <c:auto val="1"/>
        <c:lblAlgn val="ctr"/>
        <c:lblOffset val="100"/>
        <c:noMultiLvlLbl val="0"/>
      </c:catAx>
      <c:valAx>
        <c:axId val="291021952"/>
        <c:scaling>
          <c:orientation val="minMax"/>
          <c:max val="130000"/>
          <c:min val="0"/>
        </c:scaling>
        <c:delete val="1"/>
        <c:axPos val="l"/>
        <c:majorGridlines/>
        <c:numFmt formatCode="General" sourceLinked="1"/>
        <c:majorTickMark val="out"/>
        <c:minorTickMark val="none"/>
        <c:tickLblPos val="nextTo"/>
        <c:crossAx val="291011968"/>
        <c:crosses val="autoZero"/>
        <c:crossBetween val="midCat"/>
        <c:majorUnit val="30000"/>
      </c:valAx>
    </c:plotArea>
    <c:legend>
      <c:legendPos val="t"/>
      <c:layout>
        <c:manualLayout>
          <c:xMode val="edge"/>
          <c:yMode val="edge"/>
          <c:x val="0.30915448068991375"/>
          <c:y val="3.0923407301360058E-3"/>
          <c:w val="0.67290215182246182"/>
          <c:h val="7.3980395307729374E-2"/>
        </c:manualLayout>
      </c:layout>
      <c:overlay val="0"/>
      <c:txPr>
        <a:bodyPr/>
        <a:lstStyle/>
        <a:p>
          <a:pPr>
            <a:defRPr sz="900"/>
          </a:pPr>
          <a:endParaRPr lang="el-GR"/>
        </a:p>
      </c:txPr>
    </c:legend>
    <c:plotVisOnly val="1"/>
    <c:dispBlanksAs val="zero"/>
    <c:showDLblsOverMax val="0"/>
  </c:chart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l-G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areaChart>
        <c:grouping val="percentStacked"/>
        <c:varyColors val="0"/>
        <c:ser>
          <c:idx val="0"/>
          <c:order val="0"/>
          <c:tx>
            <c:strRef>
              <c:f>Sheet1!$A$112</c:f>
              <c:strCache>
                <c:ptCount val="1"/>
                <c:pt idx="0">
                  <c:v>Ελληνικές Εξαγωγές</c:v>
                </c:pt>
              </c:strCache>
            </c:strRef>
          </c:tx>
          <c:cat>
            <c:numRef>
              <c:f>Sheet1!$B$111:$L$111</c:f>
              <c:numCache>
                <c:formatCode>General</c:formatCode>
                <c:ptCount val="11"/>
                <c:pt idx="0">
                  <c:v>2005</c:v>
                </c:pt>
                <c:pt idx="1">
                  <c:v>2006</c:v>
                </c:pt>
                <c:pt idx="2">
                  <c:v>2007</c:v>
                </c:pt>
                <c:pt idx="3">
                  <c:v>2008</c:v>
                </c:pt>
                <c:pt idx="4">
                  <c:v>2009</c:v>
                </c:pt>
                <c:pt idx="5">
                  <c:v>2010</c:v>
                </c:pt>
                <c:pt idx="6">
                  <c:v>2011</c:v>
                </c:pt>
                <c:pt idx="7">
                  <c:v>2012</c:v>
                </c:pt>
                <c:pt idx="8">
                  <c:v>2013</c:v>
                </c:pt>
                <c:pt idx="9">
                  <c:v>2014</c:v>
                </c:pt>
                <c:pt idx="10">
                  <c:v>2015</c:v>
                </c:pt>
              </c:numCache>
            </c:numRef>
          </c:cat>
          <c:val>
            <c:numRef>
              <c:f>Sheet1!$B$112:$L$112</c:f>
              <c:numCache>
                <c:formatCode>General</c:formatCode>
                <c:ptCount val="11"/>
                <c:pt idx="0">
                  <c:v>42843</c:v>
                </c:pt>
                <c:pt idx="1">
                  <c:v>209099</c:v>
                </c:pt>
                <c:pt idx="2">
                  <c:v>169364</c:v>
                </c:pt>
                <c:pt idx="3">
                  <c:v>258445</c:v>
                </c:pt>
                <c:pt idx="4">
                  <c:v>134341</c:v>
                </c:pt>
                <c:pt idx="5">
                  <c:v>80939</c:v>
                </c:pt>
                <c:pt idx="6">
                  <c:v>159346</c:v>
                </c:pt>
                <c:pt idx="7">
                  <c:v>127252</c:v>
                </c:pt>
                <c:pt idx="8">
                  <c:v>102193</c:v>
                </c:pt>
                <c:pt idx="9">
                  <c:v>80676</c:v>
                </c:pt>
                <c:pt idx="10">
                  <c:v>128628</c:v>
                </c:pt>
              </c:numCache>
            </c:numRef>
          </c:val>
        </c:ser>
        <c:ser>
          <c:idx val="1"/>
          <c:order val="1"/>
          <c:tx>
            <c:strRef>
              <c:f>Sheet1!$A$113</c:f>
              <c:strCache>
                <c:ptCount val="1"/>
                <c:pt idx="0">
                  <c:v>Εισαγωγές από Σλοβενία</c:v>
                </c:pt>
              </c:strCache>
            </c:strRef>
          </c:tx>
          <c:spPr>
            <a:ln>
              <a:solidFill>
                <a:sysClr val="window" lastClr="FFFFFF">
                  <a:lumMod val="75000"/>
                </a:sysClr>
              </a:solidFill>
            </a:ln>
          </c:spPr>
          <c:cat>
            <c:numRef>
              <c:f>Sheet1!$B$111:$L$111</c:f>
              <c:numCache>
                <c:formatCode>General</c:formatCode>
                <c:ptCount val="11"/>
                <c:pt idx="0">
                  <c:v>2005</c:v>
                </c:pt>
                <c:pt idx="1">
                  <c:v>2006</c:v>
                </c:pt>
                <c:pt idx="2">
                  <c:v>2007</c:v>
                </c:pt>
                <c:pt idx="3">
                  <c:v>2008</c:v>
                </c:pt>
                <c:pt idx="4">
                  <c:v>2009</c:v>
                </c:pt>
                <c:pt idx="5">
                  <c:v>2010</c:v>
                </c:pt>
                <c:pt idx="6">
                  <c:v>2011</c:v>
                </c:pt>
                <c:pt idx="7">
                  <c:v>2012</c:v>
                </c:pt>
                <c:pt idx="8">
                  <c:v>2013</c:v>
                </c:pt>
                <c:pt idx="9">
                  <c:v>2014</c:v>
                </c:pt>
                <c:pt idx="10">
                  <c:v>2015</c:v>
                </c:pt>
              </c:numCache>
            </c:numRef>
          </c:cat>
          <c:val>
            <c:numRef>
              <c:f>Sheet1!$B$113:$L$113</c:f>
              <c:numCache>
                <c:formatCode>General</c:formatCode>
                <c:ptCount val="11"/>
                <c:pt idx="0">
                  <c:v>59076</c:v>
                </c:pt>
                <c:pt idx="1">
                  <c:v>58964</c:v>
                </c:pt>
                <c:pt idx="2">
                  <c:v>71786</c:v>
                </c:pt>
                <c:pt idx="3">
                  <c:v>82391</c:v>
                </c:pt>
                <c:pt idx="4">
                  <c:v>73908</c:v>
                </c:pt>
                <c:pt idx="5">
                  <c:v>62166</c:v>
                </c:pt>
                <c:pt idx="6">
                  <c:v>56929</c:v>
                </c:pt>
                <c:pt idx="7">
                  <c:v>57905</c:v>
                </c:pt>
                <c:pt idx="8">
                  <c:v>63039</c:v>
                </c:pt>
                <c:pt idx="9">
                  <c:v>80572</c:v>
                </c:pt>
                <c:pt idx="10">
                  <c:v>81041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39066112"/>
        <c:axId val="269157120"/>
      </c:areaChart>
      <c:catAx>
        <c:axId val="239066112"/>
        <c:scaling>
          <c:orientation val="minMax"/>
        </c:scaling>
        <c:delete val="0"/>
        <c:axPos val="b"/>
        <c:majorGridlines/>
        <c:min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b="1"/>
            </a:pPr>
            <a:endParaRPr lang="el-GR"/>
          </a:p>
        </c:txPr>
        <c:crossAx val="269157120"/>
        <c:crosses val="autoZero"/>
        <c:auto val="1"/>
        <c:lblAlgn val="ctr"/>
        <c:lblOffset val="100"/>
        <c:noMultiLvlLbl val="0"/>
      </c:catAx>
      <c:valAx>
        <c:axId val="269157120"/>
        <c:scaling>
          <c:orientation val="minMax"/>
        </c:scaling>
        <c:delete val="0"/>
        <c:axPos val="l"/>
        <c:majorGridlines/>
        <c:minorGridlines/>
        <c:numFmt formatCode="0%" sourceLinked="1"/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el-GR"/>
          </a:p>
        </c:txPr>
        <c:crossAx val="239066112"/>
        <c:crosses val="autoZero"/>
        <c:crossBetween val="midCat"/>
      </c:valAx>
    </c:plotArea>
    <c:legend>
      <c:legendPos val="r"/>
      <c:layout>
        <c:manualLayout>
          <c:xMode val="edge"/>
          <c:yMode val="edge"/>
          <c:x val="0.84660304745143844"/>
          <c:y val="0.19757923592884219"/>
          <c:w val="0.1521124310328261"/>
          <c:h val="0.50076771653543306"/>
        </c:manualLayout>
      </c:layout>
      <c:overlay val="1"/>
    </c:legend>
    <c:plotVisOnly val="1"/>
    <c:dispBlanksAs val="zero"/>
    <c:showDLblsOverMax val="0"/>
  </c:chart>
  <c:externalData r:id="rId2">
    <c:autoUpdate val="0"/>
  </c:externalData>
</c:chartSpace>
</file>

<file path=word/charts/chart3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l-GR"/>
  <c:roundedCorners val="0"/>
  <mc:AlternateContent xmlns:mc="http://schemas.openxmlformats.org/markup-compatibility/2006">
    <mc:Choice xmlns:c14="http://schemas.microsoft.com/office/drawing/2007/8/2/chart" Requires="c14">
      <c14:style val="110"/>
    </mc:Choice>
    <mc:Fallback>
      <c:style val="10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4.186770428015564E-2"/>
          <c:y val="7.4829931972789115E-2"/>
          <c:w val="0.91626459143968875"/>
          <c:h val="0.86997428892816975"/>
        </c:manualLayout>
      </c:layout>
      <c:areaChart>
        <c:grouping val="stacked"/>
        <c:varyColors val="0"/>
        <c:ser>
          <c:idx val="0"/>
          <c:order val="0"/>
          <c:tx>
            <c:strRef>
              <c:f>Sheet1!$A$544</c:f>
              <c:strCache>
                <c:ptCount val="1"/>
                <c:pt idx="0">
                  <c:v>Εισαγωγές από Ελλάδα</c:v>
                </c:pt>
              </c:strCache>
            </c:strRef>
          </c:tx>
          <c:spPr>
            <a:solidFill>
              <a:schemeClr val="accent1"/>
            </a:solidFill>
          </c:spPr>
          <c:dLbls>
            <c:txPr>
              <a:bodyPr/>
              <a:lstStyle/>
              <a:p>
                <a:pPr>
                  <a:defRPr i="1"/>
                </a:pPr>
                <a:endParaRPr lang="el-G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Sheet1!$B$543:$L$543</c:f>
              <c:numCache>
                <c:formatCode>General</c:formatCode>
                <c:ptCount val="11"/>
                <c:pt idx="0">
                  <c:v>2005</c:v>
                </c:pt>
                <c:pt idx="1">
                  <c:v>2006</c:v>
                </c:pt>
                <c:pt idx="2">
                  <c:v>2007</c:v>
                </c:pt>
                <c:pt idx="3">
                  <c:v>2008</c:v>
                </c:pt>
                <c:pt idx="4">
                  <c:v>2009</c:v>
                </c:pt>
                <c:pt idx="5">
                  <c:v>2010</c:v>
                </c:pt>
                <c:pt idx="6">
                  <c:v>2011</c:v>
                </c:pt>
                <c:pt idx="7">
                  <c:v>2012</c:v>
                </c:pt>
                <c:pt idx="8">
                  <c:v>2013</c:v>
                </c:pt>
                <c:pt idx="9">
                  <c:v>2014</c:v>
                </c:pt>
                <c:pt idx="10">
                  <c:v>2015</c:v>
                </c:pt>
              </c:numCache>
            </c:numRef>
          </c:cat>
          <c:val>
            <c:numRef>
              <c:f>Sheet1!$B$544:$L$544</c:f>
              <c:numCache>
                <c:formatCode>#,##0</c:formatCode>
                <c:ptCount val="11"/>
                <c:pt idx="0">
                  <c:v>39</c:v>
                </c:pt>
                <c:pt idx="1">
                  <c:v>70</c:v>
                </c:pt>
                <c:pt idx="2">
                  <c:v>40</c:v>
                </c:pt>
                <c:pt idx="3">
                  <c:v>18</c:v>
                </c:pt>
                <c:pt idx="4" formatCode="General">
                  <c:v>8</c:v>
                </c:pt>
                <c:pt idx="5" formatCode="General">
                  <c:v>4</c:v>
                </c:pt>
                <c:pt idx="6">
                  <c:v>2504</c:v>
                </c:pt>
                <c:pt idx="7" formatCode="General">
                  <c:v>631</c:v>
                </c:pt>
                <c:pt idx="8" formatCode="General">
                  <c:v>1717</c:v>
                </c:pt>
                <c:pt idx="9">
                  <c:v>1775</c:v>
                </c:pt>
                <c:pt idx="10" formatCode="General">
                  <c:v>1111</c:v>
                </c:pt>
              </c:numCache>
            </c:numRef>
          </c:val>
        </c:ser>
        <c:ser>
          <c:idx val="1"/>
          <c:order val="1"/>
          <c:tx>
            <c:strRef>
              <c:f>Sheet1!$A$545</c:f>
              <c:strCache>
                <c:ptCount val="1"/>
                <c:pt idx="0">
                  <c:v> Υδροξείδιο Αργιλίου - Λοιπές Χώρες</c:v>
                </c:pt>
              </c:strCache>
            </c:strRef>
          </c:tx>
          <c:spPr>
            <a:solidFill>
              <a:schemeClr val="accent2"/>
            </a:solidFill>
          </c:spPr>
          <c:dLbls>
            <c:txPr>
              <a:bodyPr/>
              <a:lstStyle/>
              <a:p>
                <a:pPr>
                  <a:defRPr i="1"/>
                </a:pPr>
                <a:endParaRPr lang="el-G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Sheet1!$B$543:$L$543</c:f>
              <c:numCache>
                <c:formatCode>General</c:formatCode>
                <c:ptCount val="11"/>
                <c:pt idx="0">
                  <c:v>2005</c:v>
                </c:pt>
                <c:pt idx="1">
                  <c:v>2006</c:v>
                </c:pt>
                <c:pt idx="2">
                  <c:v>2007</c:v>
                </c:pt>
                <c:pt idx="3">
                  <c:v>2008</c:v>
                </c:pt>
                <c:pt idx="4">
                  <c:v>2009</c:v>
                </c:pt>
                <c:pt idx="5">
                  <c:v>2010</c:v>
                </c:pt>
                <c:pt idx="6">
                  <c:v>2011</c:v>
                </c:pt>
                <c:pt idx="7">
                  <c:v>2012</c:v>
                </c:pt>
                <c:pt idx="8">
                  <c:v>2013</c:v>
                </c:pt>
                <c:pt idx="9">
                  <c:v>2014</c:v>
                </c:pt>
                <c:pt idx="10">
                  <c:v>2015</c:v>
                </c:pt>
              </c:numCache>
            </c:numRef>
          </c:cat>
          <c:val>
            <c:numRef>
              <c:f>Sheet1!$B$545:$L$545</c:f>
              <c:numCache>
                <c:formatCode>General</c:formatCode>
                <c:ptCount val="11"/>
                <c:pt idx="0">
                  <c:v>4935</c:v>
                </c:pt>
                <c:pt idx="1">
                  <c:v>5270</c:v>
                </c:pt>
                <c:pt idx="2">
                  <c:v>6150</c:v>
                </c:pt>
                <c:pt idx="3">
                  <c:v>5959</c:v>
                </c:pt>
                <c:pt idx="4">
                  <c:v>4267</c:v>
                </c:pt>
                <c:pt idx="5">
                  <c:v>5741</c:v>
                </c:pt>
                <c:pt idx="6">
                  <c:v>3338</c:v>
                </c:pt>
                <c:pt idx="7">
                  <c:v>3252</c:v>
                </c:pt>
                <c:pt idx="8">
                  <c:v>3154</c:v>
                </c:pt>
                <c:pt idx="9">
                  <c:v>3572</c:v>
                </c:pt>
                <c:pt idx="10">
                  <c:v>4702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91346688"/>
        <c:axId val="291360768"/>
      </c:areaChart>
      <c:catAx>
        <c:axId val="29134668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b="1"/>
            </a:pPr>
            <a:endParaRPr lang="el-GR"/>
          </a:p>
        </c:txPr>
        <c:crossAx val="291360768"/>
        <c:crosses val="autoZero"/>
        <c:auto val="1"/>
        <c:lblAlgn val="ctr"/>
        <c:lblOffset val="100"/>
        <c:noMultiLvlLbl val="0"/>
      </c:catAx>
      <c:valAx>
        <c:axId val="291360768"/>
        <c:scaling>
          <c:orientation val="minMax"/>
          <c:max val="6300"/>
        </c:scaling>
        <c:delete val="1"/>
        <c:axPos val="l"/>
        <c:majorGridlines>
          <c:spPr>
            <a:ln>
              <a:noFill/>
            </a:ln>
          </c:spPr>
        </c:majorGridlines>
        <c:numFmt formatCode="#,##0" sourceLinked="1"/>
        <c:majorTickMark val="out"/>
        <c:minorTickMark val="none"/>
        <c:tickLblPos val="nextTo"/>
        <c:crossAx val="291346688"/>
        <c:crosses val="autoZero"/>
        <c:crossBetween val="midCat"/>
      </c:valAx>
    </c:plotArea>
    <c:legend>
      <c:legendPos val="t"/>
      <c:layout>
        <c:manualLayout>
          <c:xMode val="edge"/>
          <c:yMode val="edge"/>
          <c:x val="0.32522522803461451"/>
          <c:y val="0"/>
          <c:w val="0.65943115087267778"/>
          <c:h val="7.5393968611066467E-2"/>
        </c:manualLayout>
      </c:layout>
      <c:overlay val="1"/>
      <c:txPr>
        <a:bodyPr/>
        <a:lstStyle/>
        <a:p>
          <a:pPr>
            <a:defRPr sz="900"/>
          </a:pPr>
          <a:endParaRPr lang="el-GR"/>
        </a:p>
      </c:txPr>
    </c:legend>
    <c:plotVisOnly val="1"/>
    <c:dispBlanksAs val="zero"/>
    <c:showDLblsOverMax val="0"/>
  </c:chart>
  <c:externalData r:id="rId2">
    <c:autoUpdate val="0"/>
  </c:externalData>
</c:chartSpace>
</file>

<file path=word/charts/chart3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l-G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"/>
          <c:y val="0"/>
          <c:w val="1"/>
          <c:h val="0.76340231807307268"/>
        </c:manualLayout>
      </c:layout>
      <c:lineChart>
        <c:grouping val="stacked"/>
        <c:varyColors val="0"/>
        <c:ser>
          <c:idx val="0"/>
          <c:order val="0"/>
          <c:tx>
            <c:strRef>
              <c:f>Sheet1!$A$620</c:f>
              <c:strCache>
                <c:ptCount val="1"/>
                <c:pt idx="0">
                  <c:v>30049000  ΣΥΝΟΛΟ ΕΙΣΑΓΩΓΩΝ ΣΛΟΒΕΝΙΑΣ</c:v>
                </c:pt>
              </c:strCache>
            </c:strRef>
          </c:tx>
          <c:spPr>
            <a:ln>
              <a:solidFill>
                <a:srgbClr val="9BBB59">
                  <a:lumMod val="75000"/>
                </a:srgbClr>
              </a:solidFill>
            </a:ln>
          </c:spPr>
          <c:marker>
            <c:spPr>
              <a:solidFill>
                <a:srgbClr val="9BBB59">
                  <a:lumMod val="75000"/>
                </a:srgbClr>
              </a:solidFill>
              <a:ln>
                <a:solidFill>
                  <a:srgbClr val="9BBB59">
                    <a:lumMod val="75000"/>
                  </a:srgbClr>
                </a:solidFill>
              </a:ln>
            </c:spPr>
          </c:marker>
          <c:dLbls>
            <c:dLbl>
              <c:idx val="0"/>
              <c:layout>
                <c:manualLayout>
                  <c:x val="-5.9800664451827246E-2"/>
                  <c:y val="-0.16519174041297946"/>
                </c:manualLayout>
              </c:layout>
              <c:spPr/>
              <c:txPr>
                <a:bodyPr/>
                <a:lstStyle/>
                <a:p>
                  <a:pPr>
                    <a:defRPr i="1"/>
                  </a:pPr>
                  <a:endParaRPr lang="el-GR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0"/>
              <c:layout>
                <c:manualLayout>
                  <c:x val="-1.8320610687023051E-2"/>
                  <c:y val="-0.11799410029498524"/>
                </c:manualLayout>
              </c:layout>
              <c:spPr/>
              <c:txPr>
                <a:bodyPr/>
                <a:lstStyle/>
                <a:p>
                  <a:pPr>
                    <a:defRPr i="1"/>
                  </a:pPr>
                  <a:endParaRPr lang="el-GR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0"/>
            <c:showCatName val="0"/>
            <c:showSerName val="0"/>
            <c:showPercent val="0"/>
            <c:showBubbleSize val="0"/>
          </c:dLbls>
          <c:cat>
            <c:numRef>
              <c:f>Sheet1!$B$619:$L$619</c:f>
              <c:numCache>
                <c:formatCode>General</c:formatCode>
                <c:ptCount val="11"/>
                <c:pt idx="0">
                  <c:v>2005</c:v>
                </c:pt>
                <c:pt idx="1">
                  <c:v>2006</c:v>
                </c:pt>
                <c:pt idx="2">
                  <c:v>2007</c:v>
                </c:pt>
                <c:pt idx="3">
                  <c:v>2008</c:v>
                </c:pt>
                <c:pt idx="4">
                  <c:v>2009</c:v>
                </c:pt>
                <c:pt idx="5">
                  <c:v>2010</c:v>
                </c:pt>
                <c:pt idx="6">
                  <c:v>2011</c:v>
                </c:pt>
                <c:pt idx="7">
                  <c:v>2012</c:v>
                </c:pt>
                <c:pt idx="8">
                  <c:v>2013</c:v>
                </c:pt>
                <c:pt idx="9">
                  <c:v>2014</c:v>
                </c:pt>
                <c:pt idx="10">
                  <c:v>2015</c:v>
                </c:pt>
              </c:numCache>
            </c:numRef>
          </c:cat>
          <c:val>
            <c:numRef>
              <c:f>Sheet1!$B$620:$L$620</c:f>
              <c:numCache>
                <c:formatCode>General</c:formatCode>
                <c:ptCount val="11"/>
                <c:pt idx="0">
                  <c:v>252159</c:v>
                </c:pt>
                <c:pt idx="1">
                  <c:v>271700</c:v>
                </c:pt>
                <c:pt idx="2">
                  <c:v>322827</c:v>
                </c:pt>
                <c:pt idx="3">
                  <c:v>363929</c:v>
                </c:pt>
                <c:pt idx="4">
                  <c:v>411078</c:v>
                </c:pt>
                <c:pt idx="5">
                  <c:v>446623</c:v>
                </c:pt>
                <c:pt idx="6">
                  <c:v>466112</c:v>
                </c:pt>
                <c:pt idx="7">
                  <c:v>480163</c:v>
                </c:pt>
                <c:pt idx="8">
                  <c:v>592837</c:v>
                </c:pt>
                <c:pt idx="9">
                  <c:v>620818</c:v>
                </c:pt>
                <c:pt idx="10">
                  <c:v>683052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91591296"/>
        <c:axId val="291592832"/>
      </c:lineChart>
      <c:catAx>
        <c:axId val="29159129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050" b="1"/>
            </a:pPr>
            <a:endParaRPr lang="el-GR"/>
          </a:p>
        </c:txPr>
        <c:crossAx val="291592832"/>
        <c:crosses val="autoZero"/>
        <c:auto val="1"/>
        <c:lblAlgn val="ctr"/>
        <c:lblOffset val="100"/>
        <c:noMultiLvlLbl val="0"/>
      </c:catAx>
      <c:valAx>
        <c:axId val="291592832"/>
        <c:scaling>
          <c:orientation val="minMax"/>
          <c:min val="250000"/>
        </c:scaling>
        <c:delete val="1"/>
        <c:axPos val="l"/>
        <c:majorGridlines/>
        <c:numFmt formatCode="General" sourceLinked="1"/>
        <c:majorTickMark val="out"/>
        <c:minorTickMark val="none"/>
        <c:tickLblPos val="nextTo"/>
        <c:crossAx val="291591296"/>
        <c:crosses val="autoZero"/>
        <c:crossBetween val="between"/>
        <c:majorUnit val="200000"/>
      </c:valAx>
    </c:plotArea>
    <c:legend>
      <c:legendPos val="t"/>
      <c:layout>
        <c:manualLayout>
          <c:xMode val="edge"/>
          <c:yMode val="edge"/>
          <c:x val="0"/>
          <c:y val="7.0796460176991149E-2"/>
          <c:w val="0.37274404652906756"/>
          <c:h val="8.6321337931932057E-2"/>
        </c:manualLayout>
      </c:layout>
      <c:overlay val="1"/>
      <c:txPr>
        <a:bodyPr/>
        <a:lstStyle/>
        <a:p>
          <a:pPr>
            <a:defRPr sz="800"/>
          </a:pPr>
          <a:endParaRPr lang="el-GR"/>
        </a:p>
      </c:txPr>
    </c:legend>
    <c:plotVisOnly val="1"/>
    <c:dispBlanksAs val="zero"/>
    <c:showDLblsOverMax val="0"/>
  </c:chart>
  <c:externalData r:id="rId2">
    <c:autoUpdate val="0"/>
  </c:externalData>
</c:chartSpace>
</file>

<file path=word/charts/chart3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l-GR"/>
  <c:roundedCorners val="0"/>
  <mc:AlternateContent xmlns:mc="http://schemas.openxmlformats.org/markup-compatibility/2006">
    <mc:Choice xmlns:c14="http://schemas.microsoft.com/office/drawing/2007/8/2/chart" Requires="c14">
      <c14:style val="115"/>
    </mc:Choice>
    <mc:Fallback>
      <c:style val="15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2.2650500360761678E-2"/>
          <c:y val="0"/>
          <c:w val="0.95525122606686119"/>
          <c:h val="0.90250121173877651"/>
        </c:manualLayout>
      </c:layout>
      <c:areaChart>
        <c:grouping val="stacked"/>
        <c:varyColors val="0"/>
        <c:ser>
          <c:idx val="0"/>
          <c:order val="0"/>
          <c:tx>
            <c:strRef>
              <c:f>Sheet1!$A$608</c:f>
              <c:strCache>
                <c:ptCount val="1"/>
                <c:pt idx="0">
                  <c:v>30049000</c:v>
                </c:pt>
              </c:strCache>
            </c:strRef>
          </c:tx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Sheet1!$B$607:$L$607</c:f>
              <c:numCache>
                <c:formatCode>General</c:formatCode>
                <c:ptCount val="11"/>
                <c:pt idx="0">
                  <c:v>2005</c:v>
                </c:pt>
                <c:pt idx="1">
                  <c:v>2006</c:v>
                </c:pt>
                <c:pt idx="2">
                  <c:v>2007</c:v>
                </c:pt>
                <c:pt idx="3">
                  <c:v>2008</c:v>
                </c:pt>
                <c:pt idx="4">
                  <c:v>2009</c:v>
                </c:pt>
                <c:pt idx="5">
                  <c:v>2010</c:v>
                </c:pt>
                <c:pt idx="6">
                  <c:v>2011</c:v>
                </c:pt>
                <c:pt idx="7">
                  <c:v>2012</c:v>
                </c:pt>
                <c:pt idx="8">
                  <c:v>2013</c:v>
                </c:pt>
                <c:pt idx="9">
                  <c:v>2014</c:v>
                </c:pt>
                <c:pt idx="10">
                  <c:v>2015</c:v>
                </c:pt>
              </c:numCache>
            </c:numRef>
          </c:cat>
          <c:val>
            <c:numRef>
              <c:f>Sheet1!$B$608:$L$608</c:f>
              <c:numCache>
                <c:formatCode>General</c:formatCode>
                <c:ptCount val="11"/>
                <c:pt idx="0">
                  <c:v>1697</c:v>
                </c:pt>
                <c:pt idx="1">
                  <c:v>1617</c:v>
                </c:pt>
                <c:pt idx="2">
                  <c:v>1530</c:v>
                </c:pt>
                <c:pt idx="3">
                  <c:v>698</c:v>
                </c:pt>
                <c:pt idx="4">
                  <c:v>1590</c:v>
                </c:pt>
                <c:pt idx="5">
                  <c:v>1848</c:v>
                </c:pt>
                <c:pt idx="6">
                  <c:v>1555</c:v>
                </c:pt>
                <c:pt idx="7">
                  <c:v>3421</c:v>
                </c:pt>
                <c:pt idx="8">
                  <c:v>3024</c:v>
                </c:pt>
                <c:pt idx="9">
                  <c:v>1983</c:v>
                </c:pt>
                <c:pt idx="10">
                  <c:v>1913</c:v>
                </c:pt>
              </c:numCache>
            </c:numRef>
          </c:val>
        </c:ser>
        <c:ser>
          <c:idx val="1"/>
          <c:order val="1"/>
          <c:tx>
            <c:strRef>
              <c:f>Sheet1!$A$609</c:f>
              <c:strCache>
                <c:ptCount val="1"/>
                <c:pt idx="0">
                  <c:v>ΛΟΙΠΑ ΦΑΡΜΑΚΑ </c:v>
                </c:pt>
              </c:strCache>
            </c:strRef>
          </c:tx>
          <c:dLbls>
            <c:dLbl>
              <c:idx val="5"/>
              <c:layout>
                <c:manualLayout>
                  <c:x val="1.3280212483399733E-3"/>
                  <c:y val="4.645760743321718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Sheet1!$B$607:$L$607</c:f>
              <c:numCache>
                <c:formatCode>General</c:formatCode>
                <c:ptCount val="11"/>
                <c:pt idx="0">
                  <c:v>2005</c:v>
                </c:pt>
                <c:pt idx="1">
                  <c:v>2006</c:v>
                </c:pt>
                <c:pt idx="2">
                  <c:v>2007</c:v>
                </c:pt>
                <c:pt idx="3">
                  <c:v>2008</c:v>
                </c:pt>
                <c:pt idx="4">
                  <c:v>2009</c:v>
                </c:pt>
                <c:pt idx="5">
                  <c:v>2010</c:v>
                </c:pt>
                <c:pt idx="6">
                  <c:v>2011</c:v>
                </c:pt>
                <c:pt idx="7">
                  <c:v>2012</c:v>
                </c:pt>
                <c:pt idx="8">
                  <c:v>2013</c:v>
                </c:pt>
                <c:pt idx="9">
                  <c:v>2014</c:v>
                </c:pt>
                <c:pt idx="10">
                  <c:v>2015</c:v>
                </c:pt>
              </c:numCache>
            </c:numRef>
          </c:cat>
          <c:val>
            <c:numRef>
              <c:f>Sheet1!$B$609:$L$609</c:f>
              <c:numCache>
                <c:formatCode>#,##0</c:formatCode>
                <c:ptCount val="11"/>
                <c:pt idx="0">
                  <c:v>6</c:v>
                </c:pt>
                <c:pt idx="1">
                  <c:v>10</c:v>
                </c:pt>
                <c:pt idx="2">
                  <c:v>31</c:v>
                </c:pt>
                <c:pt idx="3">
                  <c:v>318</c:v>
                </c:pt>
                <c:pt idx="4">
                  <c:v>314</c:v>
                </c:pt>
                <c:pt idx="5" formatCode="General">
                  <c:v>155</c:v>
                </c:pt>
                <c:pt idx="6">
                  <c:v>148</c:v>
                </c:pt>
                <c:pt idx="7" formatCode="General">
                  <c:v>207</c:v>
                </c:pt>
                <c:pt idx="8">
                  <c:v>68</c:v>
                </c:pt>
                <c:pt idx="9" formatCode="General">
                  <c:v>81</c:v>
                </c:pt>
                <c:pt idx="10" formatCode="General">
                  <c:v>144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91860864"/>
        <c:axId val="291862400"/>
      </c:areaChart>
      <c:catAx>
        <c:axId val="29186086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050" b="1"/>
            </a:pPr>
            <a:endParaRPr lang="el-GR"/>
          </a:p>
        </c:txPr>
        <c:crossAx val="291862400"/>
        <c:crosses val="autoZero"/>
        <c:auto val="1"/>
        <c:lblAlgn val="ctr"/>
        <c:lblOffset val="100"/>
        <c:noMultiLvlLbl val="0"/>
      </c:catAx>
      <c:valAx>
        <c:axId val="291862400"/>
        <c:scaling>
          <c:orientation val="minMax"/>
          <c:max val="3700"/>
          <c:min val="0"/>
        </c:scaling>
        <c:delete val="1"/>
        <c:axPos val="l"/>
        <c:majorGridlines>
          <c:spPr>
            <a:ln>
              <a:noFill/>
            </a:ln>
          </c:spPr>
        </c:majorGridlines>
        <c:numFmt formatCode="General" sourceLinked="1"/>
        <c:majorTickMark val="out"/>
        <c:minorTickMark val="none"/>
        <c:tickLblPos val="nextTo"/>
        <c:crossAx val="291860864"/>
        <c:crosses val="autoZero"/>
        <c:crossBetween val="midCat"/>
        <c:majorUnit val="1000"/>
      </c:valAx>
    </c:plotArea>
    <c:legend>
      <c:legendPos val="t"/>
      <c:layout>
        <c:manualLayout>
          <c:xMode val="edge"/>
          <c:yMode val="edge"/>
          <c:x val="0.83613117085463928"/>
          <c:y val="0.10766641974631219"/>
          <c:w val="0.16193849274816746"/>
          <c:h val="4.3775137863864576E-2"/>
        </c:manualLayout>
      </c:layout>
      <c:overlay val="0"/>
      <c:txPr>
        <a:bodyPr/>
        <a:lstStyle/>
        <a:p>
          <a:pPr>
            <a:defRPr sz="800"/>
          </a:pPr>
          <a:endParaRPr lang="el-GR"/>
        </a:p>
      </c:txPr>
    </c:legend>
    <c:plotVisOnly val="1"/>
    <c:dispBlanksAs val="zero"/>
    <c:showDLblsOverMax val="0"/>
  </c:chart>
  <c:externalData r:id="rId2">
    <c:autoUpdate val="0"/>
  </c:externalData>
</c:chartSpace>
</file>

<file path=word/charts/chart3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l-GR"/>
  <c:roundedCorners val="0"/>
  <mc:AlternateContent xmlns:mc="http://schemas.openxmlformats.org/markup-compatibility/2006">
    <mc:Choice xmlns:c14="http://schemas.microsoft.com/office/drawing/2007/8/2/chart" Requires="c14">
      <c14:style val="113"/>
    </mc:Choice>
    <mc:Fallback>
      <c:style val="13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1.4608233731739707E-2"/>
          <c:y val="0.12631015585592517"/>
          <c:w val="0.97078353253652061"/>
          <c:h val="0.85376969572614503"/>
        </c:manualLayout>
      </c:layout>
      <c:lineChart>
        <c:grouping val="standard"/>
        <c:varyColors val="0"/>
        <c:ser>
          <c:idx val="0"/>
          <c:order val="0"/>
          <c:tx>
            <c:strRef>
              <c:f>Sheet1!$A$570</c:f>
              <c:strCache>
                <c:ptCount val="1"/>
                <c:pt idx="0">
                  <c:v>34 ΟΡΓΑΝΙΚΕΣ ΟΥΣΙΕΣ ΕΠΙΦΑΝ. ΔΡΑΣΗΣ </c:v>
                </c:pt>
              </c:strCache>
            </c:strRef>
          </c:tx>
          <c:spPr>
            <a:effectLst>
              <a:outerShdw blurRad="50800" dist="38100" dir="16200000" rotWithShape="0">
                <a:prstClr val="black">
                  <a:alpha val="40000"/>
                </a:prstClr>
              </a:outerShdw>
            </a:effectLst>
          </c:spPr>
          <c:marker>
            <c:spPr>
              <a:effectLst>
                <a:outerShdw blurRad="50800" dist="38100" dir="16200000" rotWithShape="0">
                  <a:prstClr val="black">
                    <a:alpha val="40000"/>
                  </a:prstClr>
                </a:outerShdw>
              </a:effectLst>
            </c:spPr>
          </c:marker>
          <c:dLbls>
            <c:txPr>
              <a:bodyPr/>
              <a:lstStyle/>
              <a:p>
                <a:pPr>
                  <a:defRPr i="1"/>
                </a:pPr>
                <a:endParaRPr lang="el-GR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Sheet1!$B$569:$L$569</c:f>
              <c:numCache>
                <c:formatCode>General</c:formatCode>
                <c:ptCount val="11"/>
                <c:pt idx="0">
                  <c:v>2005</c:v>
                </c:pt>
                <c:pt idx="1">
                  <c:v>2006</c:v>
                </c:pt>
                <c:pt idx="2">
                  <c:v>2007</c:v>
                </c:pt>
                <c:pt idx="3">
                  <c:v>2008</c:v>
                </c:pt>
                <c:pt idx="4">
                  <c:v>2009</c:v>
                </c:pt>
                <c:pt idx="5">
                  <c:v>2010</c:v>
                </c:pt>
                <c:pt idx="6">
                  <c:v>2011</c:v>
                </c:pt>
                <c:pt idx="7">
                  <c:v>2012</c:v>
                </c:pt>
                <c:pt idx="8">
                  <c:v>2013</c:v>
                </c:pt>
                <c:pt idx="9">
                  <c:v>2014</c:v>
                </c:pt>
                <c:pt idx="10">
                  <c:v>2015</c:v>
                </c:pt>
              </c:numCache>
            </c:numRef>
          </c:cat>
          <c:val>
            <c:numRef>
              <c:f>Sheet1!$B$570:$L$570</c:f>
              <c:numCache>
                <c:formatCode>General</c:formatCode>
                <c:ptCount val="11"/>
                <c:pt idx="0">
                  <c:v>382</c:v>
                </c:pt>
                <c:pt idx="1">
                  <c:v>551</c:v>
                </c:pt>
                <c:pt idx="2">
                  <c:v>447</c:v>
                </c:pt>
                <c:pt idx="3">
                  <c:v>473</c:v>
                </c:pt>
                <c:pt idx="4">
                  <c:v>492</c:v>
                </c:pt>
                <c:pt idx="5">
                  <c:v>624</c:v>
                </c:pt>
                <c:pt idx="6">
                  <c:v>414</c:v>
                </c:pt>
                <c:pt idx="7">
                  <c:v>939</c:v>
                </c:pt>
                <c:pt idx="8">
                  <c:v>1628</c:v>
                </c:pt>
                <c:pt idx="9">
                  <c:v>1174</c:v>
                </c:pt>
                <c:pt idx="10">
                  <c:v>1423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Sheet1!$A$571</c:f>
              <c:strCache>
                <c:ptCount val="1"/>
                <c:pt idx="0">
                  <c:v>34022090 Παρασκευάσματα  για πλύσιμο και καθαρισμού</c:v>
                </c:pt>
              </c:strCache>
            </c:strRef>
          </c:tx>
          <c:dLbls>
            <c:txPr>
              <a:bodyPr/>
              <a:lstStyle/>
              <a:p>
                <a:pPr>
                  <a:defRPr i="1"/>
                </a:pPr>
                <a:endParaRPr lang="el-GR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Sheet1!$B$569:$L$569</c:f>
              <c:numCache>
                <c:formatCode>General</c:formatCode>
                <c:ptCount val="11"/>
                <c:pt idx="0">
                  <c:v>2005</c:v>
                </c:pt>
                <c:pt idx="1">
                  <c:v>2006</c:v>
                </c:pt>
                <c:pt idx="2">
                  <c:v>2007</c:v>
                </c:pt>
                <c:pt idx="3">
                  <c:v>2008</c:v>
                </c:pt>
                <c:pt idx="4">
                  <c:v>2009</c:v>
                </c:pt>
                <c:pt idx="5">
                  <c:v>2010</c:v>
                </c:pt>
                <c:pt idx="6">
                  <c:v>2011</c:v>
                </c:pt>
                <c:pt idx="7">
                  <c:v>2012</c:v>
                </c:pt>
                <c:pt idx="8">
                  <c:v>2013</c:v>
                </c:pt>
                <c:pt idx="9">
                  <c:v>2014</c:v>
                </c:pt>
                <c:pt idx="10">
                  <c:v>2015</c:v>
                </c:pt>
              </c:numCache>
            </c:numRef>
          </c:cat>
          <c:val>
            <c:numRef>
              <c:f>Sheet1!$B$571:$L$571</c:f>
              <c:numCache>
                <c:formatCode>General</c:formatCode>
                <c:ptCount val="11"/>
                <c:pt idx="0">
                  <c:v>207</c:v>
                </c:pt>
                <c:pt idx="1">
                  <c:v>283</c:v>
                </c:pt>
                <c:pt idx="2">
                  <c:v>314</c:v>
                </c:pt>
                <c:pt idx="3">
                  <c:v>311</c:v>
                </c:pt>
                <c:pt idx="4">
                  <c:v>296</c:v>
                </c:pt>
                <c:pt idx="5">
                  <c:v>271</c:v>
                </c:pt>
                <c:pt idx="6">
                  <c:v>244</c:v>
                </c:pt>
                <c:pt idx="7">
                  <c:v>202</c:v>
                </c:pt>
                <c:pt idx="8">
                  <c:v>715</c:v>
                </c:pt>
                <c:pt idx="9">
                  <c:v>1093</c:v>
                </c:pt>
                <c:pt idx="10">
                  <c:v>1205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92044160"/>
        <c:axId val="292054144"/>
      </c:lineChart>
      <c:catAx>
        <c:axId val="29204416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100" b="1"/>
            </a:pPr>
            <a:endParaRPr lang="el-GR"/>
          </a:p>
        </c:txPr>
        <c:crossAx val="292054144"/>
        <c:crosses val="autoZero"/>
        <c:auto val="1"/>
        <c:lblAlgn val="ctr"/>
        <c:lblOffset val="100"/>
        <c:noMultiLvlLbl val="0"/>
      </c:catAx>
      <c:valAx>
        <c:axId val="292054144"/>
        <c:scaling>
          <c:orientation val="minMax"/>
          <c:max val="1650"/>
        </c:scaling>
        <c:delete val="1"/>
        <c:axPos val="l"/>
        <c:majorGridlines>
          <c:spPr>
            <a:ln>
              <a:noFill/>
            </a:ln>
          </c:spPr>
        </c:majorGridlines>
        <c:numFmt formatCode="General" sourceLinked="1"/>
        <c:majorTickMark val="out"/>
        <c:minorTickMark val="none"/>
        <c:tickLblPos val="nextTo"/>
        <c:crossAx val="292044160"/>
        <c:crosses val="autoZero"/>
        <c:crossBetween val="between"/>
      </c:valAx>
    </c:plotArea>
    <c:legend>
      <c:legendPos val="t"/>
      <c:layout>
        <c:manualLayout>
          <c:xMode val="edge"/>
          <c:yMode val="edge"/>
          <c:x val="0"/>
          <c:y val="9.0909090909090912E-2"/>
          <c:w val="0.60956970020181733"/>
          <c:h val="7.8535997332580987E-2"/>
        </c:manualLayout>
      </c:layout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3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l-G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"/>
          <c:y val="0.13095238095238096"/>
          <c:w val="1"/>
          <c:h val="0.65240157480314975"/>
        </c:manualLayout>
      </c:layout>
      <c:lineChart>
        <c:grouping val="standard"/>
        <c:varyColors val="0"/>
        <c:ser>
          <c:idx val="0"/>
          <c:order val="0"/>
          <c:tx>
            <c:strRef>
              <c:f>Sheet1!$A$704</c:f>
              <c:strCache>
                <c:ptCount val="1"/>
                <c:pt idx="0">
                  <c:v>39 ΠΛΑΣΤΙΚΑ ΚΑΙ ΕΙΔΗ -ΣΥΝΟΛΙΚΕΣ ΕΙΣΑΓΩΓΕΣ ΣΛΟΒΕΝΙΑΣ</c:v>
                </c:pt>
              </c:strCache>
            </c:strRef>
          </c:tx>
          <c:dLbls>
            <c:dLbl>
              <c:idx val="0"/>
              <c:layout>
                <c:manualLayout>
                  <c:x val="-6.0263653483992465E-2"/>
                  <c:y val="-0.14285714285714279"/>
                </c:manualLayout>
              </c:layout>
              <c:spPr/>
              <c:txPr>
                <a:bodyPr/>
                <a:lstStyle/>
                <a:p>
                  <a:pPr>
                    <a:defRPr i="1"/>
                  </a:pPr>
                  <a:endParaRPr lang="el-GR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5.2730696798493411E-2"/>
                  <c:y val="-0.13095238095238096"/>
                </c:manualLayout>
              </c:layout>
              <c:tx>
                <c:rich>
                  <a:bodyPr/>
                  <a:lstStyle/>
                  <a:p>
                    <a:r>
                      <a:rPr lang="en-US" i="1"/>
                      <a:t>823975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0"/>
              <c:layout>
                <c:manualLayout>
                  <c:x val="0"/>
                  <c:y val="0.11904761904761903"/>
                </c:manualLayout>
              </c:layout>
              <c:spPr/>
              <c:txPr>
                <a:bodyPr/>
                <a:lstStyle/>
                <a:p>
                  <a:pPr>
                    <a:defRPr i="1"/>
                  </a:pPr>
                  <a:endParaRPr lang="el-GR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0"/>
            <c:showCatName val="0"/>
            <c:showSerName val="0"/>
            <c:showPercent val="0"/>
            <c:showBubbleSize val="0"/>
          </c:dLbls>
          <c:cat>
            <c:numRef>
              <c:f>Sheet1!$B$703:$L$703</c:f>
              <c:numCache>
                <c:formatCode>General</c:formatCode>
                <c:ptCount val="11"/>
                <c:pt idx="0">
                  <c:v>2005</c:v>
                </c:pt>
                <c:pt idx="1">
                  <c:v>2006</c:v>
                </c:pt>
                <c:pt idx="2">
                  <c:v>2007</c:v>
                </c:pt>
                <c:pt idx="3">
                  <c:v>2008</c:v>
                </c:pt>
                <c:pt idx="4">
                  <c:v>2009</c:v>
                </c:pt>
                <c:pt idx="5">
                  <c:v>2010</c:v>
                </c:pt>
                <c:pt idx="6">
                  <c:v>2011</c:v>
                </c:pt>
                <c:pt idx="7">
                  <c:v>2012</c:v>
                </c:pt>
                <c:pt idx="8">
                  <c:v>2013</c:v>
                </c:pt>
                <c:pt idx="9">
                  <c:v>2014</c:v>
                </c:pt>
                <c:pt idx="10">
                  <c:v>2015</c:v>
                </c:pt>
              </c:numCache>
            </c:numRef>
          </c:cat>
          <c:val>
            <c:numRef>
              <c:f>Sheet1!$B$704:$L$704</c:f>
              <c:numCache>
                <c:formatCode>General</c:formatCode>
                <c:ptCount val="11"/>
                <c:pt idx="0">
                  <c:v>781950</c:v>
                </c:pt>
                <c:pt idx="1">
                  <c:v>886846</c:v>
                </c:pt>
                <c:pt idx="2">
                  <c:v>1029445</c:v>
                </c:pt>
                <c:pt idx="3">
                  <c:v>1037536</c:v>
                </c:pt>
                <c:pt idx="4">
                  <c:v>823975</c:v>
                </c:pt>
                <c:pt idx="5">
                  <c:v>982287</c:v>
                </c:pt>
                <c:pt idx="6">
                  <c:v>1112699</c:v>
                </c:pt>
                <c:pt idx="7">
                  <c:v>1131995</c:v>
                </c:pt>
                <c:pt idx="8">
                  <c:v>1179040</c:v>
                </c:pt>
                <c:pt idx="9">
                  <c:v>1229087</c:v>
                </c:pt>
                <c:pt idx="10">
                  <c:v>1285139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92297344"/>
        <c:axId val="292315520"/>
      </c:lineChart>
      <c:catAx>
        <c:axId val="29229734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900"/>
            </a:pPr>
            <a:endParaRPr lang="el-GR"/>
          </a:p>
        </c:txPr>
        <c:crossAx val="292315520"/>
        <c:crosses val="autoZero"/>
        <c:auto val="1"/>
        <c:lblAlgn val="ctr"/>
        <c:lblOffset val="100"/>
        <c:noMultiLvlLbl val="0"/>
      </c:catAx>
      <c:valAx>
        <c:axId val="292315520"/>
        <c:scaling>
          <c:orientation val="minMax"/>
          <c:max val="1350000"/>
          <c:min val="700000"/>
        </c:scaling>
        <c:delete val="1"/>
        <c:axPos val="l"/>
        <c:majorGridlines/>
        <c:numFmt formatCode="General" sourceLinked="1"/>
        <c:majorTickMark val="out"/>
        <c:minorTickMark val="none"/>
        <c:tickLblPos val="nextTo"/>
        <c:crossAx val="292297344"/>
        <c:crosses val="autoZero"/>
        <c:crossBetween val="between"/>
        <c:majorUnit val="200000"/>
        <c:minorUnit val="40000"/>
      </c:valAx>
    </c:plotArea>
    <c:legend>
      <c:legendPos val="t"/>
      <c:layout>
        <c:manualLayout>
          <c:xMode val="edge"/>
          <c:yMode val="edge"/>
          <c:x val="4.1421376000314774E-4"/>
          <c:y val="0"/>
          <c:w val="0.55221594475831759"/>
          <c:h val="0.15080146231721034"/>
        </c:manualLayout>
      </c:layout>
      <c:overlay val="1"/>
      <c:txPr>
        <a:bodyPr/>
        <a:lstStyle/>
        <a:p>
          <a:pPr>
            <a:defRPr sz="800"/>
          </a:pPr>
          <a:endParaRPr lang="el-GR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3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l-GR"/>
  <c:roundedCorners val="0"/>
  <mc:AlternateContent xmlns:mc="http://schemas.openxmlformats.org/markup-compatibility/2006">
    <mc:Choice xmlns:c14="http://schemas.microsoft.com/office/drawing/2007/8/2/chart" Requires="c14">
      <c14:style val="123"/>
    </mc:Choice>
    <mc:Fallback>
      <c:style val="23"/>
    </mc:Fallback>
  </mc:AlternateContent>
  <c:chart>
    <c:autoTitleDeleted val="1"/>
    <c:plotArea>
      <c:layout>
        <c:manualLayout>
          <c:layoutTarget val="inner"/>
          <c:xMode val="edge"/>
          <c:yMode val="edge"/>
          <c:x val="2.2253426947509196E-2"/>
          <c:y val="6.7585301837270551E-4"/>
          <c:w val="0.95412884322258118"/>
          <c:h val="0.88519192913385825"/>
        </c:manualLayout>
      </c:layout>
      <c:lineChart>
        <c:grouping val="stacked"/>
        <c:varyColors val="0"/>
        <c:ser>
          <c:idx val="0"/>
          <c:order val="0"/>
          <c:tx>
            <c:strRef>
              <c:f>Sheet1!$A$604</c:f>
              <c:strCache>
                <c:ptCount val="1"/>
                <c:pt idx="0">
                  <c:v>39 ΠΛΑΣΤΙΚΑ ΚΑΙ ΕΙΔΗ</c:v>
                </c:pt>
              </c:strCache>
            </c:strRef>
          </c:tx>
          <c:dLbls>
            <c:dLbl>
              <c:idx val="0"/>
              <c:layout>
                <c:manualLayout>
                  <c:x val="-7.2959034584067191E-3"/>
                  <c:y val="6.923433398950130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1.0943907839002572E-2"/>
                  <c:y val="7.385826771653553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1.179475434176543E-2"/>
                  <c:y val="6.445497047244094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1.325456685015677E-2"/>
                  <c:y val="6.756479658792650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0"/>
                  <c:y val="2.2346368715083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-6.6867268472083899E-3"/>
                  <c:y val="3.645833333333333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0"/>
                  <c:y val="-2.2346368715083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layout>
                <c:manualLayout>
                  <c:x val="-2.273487128050819E-2"/>
                  <c:y val="-7.318566886456266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9"/>
              <c:layout>
                <c:manualLayout>
                  <c:x val="0"/>
                  <c:y val="-4.469332394903151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0"/>
              <c:layout>
                <c:manualLayout>
                  <c:x val="0"/>
                  <c:y val="-6.703910614525146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Sheet1!$B$603:$L$603</c:f>
              <c:numCache>
                <c:formatCode>General</c:formatCode>
                <c:ptCount val="11"/>
                <c:pt idx="0">
                  <c:v>2005</c:v>
                </c:pt>
                <c:pt idx="1">
                  <c:v>2006</c:v>
                </c:pt>
                <c:pt idx="2">
                  <c:v>2007</c:v>
                </c:pt>
                <c:pt idx="3">
                  <c:v>2008</c:v>
                </c:pt>
                <c:pt idx="4">
                  <c:v>2009</c:v>
                </c:pt>
                <c:pt idx="5">
                  <c:v>2010</c:v>
                </c:pt>
                <c:pt idx="6">
                  <c:v>2011</c:v>
                </c:pt>
                <c:pt idx="7">
                  <c:v>2012</c:v>
                </c:pt>
                <c:pt idx="8">
                  <c:v>2013</c:v>
                </c:pt>
                <c:pt idx="9">
                  <c:v>2014</c:v>
                </c:pt>
                <c:pt idx="10">
                  <c:v>2015</c:v>
                </c:pt>
              </c:numCache>
            </c:numRef>
          </c:cat>
          <c:val>
            <c:numRef>
              <c:f>Sheet1!$B$604:$L$604</c:f>
              <c:numCache>
                <c:formatCode>#,##0</c:formatCode>
                <c:ptCount val="11"/>
                <c:pt idx="0" formatCode="General">
                  <c:v>2427</c:v>
                </c:pt>
                <c:pt idx="1">
                  <c:v>2569</c:v>
                </c:pt>
                <c:pt idx="2" formatCode="General">
                  <c:v>2182</c:v>
                </c:pt>
                <c:pt idx="3" formatCode="General">
                  <c:v>2491</c:v>
                </c:pt>
                <c:pt idx="4" formatCode="General">
                  <c:v>2192</c:v>
                </c:pt>
                <c:pt idx="5" formatCode="General">
                  <c:v>2599</c:v>
                </c:pt>
                <c:pt idx="6" formatCode="General">
                  <c:v>3911</c:v>
                </c:pt>
                <c:pt idx="7" formatCode="General">
                  <c:v>1796</c:v>
                </c:pt>
                <c:pt idx="8" formatCode="General">
                  <c:v>1081</c:v>
                </c:pt>
                <c:pt idx="9" formatCode="General">
                  <c:v>1625</c:v>
                </c:pt>
                <c:pt idx="10" formatCode="General">
                  <c:v>1655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92536704"/>
        <c:axId val="292538240"/>
      </c:lineChart>
      <c:catAx>
        <c:axId val="29253670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100" b="1"/>
            </a:pPr>
            <a:endParaRPr lang="el-GR"/>
          </a:p>
        </c:txPr>
        <c:crossAx val="292538240"/>
        <c:crosses val="autoZero"/>
        <c:auto val="1"/>
        <c:lblAlgn val="ctr"/>
        <c:lblOffset val="100"/>
        <c:noMultiLvlLbl val="0"/>
      </c:catAx>
      <c:valAx>
        <c:axId val="292538240"/>
        <c:scaling>
          <c:orientation val="minMax"/>
          <c:min val="1000"/>
        </c:scaling>
        <c:delete val="1"/>
        <c:axPos val="l"/>
        <c:majorGridlines/>
        <c:numFmt formatCode="General" sourceLinked="1"/>
        <c:majorTickMark val="out"/>
        <c:minorTickMark val="none"/>
        <c:tickLblPos val="nextTo"/>
        <c:crossAx val="292536704"/>
        <c:crosses val="autoZero"/>
        <c:crossBetween val="midCat"/>
      </c:valAx>
    </c:plotArea>
    <c:legend>
      <c:legendPos val="t"/>
      <c:layout>
        <c:manualLayout>
          <c:xMode val="edge"/>
          <c:yMode val="edge"/>
          <c:x val="0.837800224821446"/>
          <c:y val="9.0710711942257216E-2"/>
          <c:w val="0.16059380240458909"/>
          <c:h val="0.11415171464222709"/>
        </c:manualLayout>
      </c:layout>
      <c:overlay val="0"/>
    </c:legend>
    <c:plotVisOnly val="1"/>
    <c:dispBlanksAs val="zero"/>
    <c:showDLblsOverMax val="0"/>
  </c:chart>
  <c:externalData r:id="rId1">
    <c:autoUpdate val="0"/>
  </c:externalData>
</c:chartSpace>
</file>

<file path=word/charts/chart3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l-G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5.1595942683694128E-2"/>
          <c:y val="8.8859902613183453E-2"/>
          <c:w val="0.93369325825244764"/>
          <c:h val="0.81276350557190458"/>
        </c:manualLayout>
      </c:layout>
      <c:lineChart>
        <c:grouping val="standard"/>
        <c:varyColors val="0"/>
        <c:ser>
          <c:idx val="0"/>
          <c:order val="0"/>
          <c:tx>
            <c:strRef>
              <c:f>Sheet1!$A$673</c:f>
              <c:strCache>
                <c:ptCount val="1"/>
                <c:pt idx="0">
                  <c:v>64 ΥΠΟΔΗΜΑΤΑ</c:v>
                </c:pt>
              </c:strCache>
            </c:strRef>
          </c:tx>
          <c:dLbls>
            <c:dLbl>
              <c:idx val="10"/>
              <c:layout>
                <c:manualLayout>
                  <c:x val="0"/>
                  <c:y val="-1.6016016016016016E-2"/>
                </c:manualLayout>
              </c:layout>
              <c:tx>
                <c:rich>
                  <a:bodyPr/>
                  <a:lstStyle/>
                  <a:p>
                    <a:pPr>
                      <a:defRPr sz="800" i="1"/>
                    </a:pPr>
                    <a:r>
                      <a:rPr lang="el-GR" sz="800" i="1"/>
                      <a:t>ΥΠΟΔΗΜΑΤΑ</a:t>
                    </a:r>
                  </a:p>
                  <a:p>
                    <a:pPr>
                      <a:defRPr sz="800" i="1"/>
                    </a:pPr>
                    <a:r>
                      <a:rPr lang="el-GR" sz="800" i="1"/>
                      <a:t> </a:t>
                    </a:r>
                    <a:r>
                      <a:rPr lang="el-GR" sz="800" b="1" i="1"/>
                      <a:t>3888</a:t>
                    </a:r>
                    <a:endParaRPr lang="el-GR" sz="1000" b="1" i="1"/>
                  </a:p>
                </c:rich>
              </c:tx>
              <c:spPr/>
              <c:showLegendKey val="0"/>
              <c:showVal val="1"/>
              <c:showCatName val="0"/>
              <c:showSerName val="1"/>
              <c:showPercent val="0"/>
              <c:showBubbleSize val="0"/>
            </c:dLbl>
            <c:txPr>
              <a:bodyPr/>
              <a:lstStyle/>
              <a:p>
                <a:pPr>
                  <a:defRPr sz="800"/>
                </a:pPr>
                <a:endParaRPr lang="el-GR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</c:dLbls>
          <c:cat>
            <c:numRef>
              <c:f>Sheet1!$B$672:$L$672</c:f>
              <c:numCache>
                <c:formatCode>General</c:formatCode>
                <c:ptCount val="11"/>
                <c:pt idx="0">
                  <c:v>2005</c:v>
                </c:pt>
                <c:pt idx="1">
                  <c:v>2006</c:v>
                </c:pt>
                <c:pt idx="2">
                  <c:v>2007</c:v>
                </c:pt>
                <c:pt idx="3">
                  <c:v>2008</c:v>
                </c:pt>
                <c:pt idx="4">
                  <c:v>2009</c:v>
                </c:pt>
                <c:pt idx="5">
                  <c:v>2010</c:v>
                </c:pt>
                <c:pt idx="6">
                  <c:v>2011</c:v>
                </c:pt>
                <c:pt idx="7">
                  <c:v>2012</c:v>
                </c:pt>
                <c:pt idx="8">
                  <c:v>2013</c:v>
                </c:pt>
                <c:pt idx="9">
                  <c:v>2014</c:v>
                </c:pt>
                <c:pt idx="10">
                  <c:v>2015</c:v>
                </c:pt>
              </c:numCache>
            </c:numRef>
          </c:cat>
          <c:val>
            <c:numRef>
              <c:f>Sheet1!$B$673:$L$673</c:f>
              <c:numCache>
                <c:formatCode>#,##0</c:formatCode>
                <c:ptCount val="11"/>
                <c:pt idx="0">
                  <c:v>21</c:v>
                </c:pt>
                <c:pt idx="1">
                  <c:v>24</c:v>
                </c:pt>
                <c:pt idx="2">
                  <c:v>26</c:v>
                </c:pt>
                <c:pt idx="3">
                  <c:v>15</c:v>
                </c:pt>
                <c:pt idx="4" formatCode="General">
                  <c:v>39</c:v>
                </c:pt>
                <c:pt idx="5" formatCode="General">
                  <c:v>1504</c:v>
                </c:pt>
                <c:pt idx="6" formatCode="General">
                  <c:v>2219</c:v>
                </c:pt>
                <c:pt idx="7" formatCode="General">
                  <c:v>2895</c:v>
                </c:pt>
                <c:pt idx="8" formatCode="General">
                  <c:v>2367</c:v>
                </c:pt>
                <c:pt idx="9">
                  <c:v>3139</c:v>
                </c:pt>
                <c:pt idx="10" formatCode="General">
                  <c:v>3888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Sheet1!$A$674</c:f>
              <c:strCache>
                <c:ptCount val="1"/>
                <c:pt idx="0">
                  <c:v>62 ΕΝΔΥΜΑΤΑ ΟΧΙ ΠΛΕΚΤΑ</c:v>
                </c:pt>
              </c:strCache>
            </c:strRef>
          </c:tx>
          <c:dLbls>
            <c:dLbl>
              <c:idx val="10"/>
              <c:layout>
                <c:manualLayout>
                  <c:x val="0"/>
                  <c:y val="-6.8068068068067991E-2"/>
                </c:manualLayout>
              </c:layout>
              <c:tx>
                <c:rich>
                  <a:bodyPr/>
                  <a:lstStyle/>
                  <a:p>
                    <a:r>
                      <a:rPr lang="el-GR" sz="800" i="1"/>
                      <a:t>ΕΝΔΥΜΑΤΑ </a:t>
                    </a:r>
                  </a:p>
                  <a:p>
                    <a:r>
                      <a:rPr lang="el-GR" sz="800" i="1"/>
                      <a:t>ΟΧΙ ΠΛΕΚΤΑ</a:t>
                    </a:r>
                  </a:p>
                  <a:p>
                    <a:r>
                      <a:rPr lang="el-GR" sz="800" i="1"/>
                      <a:t> </a:t>
                    </a:r>
                    <a:r>
                      <a:rPr lang="el-GR" sz="800" b="1" i="1"/>
                      <a:t>715</a:t>
                    </a:r>
                    <a:endParaRPr lang="el-GR" sz="1000" b="1"/>
                  </a:p>
                </c:rich>
              </c:tx>
              <c:showLegendKey val="0"/>
              <c:showVal val="1"/>
              <c:showCatName val="0"/>
              <c:showSerName val="1"/>
              <c:showPercent val="0"/>
              <c:showBubbleSize val="0"/>
            </c:dLbl>
            <c:txPr>
              <a:bodyPr/>
              <a:lstStyle/>
              <a:p>
                <a:pPr>
                  <a:defRPr sz="800" i="1"/>
                </a:pPr>
                <a:endParaRPr lang="el-GR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</c:dLbls>
          <c:cat>
            <c:numRef>
              <c:f>Sheet1!$B$672:$L$672</c:f>
              <c:numCache>
                <c:formatCode>General</c:formatCode>
                <c:ptCount val="11"/>
                <c:pt idx="0">
                  <c:v>2005</c:v>
                </c:pt>
                <c:pt idx="1">
                  <c:v>2006</c:v>
                </c:pt>
                <c:pt idx="2">
                  <c:v>2007</c:v>
                </c:pt>
                <c:pt idx="3">
                  <c:v>2008</c:v>
                </c:pt>
                <c:pt idx="4">
                  <c:v>2009</c:v>
                </c:pt>
                <c:pt idx="5">
                  <c:v>2010</c:v>
                </c:pt>
                <c:pt idx="6">
                  <c:v>2011</c:v>
                </c:pt>
                <c:pt idx="7">
                  <c:v>2012</c:v>
                </c:pt>
                <c:pt idx="8">
                  <c:v>2013</c:v>
                </c:pt>
                <c:pt idx="9">
                  <c:v>2014</c:v>
                </c:pt>
                <c:pt idx="10">
                  <c:v>2015</c:v>
                </c:pt>
              </c:numCache>
            </c:numRef>
          </c:cat>
          <c:val>
            <c:numRef>
              <c:f>Sheet1!$B$674:$L$674</c:f>
              <c:numCache>
                <c:formatCode>General</c:formatCode>
                <c:ptCount val="11"/>
                <c:pt idx="0">
                  <c:v>497</c:v>
                </c:pt>
                <c:pt idx="1">
                  <c:v>468</c:v>
                </c:pt>
                <c:pt idx="2">
                  <c:v>544</c:v>
                </c:pt>
                <c:pt idx="3">
                  <c:v>407</c:v>
                </c:pt>
                <c:pt idx="4">
                  <c:v>431</c:v>
                </c:pt>
                <c:pt idx="5">
                  <c:v>727</c:v>
                </c:pt>
                <c:pt idx="6">
                  <c:v>924</c:v>
                </c:pt>
                <c:pt idx="7">
                  <c:v>994</c:v>
                </c:pt>
                <c:pt idx="8">
                  <c:v>741</c:v>
                </c:pt>
                <c:pt idx="9">
                  <c:v>904</c:v>
                </c:pt>
                <c:pt idx="10">
                  <c:v>715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Sheet1!$A$675</c:f>
              <c:strCache>
                <c:ptCount val="1"/>
                <c:pt idx="0">
                  <c:v>61 ΕΝΔΥΜΑΤΑ ΠΛΕΚΤΑ</c:v>
                </c:pt>
              </c:strCache>
            </c:strRef>
          </c:tx>
          <c:dLbls>
            <c:dLbl>
              <c:idx val="10"/>
              <c:layout>
                <c:manualLayout>
                  <c:x val="-1.0530278499540617E-7"/>
                  <c:y val="9.2092092092092112E-2"/>
                </c:manualLayout>
              </c:layout>
              <c:tx>
                <c:rich>
                  <a:bodyPr/>
                  <a:lstStyle/>
                  <a:p>
                    <a:r>
                      <a:rPr lang="el-GR" sz="900" i="1"/>
                      <a:t>ΕΝΔΥΜΑΤΑ </a:t>
                    </a:r>
                  </a:p>
                  <a:p>
                    <a:r>
                      <a:rPr lang="el-GR" sz="900" i="1"/>
                      <a:t>ΠΛΕΚΤΑ</a:t>
                    </a:r>
                  </a:p>
                  <a:p>
                    <a:r>
                      <a:rPr lang="el-GR" sz="900" i="1"/>
                      <a:t> </a:t>
                    </a:r>
                    <a:r>
                      <a:rPr lang="el-GR" sz="900" b="1" i="1"/>
                      <a:t>3552</a:t>
                    </a:r>
                    <a:endParaRPr lang="el-GR" sz="1000" b="1"/>
                  </a:p>
                </c:rich>
              </c:tx>
              <c:showLegendKey val="0"/>
              <c:showVal val="1"/>
              <c:showCatName val="0"/>
              <c:showSerName val="1"/>
              <c:showPercent val="0"/>
              <c:showBubbleSize val="0"/>
            </c:dLbl>
            <c:txPr>
              <a:bodyPr/>
              <a:lstStyle/>
              <a:p>
                <a:pPr>
                  <a:defRPr sz="900" i="1"/>
                </a:pPr>
                <a:endParaRPr lang="el-GR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</c:dLbls>
          <c:cat>
            <c:numRef>
              <c:f>Sheet1!$B$672:$L$672</c:f>
              <c:numCache>
                <c:formatCode>General</c:formatCode>
                <c:ptCount val="11"/>
                <c:pt idx="0">
                  <c:v>2005</c:v>
                </c:pt>
                <c:pt idx="1">
                  <c:v>2006</c:v>
                </c:pt>
                <c:pt idx="2">
                  <c:v>2007</c:v>
                </c:pt>
                <c:pt idx="3">
                  <c:v>2008</c:v>
                </c:pt>
                <c:pt idx="4">
                  <c:v>2009</c:v>
                </c:pt>
                <c:pt idx="5">
                  <c:v>2010</c:v>
                </c:pt>
                <c:pt idx="6">
                  <c:v>2011</c:v>
                </c:pt>
                <c:pt idx="7">
                  <c:v>2012</c:v>
                </c:pt>
                <c:pt idx="8">
                  <c:v>2013</c:v>
                </c:pt>
                <c:pt idx="9">
                  <c:v>2014</c:v>
                </c:pt>
                <c:pt idx="10">
                  <c:v>2015</c:v>
                </c:pt>
              </c:numCache>
            </c:numRef>
          </c:cat>
          <c:val>
            <c:numRef>
              <c:f>Sheet1!$B$675:$L$675</c:f>
              <c:numCache>
                <c:formatCode>#,##0</c:formatCode>
                <c:ptCount val="11"/>
                <c:pt idx="0">
                  <c:v>396</c:v>
                </c:pt>
                <c:pt idx="1">
                  <c:v>391</c:v>
                </c:pt>
                <c:pt idx="2">
                  <c:v>461</c:v>
                </c:pt>
                <c:pt idx="3">
                  <c:v>509</c:v>
                </c:pt>
                <c:pt idx="4" formatCode="General">
                  <c:v>462</c:v>
                </c:pt>
                <c:pt idx="5" formatCode="General">
                  <c:v>1581</c:v>
                </c:pt>
                <c:pt idx="6" formatCode="General">
                  <c:v>1927</c:v>
                </c:pt>
                <c:pt idx="7" formatCode="General">
                  <c:v>2276</c:v>
                </c:pt>
                <c:pt idx="8" formatCode="General">
                  <c:v>2074</c:v>
                </c:pt>
                <c:pt idx="9">
                  <c:v>3547</c:v>
                </c:pt>
                <c:pt idx="10" formatCode="General">
                  <c:v>3552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93062144"/>
        <c:axId val="293063680"/>
      </c:lineChart>
      <c:catAx>
        <c:axId val="29306214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100" b="1"/>
            </a:pPr>
            <a:endParaRPr lang="el-GR"/>
          </a:p>
        </c:txPr>
        <c:crossAx val="293063680"/>
        <c:crosses val="autoZero"/>
        <c:auto val="1"/>
        <c:lblAlgn val="ctr"/>
        <c:lblOffset val="100"/>
        <c:noMultiLvlLbl val="0"/>
      </c:catAx>
      <c:valAx>
        <c:axId val="293063680"/>
        <c:scaling>
          <c:orientation val="minMax"/>
          <c:max val="4000"/>
        </c:scaling>
        <c:delete val="0"/>
        <c:axPos val="l"/>
        <c:majorGridlines/>
        <c:numFmt formatCode="#,##0" sourceLinked="1"/>
        <c:majorTickMark val="out"/>
        <c:minorTickMark val="none"/>
        <c:tickLblPos val="nextTo"/>
        <c:crossAx val="293062144"/>
        <c:crosses val="autoZero"/>
        <c:crossBetween val="between"/>
        <c:majorUnit val="500"/>
      </c:valAx>
    </c:plotArea>
    <c:legend>
      <c:legendPos val="t"/>
      <c:layout>
        <c:manualLayout>
          <c:xMode val="edge"/>
          <c:yMode val="edge"/>
          <c:x val="0.22797178938389973"/>
          <c:y val="1.3468013468013467E-2"/>
          <c:w val="0.55208038814606553"/>
          <c:h val="5.2384037580887964E-2"/>
        </c:manualLayout>
      </c:layout>
      <c:overlay val="1"/>
      <c:txPr>
        <a:bodyPr/>
        <a:lstStyle/>
        <a:p>
          <a:pPr>
            <a:defRPr sz="900"/>
          </a:pPr>
          <a:endParaRPr lang="el-GR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3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l-GR"/>
  <c:roundedCorners val="0"/>
  <mc:AlternateContent xmlns:mc="http://schemas.openxmlformats.org/markup-compatibility/2006">
    <mc:Choice xmlns:c14="http://schemas.microsoft.com/office/drawing/2007/8/2/chart" Requires="c14">
      <c14:style val="134"/>
    </mc:Choice>
    <mc:Fallback>
      <c:style val="34"/>
    </mc:Fallback>
  </mc:AlternateContent>
  <c:chart>
    <c:autoTitleDeleted val="0"/>
    <c:plotArea>
      <c:layout>
        <c:manualLayout>
          <c:layoutTarget val="inner"/>
          <c:xMode val="edge"/>
          <c:yMode val="edge"/>
          <c:x val="9.8582871226124465E-3"/>
          <c:y val="7.8431372549019607E-2"/>
          <c:w val="0.98028342575477512"/>
          <c:h val="0.77883711594874172"/>
        </c:manualLayout>
      </c:layout>
      <c:lineChart>
        <c:grouping val="standard"/>
        <c:varyColors val="0"/>
        <c:ser>
          <c:idx val="0"/>
          <c:order val="0"/>
          <c:tx>
            <c:strRef>
              <c:f>Sheet1!$A$735</c:f>
              <c:strCache>
                <c:ptCount val="1"/>
                <c:pt idx="0">
                  <c:v>72 ΣΙΔΗΡΟΣ ΚΑΙ ΧΑΛΥΒΑΣ</c:v>
                </c:pt>
              </c:strCache>
            </c:strRef>
          </c:tx>
          <c:dLbls>
            <c:dLbl>
              <c:idx val="10"/>
              <c:layout>
                <c:manualLayout>
                  <c:x val="-1.80733176069489E-16"/>
                  <c:y val="-6.095238095238095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i="1"/>
                </a:pPr>
                <a:endParaRPr lang="el-GR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</c:dLbls>
          <c:cat>
            <c:numRef>
              <c:f>Sheet1!$B$734:$L$734</c:f>
              <c:numCache>
                <c:formatCode>General</c:formatCode>
                <c:ptCount val="11"/>
                <c:pt idx="0">
                  <c:v>2005</c:v>
                </c:pt>
                <c:pt idx="1">
                  <c:v>2006</c:v>
                </c:pt>
                <c:pt idx="2">
                  <c:v>2007</c:v>
                </c:pt>
                <c:pt idx="3">
                  <c:v>2008</c:v>
                </c:pt>
                <c:pt idx="4">
                  <c:v>2009</c:v>
                </c:pt>
                <c:pt idx="5">
                  <c:v>2010</c:v>
                </c:pt>
                <c:pt idx="6">
                  <c:v>2011</c:v>
                </c:pt>
                <c:pt idx="7">
                  <c:v>2012</c:v>
                </c:pt>
                <c:pt idx="8">
                  <c:v>2013</c:v>
                </c:pt>
                <c:pt idx="9">
                  <c:v>2014</c:v>
                </c:pt>
                <c:pt idx="10">
                  <c:v>2015</c:v>
                </c:pt>
              </c:numCache>
            </c:numRef>
          </c:cat>
          <c:val>
            <c:numRef>
              <c:f>Sheet1!$B$735:$L$735</c:f>
              <c:numCache>
                <c:formatCode>General</c:formatCode>
                <c:ptCount val="11"/>
                <c:pt idx="0">
                  <c:v>898820</c:v>
                </c:pt>
                <c:pt idx="1">
                  <c:v>1130150</c:v>
                </c:pt>
                <c:pt idx="2">
                  <c:v>1411724</c:v>
                </c:pt>
                <c:pt idx="3">
                  <c:v>1391558</c:v>
                </c:pt>
                <c:pt idx="4">
                  <c:v>709185</c:v>
                </c:pt>
                <c:pt idx="5">
                  <c:v>1014722</c:v>
                </c:pt>
                <c:pt idx="6">
                  <c:v>1201841</c:v>
                </c:pt>
                <c:pt idx="7">
                  <c:v>1082451</c:v>
                </c:pt>
                <c:pt idx="8">
                  <c:v>979245</c:v>
                </c:pt>
                <c:pt idx="9">
                  <c:v>1024011</c:v>
                </c:pt>
                <c:pt idx="10">
                  <c:v>1008314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Sheet1!$A$736</c:f>
              <c:strCache>
                <c:ptCount val="1"/>
                <c:pt idx="0">
                  <c:v>73 ΕΙΔΗ ΑΠΟ ΣΙΔΗΡΟ ΚΑΙ ΧΑΛΥΒΑ</c:v>
                </c:pt>
              </c:strCache>
            </c:strRef>
          </c:tx>
          <c:dLbls>
            <c:dLbl>
              <c:idx val="10"/>
              <c:layout>
                <c:manualLayout>
                  <c:x val="-1.80733176069489E-16"/>
                  <c:y val="-7.619047619047619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i="1"/>
                </a:pPr>
                <a:endParaRPr lang="el-GR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</c:dLbls>
          <c:cat>
            <c:numRef>
              <c:f>Sheet1!$B$734:$L$734</c:f>
              <c:numCache>
                <c:formatCode>General</c:formatCode>
                <c:ptCount val="11"/>
                <c:pt idx="0">
                  <c:v>2005</c:v>
                </c:pt>
                <c:pt idx="1">
                  <c:v>2006</c:v>
                </c:pt>
                <c:pt idx="2">
                  <c:v>2007</c:v>
                </c:pt>
                <c:pt idx="3">
                  <c:v>2008</c:v>
                </c:pt>
                <c:pt idx="4">
                  <c:v>2009</c:v>
                </c:pt>
                <c:pt idx="5">
                  <c:v>2010</c:v>
                </c:pt>
                <c:pt idx="6">
                  <c:v>2011</c:v>
                </c:pt>
                <c:pt idx="7">
                  <c:v>2012</c:v>
                </c:pt>
                <c:pt idx="8">
                  <c:v>2013</c:v>
                </c:pt>
                <c:pt idx="9">
                  <c:v>2014</c:v>
                </c:pt>
                <c:pt idx="10">
                  <c:v>2015</c:v>
                </c:pt>
              </c:numCache>
            </c:numRef>
          </c:cat>
          <c:val>
            <c:numRef>
              <c:f>Sheet1!$B$736:$L$736</c:f>
              <c:numCache>
                <c:formatCode>General</c:formatCode>
                <c:ptCount val="11"/>
                <c:pt idx="0">
                  <c:v>434241</c:v>
                </c:pt>
                <c:pt idx="1">
                  <c:v>488163</c:v>
                </c:pt>
                <c:pt idx="2">
                  <c:v>589957</c:v>
                </c:pt>
                <c:pt idx="3">
                  <c:v>639464</c:v>
                </c:pt>
                <c:pt idx="4">
                  <c:v>421666</c:v>
                </c:pt>
                <c:pt idx="5">
                  <c:v>466777</c:v>
                </c:pt>
                <c:pt idx="6">
                  <c:v>527639</c:v>
                </c:pt>
                <c:pt idx="7">
                  <c:v>524228</c:v>
                </c:pt>
                <c:pt idx="8">
                  <c:v>547750</c:v>
                </c:pt>
                <c:pt idx="9">
                  <c:v>520608</c:v>
                </c:pt>
                <c:pt idx="10">
                  <c:v>528593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Sheet1!$A$737</c:f>
              <c:strCache>
                <c:ptCount val="1"/>
                <c:pt idx="0">
                  <c:v>74 ΧΑΛΚΟΣ ΚΑΙ ΤΕΧΝΟΥΡΓΗΜΑΤΑ </c:v>
                </c:pt>
              </c:strCache>
            </c:strRef>
          </c:tx>
          <c:dLbls>
            <c:dLbl>
              <c:idx val="10"/>
              <c:layout>
                <c:manualLayout>
                  <c:x val="-1.80733176069489E-16"/>
                  <c:y val="-5.333333333333333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i="1"/>
                </a:pPr>
                <a:endParaRPr lang="el-GR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</c:dLbls>
          <c:cat>
            <c:numRef>
              <c:f>Sheet1!$B$734:$L$734</c:f>
              <c:numCache>
                <c:formatCode>General</c:formatCode>
                <c:ptCount val="11"/>
                <c:pt idx="0">
                  <c:v>2005</c:v>
                </c:pt>
                <c:pt idx="1">
                  <c:v>2006</c:v>
                </c:pt>
                <c:pt idx="2">
                  <c:v>2007</c:v>
                </c:pt>
                <c:pt idx="3">
                  <c:v>2008</c:v>
                </c:pt>
                <c:pt idx="4">
                  <c:v>2009</c:v>
                </c:pt>
                <c:pt idx="5">
                  <c:v>2010</c:v>
                </c:pt>
                <c:pt idx="6">
                  <c:v>2011</c:v>
                </c:pt>
                <c:pt idx="7">
                  <c:v>2012</c:v>
                </c:pt>
                <c:pt idx="8">
                  <c:v>2013</c:v>
                </c:pt>
                <c:pt idx="9">
                  <c:v>2014</c:v>
                </c:pt>
                <c:pt idx="10">
                  <c:v>2015</c:v>
                </c:pt>
              </c:numCache>
            </c:numRef>
          </c:cat>
          <c:val>
            <c:numRef>
              <c:f>Sheet1!$B$737:$L$737</c:f>
              <c:numCache>
                <c:formatCode>General</c:formatCode>
                <c:ptCount val="11"/>
                <c:pt idx="0">
                  <c:v>107468</c:v>
                </c:pt>
                <c:pt idx="1">
                  <c:v>192736</c:v>
                </c:pt>
                <c:pt idx="2">
                  <c:v>204932</c:v>
                </c:pt>
                <c:pt idx="3">
                  <c:v>169256</c:v>
                </c:pt>
                <c:pt idx="4">
                  <c:v>107059</c:v>
                </c:pt>
                <c:pt idx="5">
                  <c:v>178337</c:v>
                </c:pt>
                <c:pt idx="6">
                  <c:v>222794</c:v>
                </c:pt>
                <c:pt idx="7">
                  <c:v>202974</c:v>
                </c:pt>
                <c:pt idx="8">
                  <c:v>174530</c:v>
                </c:pt>
                <c:pt idx="9">
                  <c:v>164218</c:v>
                </c:pt>
                <c:pt idx="10">
                  <c:v>167674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92887168"/>
        <c:axId val="292917632"/>
      </c:lineChart>
      <c:catAx>
        <c:axId val="29288716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900" b="1"/>
            </a:pPr>
            <a:endParaRPr lang="el-GR"/>
          </a:p>
        </c:txPr>
        <c:crossAx val="292917632"/>
        <c:crosses val="autoZero"/>
        <c:auto val="1"/>
        <c:lblAlgn val="ctr"/>
        <c:lblOffset val="100"/>
        <c:noMultiLvlLbl val="0"/>
      </c:catAx>
      <c:valAx>
        <c:axId val="292917632"/>
        <c:scaling>
          <c:orientation val="minMax"/>
        </c:scaling>
        <c:delete val="1"/>
        <c:axPos val="l"/>
        <c:majorGridlines/>
        <c:numFmt formatCode="General" sourceLinked="1"/>
        <c:majorTickMark val="out"/>
        <c:minorTickMark val="none"/>
        <c:tickLblPos val="nextTo"/>
        <c:crossAx val="292887168"/>
        <c:crosses val="autoZero"/>
        <c:crossBetween val="between"/>
      </c:valAx>
    </c:plotArea>
    <c:legend>
      <c:legendPos val="t"/>
      <c:layout>
        <c:manualLayout>
          <c:xMode val="edge"/>
          <c:yMode val="edge"/>
          <c:x val="0"/>
          <c:y val="0"/>
          <c:w val="0.98625991529247381"/>
          <c:h val="8.8821115670400366E-2"/>
        </c:manualLayout>
      </c:layout>
      <c:overlay val="1"/>
      <c:txPr>
        <a:bodyPr/>
        <a:lstStyle/>
        <a:p>
          <a:pPr>
            <a:defRPr sz="700"/>
          </a:pPr>
          <a:endParaRPr lang="el-GR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3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l-G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3.646998807928465E-2"/>
          <c:y val="3.3075987452787912E-2"/>
          <c:w val="0.9635300119207153"/>
          <c:h val="0.85824296353199747"/>
        </c:manualLayout>
      </c:layout>
      <c:lineChart>
        <c:grouping val="standard"/>
        <c:varyColors val="0"/>
        <c:ser>
          <c:idx val="0"/>
          <c:order val="0"/>
          <c:tx>
            <c:strRef>
              <c:f>Sheet1!$A$705</c:f>
              <c:strCache>
                <c:ptCount val="1"/>
                <c:pt idx="0">
                  <c:v>72 ΣΙΔΗΡΟΣ ΚΑΙ ΧΑΛΥΒΑΣ</c:v>
                </c:pt>
              </c:strCache>
            </c:strRef>
          </c:tx>
          <c:dLbls>
            <c:dLbl>
              <c:idx val="0"/>
              <c:layout>
                <c:manualLayout>
                  <c:x val="-9.5254709475514829E-3"/>
                  <c:y val="-7.9271493502336546E-2"/>
                </c:manualLayout>
              </c:layout>
              <c:showLegendKey val="0"/>
              <c:showVal val="0"/>
              <c:showCatName val="0"/>
              <c:showSerName val="1"/>
              <c:showPercent val="0"/>
              <c:showBubbleSize val="0"/>
            </c:dLbl>
            <c:txPr>
              <a:bodyPr rot="-1860000"/>
              <a:lstStyle/>
              <a:p>
                <a:pPr>
                  <a:defRPr sz="800"/>
                </a:pPr>
                <a:endParaRPr lang="el-GR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</c:dLbls>
          <c:cat>
            <c:numRef>
              <c:f>Sheet1!$B$704:$L$704</c:f>
              <c:numCache>
                <c:formatCode>General</c:formatCode>
                <c:ptCount val="11"/>
                <c:pt idx="0">
                  <c:v>2005</c:v>
                </c:pt>
                <c:pt idx="1">
                  <c:v>2006</c:v>
                </c:pt>
                <c:pt idx="2">
                  <c:v>2007</c:v>
                </c:pt>
                <c:pt idx="3">
                  <c:v>2008</c:v>
                </c:pt>
                <c:pt idx="4">
                  <c:v>2009</c:v>
                </c:pt>
                <c:pt idx="5">
                  <c:v>2010</c:v>
                </c:pt>
                <c:pt idx="6">
                  <c:v>2011</c:v>
                </c:pt>
                <c:pt idx="7">
                  <c:v>2012</c:v>
                </c:pt>
                <c:pt idx="8">
                  <c:v>2013</c:v>
                </c:pt>
                <c:pt idx="9">
                  <c:v>2014</c:v>
                </c:pt>
                <c:pt idx="10">
                  <c:v>2015</c:v>
                </c:pt>
              </c:numCache>
            </c:numRef>
          </c:cat>
          <c:val>
            <c:numRef>
              <c:f>Sheet1!$B$705:$L$705</c:f>
              <c:numCache>
                <c:formatCode>General</c:formatCode>
                <c:ptCount val="11"/>
                <c:pt idx="0" formatCode="#,##0">
                  <c:v>1591</c:v>
                </c:pt>
                <c:pt idx="1">
                  <c:v>3072</c:v>
                </c:pt>
                <c:pt idx="2">
                  <c:v>3699</c:v>
                </c:pt>
                <c:pt idx="3">
                  <c:v>3680</c:v>
                </c:pt>
                <c:pt idx="4">
                  <c:v>1806</c:v>
                </c:pt>
                <c:pt idx="5">
                  <c:v>1055</c:v>
                </c:pt>
                <c:pt idx="6">
                  <c:v>1538</c:v>
                </c:pt>
                <c:pt idx="7">
                  <c:v>476</c:v>
                </c:pt>
                <c:pt idx="8">
                  <c:v>232</c:v>
                </c:pt>
                <c:pt idx="9">
                  <c:v>135</c:v>
                </c:pt>
                <c:pt idx="10">
                  <c:v>93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Sheet1!$A$706</c:f>
              <c:strCache>
                <c:ptCount val="1"/>
                <c:pt idx="0">
                  <c:v>73 ΕΙΔΗ ΑΠΟ ΣΙΔΗΡΟ ΚΑΙ ΧΑΛΥΒΑ</c:v>
                </c:pt>
              </c:strCache>
            </c:strRef>
          </c:tx>
          <c:dLbls>
            <c:dLbl>
              <c:idx val="0"/>
              <c:layout>
                <c:manualLayout>
                  <c:x val="-1.4909193752593615E-2"/>
                  <c:y val="6.0542005420054099E-2"/>
                </c:manualLayout>
              </c:layout>
              <c:showLegendKey val="0"/>
              <c:showVal val="0"/>
              <c:showCatName val="0"/>
              <c:showSerName val="1"/>
              <c:showPercent val="0"/>
              <c:showBubbleSize val="0"/>
            </c:dLbl>
            <c:txPr>
              <a:bodyPr rot="-60000"/>
              <a:lstStyle/>
              <a:p>
                <a:pPr>
                  <a:defRPr sz="800"/>
                </a:pPr>
                <a:endParaRPr lang="el-GR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</c:dLbls>
          <c:cat>
            <c:numRef>
              <c:f>Sheet1!$B$704:$L$704</c:f>
              <c:numCache>
                <c:formatCode>General</c:formatCode>
                <c:ptCount val="11"/>
                <c:pt idx="0">
                  <c:v>2005</c:v>
                </c:pt>
                <c:pt idx="1">
                  <c:v>2006</c:v>
                </c:pt>
                <c:pt idx="2">
                  <c:v>2007</c:v>
                </c:pt>
                <c:pt idx="3">
                  <c:v>2008</c:v>
                </c:pt>
                <c:pt idx="4">
                  <c:v>2009</c:v>
                </c:pt>
                <c:pt idx="5">
                  <c:v>2010</c:v>
                </c:pt>
                <c:pt idx="6">
                  <c:v>2011</c:v>
                </c:pt>
                <c:pt idx="7">
                  <c:v>2012</c:v>
                </c:pt>
                <c:pt idx="8">
                  <c:v>2013</c:v>
                </c:pt>
                <c:pt idx="9">
                  <c:v>2014</c:v>
                </c:pt>
                <c:pt idx="10">
                  <c:v>2015</c:v>
                </c:pt>
              </c:numCache>
            </c:numRef>
          </c:cat>
          <c:val>
            <c:numRef>
              <c:f>Sheet1!$B$706:$L$706</c:f>
              <c:numCache>
                <c:formatCode>General</c:formatCode>
                <c:ptCount val="11"/>
                <c:pt idx="0">
                  <c:v>753</c:v>
                </c:pt>
                <c:pt idx="1">
                  <c:v>606</c:v>
                </c:pt>
                <c:pt idx="2">
                  <c:v>1015</c:v>
                </c:pt>
                <c:pt idx="3">
                  <c:v>1802</c:v>
                </c:pt>
                <c:pt idx="4">
                  <c:v>385</c:v>
                </c:pt>
                <c:pt idx="5">
                  <c:v>234</c:v>
                </c:pt>
                <c:pt idx="6">
                  <c:v>121</c:v>
                </c:pt>
                <c:pt idx="7">
                  <c:v>156</c:v>
                </c:pt>
                <c:pt idx="8">
                  <c:v>216</c:v>
                </c:pt>
                <c:pt idx="9">
                  <c:v>208</c:v>
                </c:pt>
                <c:pt idx="10">
                  <c:v>205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Sheet1!$A$707</c:f>
              <c:strCache>
                <c:ptCount val="1"/>
                <c:pt idx="0">
                  <c:v>74 ΧΑΛΚΟΣ ΚΑΙ ΤΕΧΝΟΥΡΓΗΜΑΤΑ </c:v>
                </c:pt>
              </c:strCache>
            </c:strRef>
          </c:tx>
          <c:dLbls>
            <c:dLbl>
              <c:idx val="0"/>
              <c:layout>
                <c:manualLayout>
                  <c:x val="-3.8387715930902122E-2"/>
                  <c:y val="-0.13634585294398896"/>
                </c:manualLayout>
              </c:layout>
              <c:tx>
                <c:rich>
                  <a:bodyPr rot="-2340000"/>
                  <a:lstStyle/>
                  <a:p>
                    <a:pPr>
                      <a:defRPr sz="700"/>
                    </a:pPr>
                    <a:r>
                      <a:rPr lang="el-GR" sz="800"/>
                      <a:t>74 ΧΑΛΚΟΣ ΚΑΙ ΤΕΧΝΟΥΡΓΗΜΑΤΑ </a:t>
                    </a:r>
                    <a:endParaRPr lang="el-GR" sz="700"/>
                  </a:p>
                </c:rich>
              </c:tx>
              <c:spPr/>
              <c:showLegendKey val="0"/>
              <c:showVal val="1"/>
              <c:showCatName val="0"/>
              <c:showSerName val="1"/>
              <c:showPercent val="0"/>
              <c:showBubbleSize val="0"/>
            </c:dLbl>
            <c:txPr>
              <a:bodyPr rot="-2340000"/>
              <a:lstStyle/>
              <a:p>
                <a:pPr>
                  <a:defRPr sz="900"/>
                </a:pPr>
                <a:endParaRPr lang="el-GR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</c:dLbls>
          <c:cat>
            <c:numRef>
              <c:f>Sheet1!$B$704:$L$704</c:f>
              <c:numCache>
                <c:formatCode>General</c:formatCode>
                <c:ptCount val="11"/>
                <c:pt idx="0">
                  <c:v>2005</c:v>
                </c:pt>
                <c:pt idx="1">
                  <c:v>2006</c:v>
                </c:pt>
                <c:pt idx="2">
                  <c:v>2007</c:v>
                </c:pt>
                <c:pt idx="3">
                  <c:v>2008</c:v>
                </c:pt>
                <c:pt idx="4">
                  <c:v>2009</c:v>
                </c:pt>
                <c:pt idx="5">
                  <c:v>2010</c:v>
                </c:pt>
                <c:pt idx="6">
                  <c:v>2011</c:v>
                </c:pt>
                <c:pt idx="7">
                  <c:v>2012</c:v>
                </c:pt>
                <c:pt idx="8">
                  <c:v>2013</c:v>
                </c:pt>
                <c:pt idx="9">
                  <c:v>2014</c:v>
                </c:pt>
                <c:pt idx="10">
                  <c:v>2015</c:v>
                </c:pt>
              </c:numCache>
            </c:numRef>
          </c:cat>
          <c:val>
            <c:numRef>
              <c:f>Sheet1!$B$707:$L$707</c:f>
              <c:numCache>
                <c:formatCode>General</c:formatCode>
                <c:ptCount val="11"/>
                <c:pt idx="0">
                  <c:v>2321</c:v>
                </c:pt>
                <c:pt idx="1">
                  <c:v>4276</c:v>
                </c:pt>
                <c:pt idx="2">
                  <c:v>6061</c:v>
                </c:pt>
                <c:pt idx="3">
                  <c:v>4130</c:v>
                </c:pt>
                <c:pt idx="4">
                  <c:v>1792</c:v>
                </c:pt>
                <c:pt idx="5">
                  <c:v>102</c:v>
                </c:pt>
                <c:pt idx="6">
                  <c:v>230</c:v>
                </c:pt>
                <c:pt idx="7">
                  <c:v>144</c:v>
                </c:pt>
                <c:pt idx="8">
                  <c:v>68</c:v>
                </c:pt>
                <c:pt idx="9">
                  <c:v>217</c:v>
                </c:pt>
                <c:pt idx="10">
                  <c:v>861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93404032"/>
        <c:axId val="293561472"/>
      </c:lineChart>
      <c:catAx>
        <c:axId val="29340403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050" b="1"/>
            </a:pPr>
            <a:endParaRPr lang="el-GR"/>
          </a:p>
        </c:txPr>
        <c:crossAx val="293561472"/>
        <c:crosses val="autoZero"/>
        <c:auto val="1"/>
        <c:lblAlgn val="ctr"/>
        <c:lblOffset val="100"/>
        <c:noMultiLvlLbl val="0"/>
      </c:catAx>
      <c:valAx>
        <c:axId val="293561472"/>
        <c:scaling>
          <c:orientation val="minMax"/>
          <c:max val="6200"/>
          <c:min val="0"/>
        </c:scaling>
        <c:delete val="0"/>
        <c:axPos val="l"/>
        <c:majorGridlines/>
        <c:numFmt formatCode="#,##0" sourceLinked="1"/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el-GR"/>
          </a:p>
        </c:txPr>
        <c:crossAx val="293404032"/>
        <c:crosses val="autoZero"/>
        <c:crossBetween val="between"/>
        <c:majorUnit val="1000"/>
      </c:valAx>
    </c:plotArea>
    <c:legend>
      <c:legendPos val="t"/>
      <c:layout>
        <c:manualLayout>
          <c:xMode val="edge"/>
          <c:yMode val="edge"/>
          <c:x val="0.18879484475316718"/>
          <c:y val="0"/>
          <c:w val="0.53513270055744544"/>
          <c:h val="7.5203892196402264E-2"/>
        </c:manualLayout>
      </c:layout>
      <c:overlay val="1"/>
      <c:txPr>
        <a:bodyPr/>
        <a:lstStyle/>
        <a:p>
          <a:pPr>
            <a:defRPr sz="800"/>
          </a:pPr>
          <a:endParaRPr lang="el-GR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3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l-GR"/>
  <c:roundedCorners val="0"/>
  <mc:AlternateContent xmlns:mc="http://schemas.openxmlformats.org/markup-compatibility/2006">
    <mc:Choice xmlns:c14="http://schemas.microsoft.com/office/drawing/2007/8/2/chart" Requires="c14">
      <c14:style val="136"/>
    </mc:Choice>
    <mc:Fallback>
      <c:style val="36"/>
    </mc:Fallback>
  </mc:AlternateContent>
  <c:chart>
    <c:autoTitleDeleted val="1"/>
    <c:plotArea>
      <c:layout>
        <c:manualLayout>
          <c:layoutTarget val="inner"/>
          <c:xMode val="edge"/>
          <c:yMode val="edge"/>
          <c:x val="1.6260162601626018E-2"/>
          <c:y val="0"/>
          <c:w val="0.96777126944497793"/>
          <c:h val="0.81376943266707047"/>
        </c:manualLayout>
      </c:layout>
      <c:lineChart>
        <c:grouping val="standard"/>
        <c:varyColors val="0"/>
        <c:ser>
          <c:idx val="1"/>
          <c:order val="0"/>
          <c:tx>
            <c:strRef>
              <c:f>Sheet1!$A$768</c:f>
              <c:strCache>
                <c:ptCount val="1"/>
                <c:pt idx="0">
                  <c:v>7606 Πλάκες, Φύλλα, Ταινίες Αλουμινίου</c:v>
                </c:pt>
              </c:strCache>
            </c:strRef>
          </c:tx>
          <c:marker>
            <c:symbol val="none"/>
          </c:marker>
          <c:dLbls>
            <c:dLbl>
              <c:idx val="10"/>
              <c:layout>
                <c:manualLayout>
                  <c:x val="0"/>
                  <c:y val="-9.785932721712538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900" i="1"/>
                </a:pPr>
                <a:endParaRPr lang="el-GR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</c:dLbls>
          <c:cat>
            <c:numRef>
              <c:f>Sheet1!$B$766:$L$766</c:f>
              <c:numCache>
                <c:formatCode>General</c:formatCode>
                <c:ptCount val="11"/>
                <c:pt idx="0">
                  <c:v>2005</c:v>
                </c:pt>
                <c:pt idx="1">
                  <c:v>2006</c:v>
                </c:pt>
                <c:pt idx="2">
                  <c:v>2007</c:v>
                </c:pt>
                <c:pt idx="3">
                  <c:v>2008</c:v>
                </c:pt>
                <c:pt idx="4">
                  <c:v>2009</c:v>
                </c:pt>
                <c:pt idx="5">
                  <c:v>2010</c:v>
                </c:pt>
                <c:pt idx="6">
                  <c:v>2011</c:v>
                </c:pt>
                <c:pt idx="7">
                  <c:v>2012</c:v>
                </c:pt>
                <c:pt idx="8">
                  <c:v>2013</c:v>
                </c:pt>
                <c:pt idx="9">
                  <c:v>2014</c:v>
                </c:pt>
                <c:pt idx="10">
                  <c:v>2015</c:v>
                </c:pt>
              </c:numCache>
            </c:numRef>
          </c:cat>
          <c:val>
            <c:numRef>
              <c:f>Sheet1!$B$768:$L$768</c:f>
              <c:numCache>
                <c:formatCode>General</c:formatCode>
                <c:ptCount val="11"/>
                <c:pt idx="0">
                  <c:v>90619</c:v>
                </c:pt>
                <c:pt idx="1">
                  <c:v>112965</c:v>
                </c:pt>
                <c:pt idx="2">
                  <c:v>142355</c:v>
                </c:pt>
                <c:pt idx="3">
                  <c:v>121669</c:v>
                </c:pt>
                <c:pt idx="4">
                  <c:v>84552</c:v>
                </c:pt>
                <c:pt idx="5">
                  <c:v>106565</c:v>
                </c:pt>
                <c:pt idx="6">
                  <c:v>124557</c:v>
                </c:pt>
                <c:pt idx="7">
                  <c:v>112193</c:v>
                </c:pt>
                <c:pt idx="8">
                  <c:v>116692</c:v>
                </c:pt>
                <c:pt idx="9">
                  <c:v>125029</c:v>
                </c:pt>
                <c:pt idx="10">
                  <c:v>145705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93611776"/>
        <c:axId val="293613568"/>
      </c:lineChart>
      <c:catAx>
        <c:axId val="29361177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700"/>
            </a:pPr>
            <a:endParaRPr lang="el-GR"/>
          </a:p>
        </c:txPr>
        <c:crossAx val="293613568"/>
        <c:crosses val="autoZero"/>
        <c:auto val="1"/>
        <c:lblAlgn val="ctr"/>
        <c:lblOffset val="100"/>
        <c:noMultiLvlLbl val="0"/>
      </c:catAx>
      <c:valAx>
        <c:axId val="293613568"/>
        <c:scaling>
          <c:orientation val="minMax"/>
          <c:min val="70000"/>
        </c:scaling>
        <c:delete val="1"/>
        <c:axPos val="l"/>
        <c:majorGridlines/>
        <c:numFmt formatCode="General" sourceLinked="1"/>
        <c:majorTickMark val="out"/>
        <c:minorTickMark val="none"/>
        <c:tickLblPos val="nextTo"/>
        <c:crossAx val="293611776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l-G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areaChart>
        <c:grouping val="percentStacked"/>
        <c:varyColors val="0"/>
        <c:ser>
          <c:idx val="0"/>
          <c:order val="0"/>
          <c:tx>
            <c:strRef>
              <c:f>Sheet1!$A$25</c:f>
              <c:strCache>
                <c:ptCount val="1"/>
                <c:pt idx="0">
                  <c:v>Πετρελαιοειδή</c:v>
                </c:pt>
              </c:strCache>
            </c:strRef>
          </c:tx>
          <c:cat>
            <c:numRef>
              <c:f>Sheet1!$B$24:$L$24</c:f>
              <c:numCache>
                <c:formatCode>General</c:formatCode>
                <c:ptCount val="11"/>
                <c:pt idx="0">
                  <c:v>2005</c:v>
                </c:pt>
                <c:pt idx="1">
                  <c:v>2006</c:v>
                </c:pt>
                <c:pt idx="2">
                  <c:v>2007</c:v>
                </c:pt>
                <c:pt idx="3">
                  <c:v>2008</c:v>
                </c:pt>
                <c:pt idx="4">
                  <c:v>2009</c:v>
                </c:pt>
                <c:pt idx="5">
                  <c:v>2010</c:v>
                </c:pt>
                <c:pt idx="6">
                  <c:v>2011</c:v>
                </c:pt>
                <c:pt idx="7">
                  <c:v>2012</c:v>
                </c:pt>
                <c:pt idx="8">
                  <c:v>2013</c:v>
                </c:pt>
                <c:pt idx="9">
                  <c:v>2014</c:v>
                </c:pt>
                <c:pt idx="10">
                  <c:v>2015</c:v>
                </c:pt>
              </c:numCache>
            </c:numRef>
          </c:cat>
          <c:val>
            <c:numRef>
              <c:f>Sheet1!$B$25:$L$25</c:f>
              <c:numCache>
                <c:formatCode>General</c:formatCode>
                <c:ptCount val="11"/>
                <c:pt idx="0">
                  <c:v>3915</c:v>
                </c:pt>
                <c:pt idx="1">
                  <c:v>122571</c:v>
                </c:pt>
                <c:pt idx="2">
                  <c:v>82343</c:v>
                </c:pt>
                <c:pt idx="3">
                  <c:v>191337</c:v>
                </c:pt>
                <c:pt idx="4">
                  <c:v>57352</c:v>
                </c:pt>
                <c:pt idx="5">
                  <c:v>20686</c:v>
                </c:pt>
                <c:pt idx="6">
                  <c:v>95488</c:v>
                </c:pt>
                <c:pt idx="7">
                  <c:v>73883</c:v>
                </c:pt>
                <c:pt idx="8">
                  <c:v>59428</c:v>
                </c:pt>
                <c:pt idx="9">
                  <c:v>26931</c:v>
                </c:pt>
                <c:pt idx="10">
                  <c:v>48354</c:v>
                </c:pt>
              </c:numCache>
            </c:numRef>
          </c:val>
        </c:ser>
        <c:ser>
          <c:idx val="1"/>
          <c:order val="1"/>
          <c:tx>
            <c:strRef>
              <c:f>Sheet1!$A$26</c:f>
              <c:strCache>
                <c:ptCount val="1"/>
                <c:pt idx="0">
                  <c:v>Οξείδιο-Υδροξείδιο  Αργιλίου</c:v>
                </c:pt>
              </c:strCache>
            </c:strRef>
          </c:tx>
          <c:cat>
            <c:numRef>
              <c:f>Sheet1!$B$24:$L$24</c:f>
              <c:numCache>
                <c:formatCode>General</c:formatCode>
                <c:ptCount val="11"/>
                <c:pt idx="0">
                  <c:v>2005</c:v>
                </c:pt>
                <c:pt idx="1">
                  <c:v>2006</c:v>
                </c:pt>
                <c:pt idx="2">
                  <c:v>2007</c:v>
                </c:pt>
                <c:pt idx="3">
                  <c:v>2008</c:v>
                </c:pt>
                <c:pt idx="4">
                  <c:v>2009</c:v>
                </c:pt>
                <c:pt idx="5">
                  <c:v>2010</c:v>
                </c:pt>
                <c:pt idx="6">
                  <c:v>2011</c:v>
                </c:pt>
                <c:pt idx="7">
                  <c:v>2012</c:v>
                </c:pt>
                <c:pt idx="8">
                  <c:v>2013</c:v>
                </c:pt>
                <c:pt idx="9">
                  <c:v>2014</c:v>
                </c:pt>
                <c:pt idx="10">
                  <c:v>2015</c:v>
                </c:pt>
              </c:numCache>
            </c:numRef>
          </c:cat>
          <c:val>
            <c:numRef>
              <c:f>Sheet1!$B$26:$L$26</c:f>
              <c:numCache>
                <c:formatCode>General</c:formatCode>
                <c:ptCount val="11"/>
                <c:pt idx="0">
                  <c:v>13783</c:v>
                </c:pt>
                <c:pt idx="1">
                  <c:v>49856</c:v>
                </c:pt>
                <c:pt idx="2">
                  <c:v>47146</c:v>
                </c:pt>
                <c:pt idx="3">
                  <c:v>29012</c:v>
                </c:pt>
                <c:pt idx="4">
                  <c:v>45186</c:v>
                </c:pt>
                <c:pt idx="5">
                  <c:v>24581</c:v>
                </c:pt>
                <c:pt idx="6">
                  <c:v>27636</c:v>
                </c:pt>
                <c:pt idx="7">
                  <c:v>19760</c:v>
                </c:pt>
                <c:pt idx="8">
                  <c:v>13454</c:v>
                </c:pt>
                <c:pt idx="9">
                  <c:v>18402</c:v>
                </c:pt>
                <c:pt idx="10">
                  <c:v>44208</c:v>
                </c:pt>
              </c:numCache>
            </c:numRef>
          </c:val>
        </c:ser>
        <c:ser>
          <c:idx val="2"/>
          <c:order val="2"/>
          <c:tx>
            <c:strRef>
              <c:f>Sheet1!$A$27</c:f>
              <c:strCache>
                <c:ptCount val="1"/>
                <c:pt idx="0">
                  <c:v>Τρόφιμα - Ποτά</c:v>
                </c:pt>
              </c:strCache>
            </c:strRef>
          </c:tx>
          <c:cat>
            <c:numRef>
              <c:f>Sheet1!$B$24:$L$24</c:f>
              <c:numCache>
                <c:formatCode>General</c:formatCode>
                <c:ptCount val="11"/>
                <c:pt idx="0">
                  <c:v>2005</c:v>
                </c:pt>
                <c:pt idx="1">
                  <c:v>2006</c:v>
                </c:pt>
                <c:pt idx="2">
                  <c:v>2007</c:v>
                </c:pt>
                <c:pt idx="3">
                  <c:v>2008</c:v>
                </c:pt>
                <c:pt idx="4">
                  <c:v>2009</c:v>
                </c:pt>
                <c:pt idx="5">
                  <c:v>2010</c:v>
                </c:pt>
                <c:pt idx="6">
                  <c:v>2011</c:v>
                </c:pt>
                <c:pt idx="7">
                  <c:v>2012</c:v>
                </c:pt>
                <c:pt idx="8">
                  <c:v>2013</c:v>
                </c:pt>
                <c:pt idx="9">
                  <c:v>2014</c:v>
                </c:pt>
                <c:pt idx="10">
                  <c:v>2015</c:v>
                </c:pt>
              </c:numCache>
            </c:numRef>
          </c:cat>
          <c:val>
            <c:numRef>
              <c:f>Sheet1!$B$27:$L$27</c:f>
              <c:numCache>
                <c:formatCode>General</c:formatCode>
                <c:ptCount val="11"/>
                <c:pt idx="0">
                  <c:v>7745</c:v>
                </c:pt>
                <c:pt idx="1">
                  <c:v>8443</c:v>
                </c:pt>
                <c:pt idx="2">
                  <c:v>8303</c:v>
                </c:pt>
                <c:pt idx="3">
                  <c:v>9480</c:v>
                </c:pt>
                <c:pt idx="4">
                  <c:v>8941</c:v>
                </c:pt>
                <c:pt idx="5">
                  <c:v>11736</c:v>
                </c:pt>
                <c:pt idx="6">
                  <c:v>10200</c:v>
                </c:pt>
                <c:pt idx="7">
                  <c:v>8571</c:v>
                </c:pt>
                <c:pt idx="8">
                  <c:v>9145</c:v>
                </c:pt>
                <c:pt idx="9">
                  <c:v>8517</c:v>
                </c:pt>
                <c:pt idx="10">
                  <c:v>8301</c:v>
                </c:pt>
              </c:numCache>
            </c:numRef>
          </c:val>
        </c:ser>
        <c:ser>
          <c:idx val="3"/>
          <c:order val="3"/>
          <c:tx>
            <c:strRef>
              <c:f>Sheet1!$A$28</c:f>
              <c:strCache>
                <c:ptCount val="1"/>
                <c:pt idx="0">
                  <c:v>Λοιπές Εξαγωγές</c:v>
                </c:pt>
              </c:strCache>
            </c:strRef>
          </c:tx>
          <c:cat>
            <c:numRef>
              <c:f>Sheet1!$B$24:$L$24</c:f>
              <c:numCache>
                <c:formatCode>General</c:formatCode>
                <c:ptCount val="11"/>
                <c:pt idx="0">
                  <c:v>2005</c:v>
                </c:pt>
                <c:pt idx="1">
                  <c:v>2006</c:v>
                </c:pt>
                <c:pt idx="2">
                  <c:v>2007</c:v>
                </c:pt>
                <c:pt idx="3">
                  <c:v>2008</c:v>
                </c:pt>
                <c:pt idx="4">
                  <c:v>2009</c:v>
                </c:pt>
                <c:pt idx="5">
                  <c:v>2010</c:v>
                </c:pt>
                <c:pt idx="6">
                  <c:v>2011</c:v>
                </c:pt>
                <c:pt idx="7">
                  <c:v>2012</c:v>
                </c:pt>
                <c:pt idx="8">
                  <c:v>2013</c:v>
                </c:pt>
                <c:pt idx="9">
                  <c:v>2014</c:v>
                </c:pt>
                <c:pt idx="10">
                  <c:v>2015</c:v>
                </c:pt>
              </c:numCache>
            </c:numRef>
          </c:cat>
          <c:val>
            <c:numRef>
              <c:f>Sheet1!$B$28:$L$28</c:f>
              <c:numCache>
                <c:formatCode>General</c:formatCode>
                <c:ptCount val="11"/>
                <c:pt idx="0">
                  <c:v>17400</c:v>
                </c:pt>
                <c:pt idx="1">
                  <c:v>28229</c:v>
                </c:pt>
                <c:pt idx="2">
                  <c:v>31572</c:v>
                </c:pt>
                <c:pt idx="3">
                  <c:v>28616</c:v>
                </c:pt>
                <c:pt idx="4">
                  <c:v>22862</c:v>
                </c:pt>
                <c:pt idx="5">
                  <c:v>23936</c:v>
                </c:pt>
                <c:pt idx="6">
                  <c:v>26022</c:v>
                </c:pt>
                <c:pt idx="7">
                  <c:v>25038</c:v>
                </c:pt>
                <c:pt idx="8">
                  <c:v>20166</c:v>
                </c:pt>
                <c:pt idx="9">
                  <c:v>26826</c:v>
                </c:pt>
                <c:pt idx="10">
                  <c:v>27765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69753344"/>
        <c:axId val="269800192"/>
      </c:areaChart>
      <c:catAx>
        <c:axId val="26975334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100" b="1"/>
            </a:pPr>
            <a:endParaRPr lang="el-GR"/>
          </a:p>
        </c:txPr>
        <c:crossAx val="269800192"/>
        <c:crosses val="autoZero"/>
        <c:auto val="1"/>
        <c:lblAlgn val="ctr"/>
        <c:lblOffset val="100"/>
        <c:noMultiLvlLbl val="0"/>
      </c:catAx>
      <c:valAx>
        <c:axId val="269800192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269753344"/>
        <c:crosses val="autoZero"/>
        <c:crossBetween val="midCat"/>
      </c:valAx>
    </c:plotArea>
    <c:legend>
      <c:legendPos val="r"/>
      <c:layout>
        <c:manualLayout>
          <c:xMode val="edge"/>
          <c:yMode val="edge"/>
          <c:x val="0.81343873273208234"/>
          <c:y val="8.4789836393122278E-2"/>
          <c:w val="0.17870272109895891"/>
          <c:h val="0.67097808520915614"/>
        </c:manualLayout>
      </c:layout>
      <c:overlay val="1"/>
    </c:legend>
    <c:plotVisOnly val="1"/>
    <c:dispBlanksAs val="zero"/>
    <c:showDLblsOverMax val="0"/>
  </c:chart>
  <c:externalData r:id="rId2">
    <c:autoUpdate val="0"/>
  </c:externalData>
</c:chartSpace>
</file>

<file path=word/charts/chart4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l-G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"/>
          <c:y val="0.11349888956188169"/>
          <c:w val="1"/>
          <c:h val="0.77887744801130643"/>
        </c:manualLayout>
      </c:layout>
      <c:lineChart>
        <c:grouping val="standard"/>
        <c:varyColors val="0"/>
        <c:ser>
          <c:idx val="0"/>
          <c:order val="0"/>
          <c:tx>
            <c:strRef>
              <c:f>Sheet1!$A$735</c:f>
              <c:strCache>
                <c:ptCount val="1"/>
                <c:pt idx="0">
                  <c:v>76 ΑΛΟΥΜΙΝΙΟ &amp; ΕΙΔΗ </c:v>
                </c:pt>
              </c:strCache>
            </c:strRef>
          </c:tx>
          <c:dLbls>
            <c:dLbl>
              <c:idx val="2"/>
              <c:layout>
                <c:manualLayout>
                  <c:x val="-1.0258581725622665E-2"/>
                  <c:y val="1.485887341005451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-2.3685906331195005E-2"/>
                  <c:y val="-4.667958812840702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9"/>
              <c:layout>
                <c:manualLayout>
                  <c:x val="-2.6371265525344075E-2"/>
                  <c:y val="-4.697516656571774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0"/>
              <c:layout>
                <c:manualLayout>
                  <c:x val="-2.3685800604229607E-2"/>
                  <c:y val="-4.786028669493236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i="1"/>
                </a:pPr>
                <a:endParaRPr lang="el-GR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Sheet1!$B$734:$L$734</c:f>
              <c:numCache>
                <c:formatCode>General</c:formatCode>
                <c:ptCount val="11"/>
                <c:pt idx="0">
                  <c:v>2005</c:v>
                </c:pt>
                <c:pt idx="1">
                  <c:v>2006</c:v>
                </c:pt>
                <c:pt idx="2">
                  <c:v>2007</c:v>
                </c:pt>
                <c:pt idx="3">
                  <c:v>2008</c:v>
                </c:pt>
                <c:pt idx="4">
                  <c:v>2009</c:v>
                </c:pt>
                <c:pt idx="5">
                  <c:v>2010</c:v>
                </c:pt>
                <c:pt idx="6">
                  <c:v>2011</c:v>
                </c:pt>
                <c:pt idx="7">
                  <c:v>2012</c:v>
                </c:pt>
                <c:pt idx="8">
                  <c:v>2013</c:v>
                </c:pt>
                <c:pt idx="9">
                  <c:v>2014</c:v>
                </c:pt>
                <c:pt idx="10">
                  <c:v>2015</c:v>
                </c:pt>
              </c:numCache>
            </c:numRef>
          </c:cat>
          <c:val>
            <c:numRef>
              <c:f>Sheet1!$B$735:$L$735</c:f>
              <c:numCache>
                <c:formatCode>General</c:formatCode>
                <c:ptCount val="11"/>
                <c:pt idx="0">
                  <c:v>1100</c:v>
                </c:pt>
                <c:pt idx="1">
                  <c:v>2687</c:v>
                </c:pt>
                <c:pt idx="2">
                  <c:v>1826</c:v>
                </c:pt>
                <c:pt idx="3">
                  <c:v>1123</c:v>
                </c:pt>
                <c:pt idx="4">
                  <c:v>504</c:v>
                </c:pt>
                <c:pt idx="5">
                  <c:v>918</c:v>
                </c:pt>
                <c:pt idx="6">
                  <c:v>2822</c:v>
                </c:pt>
                <c:pt idx="7">
                  <c:v>1747</c:v>
                </c:pt>
                <c:pt idx="8">
                  <c:v>2169</c:v>
                </c:pt>
                <c:pt idx="9">
                  <c:v>3334</c:v>
                </c:pt>
                <c:pt idx="10">
                  <c:v>3352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Sheet1!$A$736</c:f>
              <c:strCache>
                <c:ptCount val="1"/>
                <c:pt idx="0">
                  <c:v>7606 Πλάκες, Φύλλα, Ταινίες Αλουμινίου</c:v>
                </c:pt>
              </c:strCache>
            </c:strRef>
          </c:tx>
          <c:dLbls>
            <c:dLbl>
              <c:idx val="4"/>
              <c:layout>
                <c:manualLayout>
                  <c:x val="-2.7779195079299619E-2"/>
                  <c:y val="3.288203557888597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-2.7779195079299619E-2"/>
                  <c:y val="4.21412948381452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i="1"/>
                </a:pPr>
                <a:endParaRPr lang="el-GR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Sheet1!$B$734:$L$734</c:f>
              <c:numCache>
                <c:formatCode>General</c:formatCode>
                <c:ptCount val="11"/>
                <c:pt idx="0">
                  <c:v>2005</c:v>
                </c:pt>
                <c:pt idx="1">
                  <c:v>2006</c:v>
                </c:pt>
                <c:pt idx="2">
                  <c:v>2007</c:v>
                </c:pt>
                <c:pt idx="3">
                  <c:v>2008</c:v>
                </c:pt>
                <c:pt idx="4">
                  <c:v>2009</c:v>
                </c:pt>
                <c:pt idx="5">
                  <c:v>2010</c:v>
                </c:pt>
                <c:pt idx="6">
                  <c:v>2011</c:v>
                </c:pt>
                <c:pt idx="7">
                  <c:v>2012</c:v>
                </c:pt>
                <c:pt idx="8">
                  <c:v>2013</c:v>
                </c:pt>
                <c:pt idx="9">
                  <c:v>2014</c:v>
                </c:pt>
                <c:pt idx="10">
                  <c:v>2015</c:v>
                </c:pt>
              </c:numCache>
            </c:numRef>
          </c:cat>
          <c:val>
            <c:numRef>
              <c:f>Sheet1!$B$736:$L$736</c:f>
              <c:numCache>
                <c:formatCode>General</c:formatCode>
                <c:ptCount val="11"/>
                <c:pt idx="0">
                  <c:v>696</c:v>
                </c:pt>
                <c:pt idx="1">
                  <c:v>2113</c:v>
                </c:pt>
                <c:pt idx="2">
                  <c:v>1324</c:v>
                </c:pt>
                <c:pt idx="3">
                  <c:v>569</c:v>
                </c:pt>
                <c:pt idx="4">
                  <c:v>126</c:v>
                </c:pt>
                <c:pt idx="5">
                  <c:v>213</c:v>
                </c:pt>
                <c:pt idx="6">
                  <c:v>1271</c:v>
                </c:pt>
                <c:pt idx="7">
                  <c:v>706</c:v>
                </c:pt>
                <c:pt idx="8">
                  <c:v>776</c:v>
                </c:pt>
                <c:pt idx="9">
                  <c:v>2442</c:v>
                </c:pt>
                <c:pt idx="10">
                  <c:v>2785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93847808"/>
        <c:axId val="293849344"/>
      </c:lineChart>
      <c:catAx>
        <c:axId val="29384780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050" b="1"/>
            </a:pPr>
            <a:endParaRPr lang="el-GR"/>
          </a:p>
        </c:txPr>
        <c:crossAx val="293849344"/>
        <c:crosses val="autoZero"/>
        <c:auto val="1"/>
        <c:lblAlgn val="ctr"/>
        <c:lblOffset val="100"/>
        <c:noMultiLvlLbl val="0"/>
      </c:catAx>
      <c:valAx>
        <c:axId val="293849344"/>
        <c:scaling>
          <c:orientation val="minMax"/>
          <c:max val="3500"/>
          <c:min val="0"/>
        </c:scaling>
        <c:delete val="1"/>
        <c:axPos val="l"/>
        <c:majorGridlines/>
        <c:numFmt formatCode="General" sourceLinked="1"/>
        <c:majorTickMark val="out"/>
        <c:minorTickMark val="none"/>
        <c:tickLblPos val="nextTo"/>
        <c:crossAx val="293847808"/>
        <c:crosses val="autoZero"/>
        <c:crossBetween val="between"/>
        <c:majorUnit val="1000"/>
      </c:valAx>
    </c:plotArea>
    <c:legend>
      <c:legendPos val="t"/>
      <c:layout>
        <c:manualLayout>
          <c:xMode val="edge"/>
          <c:yMode val="edge"/>
          <c:x val="0.63511245384357162"/>
          <c:y val="1.0193821926105391E-2"/>
          <c:w val="0.36386706948640485"/>
          <c:h val="5.1351907934585099E-2"/>
        </c:manualLayout>
      </c:layout>
      <c:overlay val="0"/>
      <c:txPr>
        <a:bodyPr/>
        <a:lstStyle/>
        <a:p>
          <a:pPr>
            <a:defRPr sz="800"/>
          </a:pPr>
          <a:endParaRPr lang="el-GR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4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l-G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5.4789959765667584E-3"/>
          <c:y val="7.0424567715552402E-2"/>
          <c:w val="0.99452100402343324"/>
          <c:h val="0.81945481533909381"/>
        </c:manualLayout>
      </c:layout>
      <c:lineChart>
        <c:grouping val="standard"/>
        <c:varyColors val="0"/>
        <c:ser>
          <c:idx val="0"/>
          <c:order val="0"/>
          <c:tx>
            <c:strRef>
              <c:f>Sheet1!$A$778</c:f>
              <c:strCache>
                <c:ptCount val="1"/>
                <c:pt idx="0">
                  <c:v>84 ΠΥΡΗΝ. ΑΝΤΙΔΡΑΣΤ., ΛΕΒΗΤΕΣ,  ΜΗΧΑΝΗΜΑΤΑ </c:v>
                </c:pt>
              </c:strCache>
            </c:strRef>
          </c:tx>
          <c:dLbls>
            <c:dLbl>
              <c:idx val="0"/>
              <c:layout>
                <c:manualLayout>
                  <c:x val="-2.1756216643132376E-2"/>
                  <c:y val="4.545577870181957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0"/>
              <c:tx>
                <c:rich>
                  <a:bodyPr/>
                  <a:lstStyle/>
                  <a:p>
                    <a:pPr>
                      <a:defRPr sz="900" i="1"/>
                    </a:pPr>
                    <a:r>
                      <a:rPr lang="el-GR" sz="900" i="1"/>
                      <a:t>84 ΛΕΒΗΤΕΣ,  </a:t>
                    </a:r>
                  </a:p>
                  <a:p>
                    <a:pPr>
                      <a:defRPr sz="900" i="1"/>
                    </a:pPr>
                    <a:r>
                      <a:rPr lang="el-GR" sz="900" i="1"/>
                      <a:t>ΜΗΧΑΝΗΜΑΤΑ</a:t>
                    </a:r>
                  </a:p>
                  <a:p>
                    <a:pPr>
                      <a:defRPr sz="900" i="1"/>
                    </a:pPr>
                    <a:r>
                      <a:rPr lang="el-GR" sz="900" i="1"/>
                      <a:t> </a:t>
                    </a:r>
                    <a:r>
                      <a:rPr lang="el-GR" sz="1000" i="1"/>
                      <a:t>2086</a:t>
                    </a:r>
                  </a:p>
                </c:rich>
              </c:tx>
              <c:spPr/>
              <c:dLblPos val="b"/>
              <c:showLegendKey val="0"/>
              <c:showVal val="1"/>
              <c:showCatName val="0"/>
              <c:showSerName val="1"/>
              <c:showPercent val="0"/>
              <c:showBubbleSize val="0"/>
            </c:dLbl>
            <c:txPr>
              <a:bodyPr/>
              <a:lstStyle/>
              <a:p>
                <a:pPr>
                  <a:defRPr i="1"/>
                </a:pPr>
                <a:endParaRPr lang="el-GR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Sheet1!$B$777:$L$777</c:f>
              <c:numCache>
                <c:formatCode>General</c:formatCode>
                <c:ptCount val="11"/>
                <c:pt idx="0">
                  <c:v>2005</c:v>
                </c:pt>
                <c:pt idx="1">
                  <c:v>2006</c:v>
                </c:pt>
                <c:pt idx="2">
                  <c:v>2007</c:v>
                </c:pt>
                <c:pt idx="3">
                  <c:v>2008</c:v>
                </c:pt>
                <c:pt idx="4">
                  <c:v>2009</c:v>
                </c:pt>
                <c:pt idx="5">
                  <c:v>2010</c:v>
                </c:pt>
                <c:pt idx="6">
                  <c:v>2011</c:v>
                </c:pt>
                <c:pt idx="7">
                  <c:v>2012</c:v>
                </c:pt>
                <c:pt idx="8">
                  <c:v>2013</c:v>
                </c:pt>
                <c:pt idx="9">
                  <c:v>2014</c:v>
                </c:pt>
                <c:pt idx="10">
                  <c:v>2015</c:v>
                </c:pt>
              </c:numCache>
            </c:numRef>
          </c:cat>
          <c:val>
            <c:numRef>
              <c:f>Sheet1!$B$778:$L$778</c:f>
              <c:numCache>
                <c:formatCode>General</c:formatCode>
                <c:ptCount val="11"/>
                <c:pt idx="0">
                  <c:v>412</c:v>
                </c:pt>
                <c:pt idx="1">
                  <c:v>1927</c:v>
                </c:pt>
                <c:pt idx="2">
                  <c:v>919</c:v>
                </c:pt>
                <c:pt idx="3">
                  <c:v>838</c:v>
                </c:pt>
                <c:pt idx="4">
                  <c:v>763</c:v>
                </c:pt>
                <c:pt idx="5">
                  <c:v>770</c:v>
                </c:pt>
                <c:pt idx="6">
                  <c:v>704</c:v>
                </c:pt>
                <c:pt idx="7">
                  <c:v>925</c:v>
                </c:pt>
                <c:pt idx="8">
                  <c:v>743</c:v>
                </c:pt>
                <c:pt idx="9">
                  <c:v>1920</c:v>
                </c:pt>
                <c:pt idx="10">
                  <c:v>2086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Sheet1!$A$779</c:f>
              <c:strCache>
                <c:ptCount val="1"/>
                <c:pt idx="0">
                  <c:v>85 ΜΗΧΑΝΕΣ, ΣΥΣΚΕΥΕΣ ΗΛΕΚΤΡΙΚΕΣ &amp; ΜΕΡΗ ΤΟΥΣ </c:v>
                </c:pt>
              </c:strCache>
            </c:strRef>
          </c:tx>
          <c:dLbls>
            <c:dLbl>
              <c:idx val="8"/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9"/>
              <c:layout>
                <c:manualLayout>
                  <c:x val="-2.1614319486660011E-2"/>
                  <c:y val="-6.991260923845202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0"/>
              <c:layout>
                <c:manualLayout>
                  <c:x val="0"/>
                  <c:y val="-0.12983770287141075"/>
                </c:manualLayout>
              </c:layout>
              <c:tx>
                <c:rich>
                  <a:bodyPr/>
                  <a:lstStyle/>
                  <a:p>
                    <a:r>
                      <a:rPr lang="el-GR" sz="800" i="1"/>
                      <a:t>85 ΜΗΧΑΝΕΣ, </a:t>
                    </a:r>
                  </a:p>
                  <a:p>
                    <a:r>
                      <a:rPr lang="el-GR" sz="800" i="1"/>
                      <a:t>ΣΥΣΚΕΥΕΣ ΗΛΕΚΤΡ.  </a:t>
                    </a:r>
                    <a:endParaRPr lang="el-GR" sz="1000" i="1"/>
                  </a:p>
                  <a:p>
                    <a:r>
                      <a:rPr lang="el-GR" i="1"/>
                      <a:t>2007</a:t>
                    </a:r>
                    <a:endParaRPr lang="el-GR"/>
                  </a:p>
                </c:rich>
              </c:tx>
              <c:showLegendKey val="0"/>
              <c:showVal val="1"/>
              <c:showCatName val="0"/>
              <c:showSerName val="1"/>
              <c:showPercent val="0"/>
              <c:showBubbleSize val="0"/>
            </c:dLbl>
            <c:txPr>
              <a:bodyPr/>
              <a:lstStyle/>
              <a:p>
                <a:pPr>
                  <a:defRPr i="1"/>
                </a:pPr>
                <a:endParaRPr lang="el-G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Sheet1!$B$777:$L$777</c:f>
              <c:numCache>
                <c:formatCode>General</c:formatCode>
                <c:ptCount val="11"/>
                <c:pt idx="0">
                  <c:v>2005</c:v>
                </c:pt>
                <c:pt idx="1">
                  <c:v>2006</c:v>
                </c:pt>
                <c:pt idx="2">
                  <c:v>2007</c:v>
                </c:pt>
                <c:pt idx="3">
                  <c:v>2008</c:v>
                </c:pt>
                <c:pt idx="4">
                  <c:v>2009</c:v>
                </c:pt>
                <c:pt idx="5">
                  <c:v>2010</c:v>
                </c:pt>
                <c:pt idx="6">
                  <c:v>2011</c:v>
                </c:pt>
                <c:pt idx="7">
                  <c:v>2012</c:v>
                </c:pt>
                <c:pt idx="8">
                  <c:v>2013</c:v>
                </c:pt>
                <c:pt idx="9">
                  <c:v>2014</c:v>
                </c:pt>
                <c:pt idx="10">
                  <c:v>2015</c:v>
                </c:pt>
              </c:numCache>
            </c:numRef>
          </c:cat>
          <c:val>
            <c:numRef>
              <c:f>Sheet1!$B$779:$L$779</c:f>
              <c:numCache>
                <c:formatCode>General</c:formatCode>
                <c:ptCount val="11"/>
                <c:pt idx="0">
                  <c:v>2438</c:v>
                </c:pt>
                <c:pt idx="1">
                  <c:v>3536</c:v>
                </c:pt>
                <c:pt idx="2">
                  <c:v>4060</c:v>
                </c:pt>
                <c:pt idx="3">
                  <c:v>3924</c:v>
                </c:pt>
                <c:pt idx="4">
                  <c:v>1553</c:v>
                </c:pt>
                <c:pt idx="5">
                  <c:v>1702</c:v>
                </c:pt>
                <c:pt idx="6">
                  <c:v>1773</c:v>
                </c:pt>
                <c:pt idx="7">
                  <c:v>2396</c:v>
                </c:pt>
                <c:pt idx="8">
                  <c:v>1619</c:v>
                </c:pt>
                <c:pt idx="9">
                  <c:v>2088</c:v>
                </c:pt>
                <c:pt idx="10">
                  <c:v>2007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94093184"/>
        <c:axId val="294094720"/>
      </c:lineChart>
      <c:catAx>
        <c:axId val="29409318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050" b="1"/>
            </a:pPr>
            <a:endParaRPr lang="el-GR"/>
          </a:p>
        </c:txPr>
        <c:crossAx val="294094720"/>
        <c:crosses val="autoZero"/>
        <c:auto val="1"/>
        <c:lblAlgn val="ctr"/>
        <c:lblOffset val="100"/>
        <c:noMultiLvlLbl val="0"/>
      </c:catAx>
      <c:valAx>
        <c:axId val="294094720"/>
        <c:scaling>
          <c:orientation val="minMax"/>
        </c:scaling>
        <c:delete val="1"/>
        <c:axPos val="l"/>
        <c:majorGridlines/>
        <c:numFmt formatCode="General" sourceLinked="1"/>
        <c:majorTickMark val="out"/>
        <c:minorTickMark val="none"/>
        <c:tickLblPos val="nextTo"/>
        <c:crossAx val="294093184"/>
        <c:crosses val="autoZero"/>
        <c:crossBetween val="between"/>
        <c:majorUnit val="1000"/>
      </c:valAx>
    </c:plotArea>
    <c:legend>
      <c:legendPos val="t"/>
      <c:layout>
        <c:manualLayout>
          <c:xMode val="edge"/>
          <c:yMode val="edge"/>
          <c:x val="6.6145136113304998E-2"/>
          <c:y val="0"/>
          <c:w val="0.67993522086334968"/>
          <c:h val="6.5332900803129937E-2"/>
        </c:manualLayout>
      </c:layout>
      <c:overlay val="1"/>
      <c:txPr>
        <a:bodyPr/>
        <a:lstStyle/>
        <a:p>
          <a:pPr>
            <a:defRPr sz="900"/>
          </a:pPr>
          <a:endParaRPr lang="el-GR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4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l-G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6.7544748395812221E-3"/>
          <c:y val="8.9557384872345505E-2"/>
          <c:w val="0.9878419452887538"/>
          <c:h val="0.80444961425276384"/>
        </c:manualLayout>
      </c:layout>
      <c:lineChart>
        <c:grouping val="standard"/>
        <c:varyColors val="0"/>
        <c:ser>
          <c:idx val="0"/>
          <c:order val="0"/>
          <c:tx>
            <c:strRef>
              <c:f>Sheet1!$A$802</c:f>
              <c:strCache>
                <c:ptCount val="1"/>
                <c:pt idx="0">
                  <c:v>90 ΣΥΣΚΕΥ. ΟΠΤΙΚΗΣ, ΦΩΤΟΓΡ., ΜΕΤΡΗΣΗΣ</c:v>
                </c:pt>
              </c:strCache>
            </c:strRef>
          </c:tx>
          <c:dLbls>
            <c:txPr>
              <a:bodyPr/>
              <a:lstStyle/>
              <a:p>
                <a:pPr>
                  <a:defRPr i="1"/>
                </a:pPr>
                <a:endParaRPr lang="el-GR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Sheet1!$B$801:$L$801</c:f>
              <c:numCache>
                <c:formatCode>General</c:formatCode>
                <c:ptCount val="11"/>
                <c:pt idx="0">
                  <c:v>2005</c:v>
                </c:pt>
                <c:pt idx="1">
                  <c:v>2006</c:v>
                </c:pt>
                <c:pt idx="2">
                  <c:v>2007</c:v>
                </c:pt>
                <c:pt idx="3">
                  <c:v>2008</c:v>
                </c:pt>
                <c:pt idx="4">
                  <c:v>2009</c:v>
                </c:pt>
                <c:pt idx="5">
                  <c:v>2010</c:v>
                </c:pt>
                <c:pt idx="6">
                  <c:v>2011</c:v>
                </c:pt>
                <c:pt idx="7">
                  <c:v>2012</c:v>
                </c:pt>
                <c:pt idx="8">
                  <c:v>2013</c:v>
                </c:pt>
                <c:pt idx="9">
                  <c:v>2014</c:v>
                </c:pt>
                <c:pt idx="10">
                  <c:v>2015</c:v>
                </c:pt>
              </c:numCache>
            </c:numRef>
          </c:cat>
          <c:val>
            <c:numRef>
              <c:f>Sheet1!$B$802:$L$802</c:f>
              <c:numCache>
                <c:formatCode>General</c:formatCode>
                <c:ptCount val="11"/>
                <c:pt idx="0">
                  <c:v>204</c:v>
                </c:pt>
                <c:pt idx="1">
                  <c:v>728</c:v>
                </c:pt>
                <c:pt idx="2">
                  <c:v>1180</c:v>
                </c:pt>
                <c:pt idx="3">
                  <c:v>2050</c:v>
                </c:pt>
                <c:pt idx="4">
                  <c:v>2955</c:v>
                </c:pt>
                <c:pt idx="5">
                  <c:v>2940</c:v>
                </c:pt>
                <c:pt idx="6">
                  <c:v>3207</c:v>
                </c:pt>
                <c:pt idx="7">
                  <c:v>2884</c:v>
                </c:pt>
                <c:pt idx="8">
                  <c:v>656</c:v>
                </c:pt>
                <c:pt idx="9">
                  <c:v>857</c:v>
                </c:pt>
                <c:pt idx="10">
                  <c:v>448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Sheet1!$A$803</c:f>
              <c:strCache>
                <c:ptCount val="1"/>
                <c:pt idx="0">
                  <c:v>9028 ΜΕΤΡΗΤΕΣ ΑΕΡΙΩΝ, ΥΓΡΩΝ κλπ </c:v>
                </c:pt>
              </c:strCache>
            </c:strRef>
          </c:tx>
          <c:dLbls>
            <c:dLbl>
              <c:idx val="0"/>
              <c:layout>
                <c:manualLayout>
                  <c:x val="-2.1756216643132376E-2"/>
                  <c:y val="4.597232164161298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i="1"/>
                </a:pPr>
                <a:endParaRPr lang="el-GR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Sheet1!$B$801:$L$801</c:f>
              <c:numCache>
                <c:formatCode>General</c:formatCode>
                <c:ptCount val="11"/>
                <c:pt idx="0">
                  <c:v>2005</c:v>
                </c:pt>
                <c:pt idx="1">
                  <c:v>2006</c:v>
                </c:pt>
                <c:pt idx="2">
                  <c:v>2007</c:v>
                </c:pt>
                <c:pt idx="3">
                  <c:v>2008</c:v>
                </c:pt>
                <c:pt idx="4">
                  <c:v>2009</c:v>
                </c:pt>
                <c:pt idx="5">
                  <c:v>2010</c:v>
                </c:pt>
                <c:pt idx="6">
                  <c:v>2011</c:v>
                </c:pt>
                <c:pt idx="7">
                  <c:v>2012</c:v>
                </c:pt>
                <c:pt idx="8">
                  <c:v>2013</c:v>
                </c:pt>
                <c:pt idx="9">
                  <c:v>2014</c:v>
                </c:pt>
                <c:pt idx="10">
                  <c:v>2015</c:v>
                </c:pt>
              </c:numCache>
            </c:numRef>
          </c:cat>
          <c:val>
            <c:numRef>
              <c:f>Sheet1!$B$803:$L$803</c:f>
              <c:numCache>
                <c:formatCode>General</c:formatCode>
                <c:ptCount val="11"/>
                <c:pt idx="0">
                  <c:v>187</c:v>
                </c:pt>
                <c:pt idx="1">
                  <c:v>679</c:v>
                </c:pt>
                <c:pt idx="2">
                  <c:v>1130</c:v>
                </c:pt>
                <c:pt idx="3">
                  <c:v>2031</c:v>
                </c:pt>
                <c:pt idx="4">
                  <c:v>2756</c:v>
                </c:pt>
                <c:pt idx="5">
                  <c:v>2648</c:v>
                </c:pt>
                <c:pt idx="6">
                  <c:v>3139</c:v>
                </c:pt>
                <c:pt idx="7">
                  <c:v>2809</c:v>
                </c:pt>
                <c:pt idx="8">
                  <c:v>590</c:v>
                </c:pt>
                <c:pt idx="9">
                  <c:v>784</c:v>
                </c:pt>
                <c:pt idx="10">
                  <c:v>392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94337920"/>
        <c:axId val="294339712"/>
      </c:lineChart>
      <c:catAx>
        <c:axId val="29433792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050" b="1"/>
            </a:pPr>
            <a:endParaRPr lang="el-GR"/>
          </a:p>
        </c:txPr>
        <c:crossAx val="294339712"/>
        <c:crosses val="autoZero"/>
        <c:auto val="1"/>
        <c:lblAlgn val="ctr"/>
        <c:lblOffset val="100"/>
        <c:noMultiLvlLbl val="0"/>
      </c:catAx>
      <c:valAx>
        <c:axId val="294339712"/>
        <c:scaling>
          <c:orientation val="minMax"/>
        </c:scaling>
        <c:delete val="1"/>
        <c:axPos val="l"/>
        <c:majorGridlines/>
        <c:numFmt formatCode="General" sourceLinked="1"/>
        <c:majorTickMark val="out"/>
        <c:minorTickMark val="none"/>
        <c:tickLblPos val="nextTo"/>
        <c:crossAx val="294337920"/>
        <c:crosses val="autoZero"/>
        <c:crossBetween val="between"/>
      </c:valAx>
    </c:plotArea>
    <c:legend>
      <c:legendPos val="t"/>
      <c:layout>
        <c:manualLayout>
          <c:xMode val="edge"/>
          <c:yMode val="edge"/>
          <c:x val="0"/>
          <c:y val="3.3671359261910443E-3"/>
          <c:w val="0.44799974471276199"/>
          <c:h val="7.2533902012248463E-2"/>
        </c:manualLayout>
      </c:layout>
      <c:overlay val="0"/>
      <c:txPr>
        <a:bodyPr/>
        <a:lstStyle/>
        <a:p>
          <a:pPr>
            <a:defRPr sz="800"/>
          </a:pPr>
          <a:endParaRPr lang="el-GR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l-GR"/>
  <c:roundedCorners val="0"/>
  <mc:AlternateContent xmlns:mc="http://schemas.openxmlformats.org/markup-compatibility/2006">
    <mc:Choice xmlns:c14="http://schemas.microsoft.com/office/drawing/2007/8/2/chart" Requires="c14">
      <c14:style val="110"/>
    </mc:Choice>
    <mc:Fallback>
      <c:style val="10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2.0954235637779942E-2"/>
          <c:y val="2.3557126030624265E-2"/>
          <c:w val="0.95809152872444014"/>
          <c:h val="0.8978088621275282"/>
        </c:manualLayout>
      </c:layout>
      <c:areaChart>
        <c:grouping val="stacked"/>
        <c:varyColors val="0"/>
        <c:ser>
          <c:idx val="0"/>
          <c:order val="0"/>
          <c:tx>
            <c:strRef>
              <c:f>Sheet1!$A$138</c:f>
              <c:strCache>
                <c:ptCount val="1"/>
                <c:pt idx="0">
                  <c:v>22 ΑΝΑΨΥΚΤΙΚΑ - ΠΟΤΑ</c:v>
                </c:pt>
              </c:strCache>
            </c:strRef>
          </c:tx>
          <c:dLbls>
            <c:dLbl>
              <c:idx val="0"/>
              <c:layout>
                <c:manualLayout>
                  <c:x val="-0.28286725600390505"/>
                  <c:y val="-6.2281920642272661E-4"/>
                </c:manualLayout>
              </c:layout>
              <c:showLegendKey val="0"/>
              <c:showVal val="0"/>
              <c:showCatName val="0"/>
              <c:showSerName val="1"/>
              <c:showPercent val="0"/>
              <c:showBubbleSize val="0"/>
            </c:dLbl>
            <c:txPr>
              <a:bodyPr/>
              <a:lstStyle/>
              <a:p>
                <a:pPr>
                  <a:defRPr sz="900"/>
                </a:pPr>
                <a:endParaRPr lang="el-GR"/>
              </a:p>
            </c:txPr>
            <c:showLegendKey val="0"/>
            <c:showVal val="0"/>
            <c:showCatName val="0"/>
            <c:showSerName val="1"/>
            <c:showPercent val="0"/>
            <c:showBubbleSize val="0"/>
            <c:showLeaderLines val="0"/>
          </c:dLbls>
          <c:cat>
            <c:numRef>
              <c:f>Sheet1!$B$137:$L$137</c:f>
              <c:numCache>
                <c:formatCode>General</c:formatCode>
                <c:ptCount val="11"/>
                <c:pt idx="0">
                  <c:v>2005</c:v>
                </c:pt>
                <c:pt idx="1">
                  <c:v>2006</c:v>
                </c:pt>
                <c:pt idx="2">
                  <c:v>2007</c:v>
                </c:pt>
                <c:pt idx="3">
                  <c:v>2008</c:v>
                </c:pt>
                <c:pt idx="4">
                  <c:v>2009</c:v>
                </c:pt>
                <c:pt idx="5">
                  <c:v>2010</c:v>
                </c:pt>
                <c:pt idx="6">
                  <c:v>2011</c:v>
                </c:pt>
                <c:pt idx="7">
                  <c:v>2012</c:v>
                </c:pt>
                <c:pt idx="8">
                  <c:v>2013</c:v>
                </c:pt>
                <c:pt idx="9">
                  <c:v>2014</c:v>
                </c:pt>
                <c:pt idx="10">
                  <c:v>2015</c:v>
                </c:pt>
              </c:numCache>
            </c:numRef>
          </c:cat>
          <c:val>
            <c:numRef>
              <c:f>Sheet1!$B$138:$L$138</c:f>
              <c:numCache>
                <c:formatCode>General</c:formatCode>
                <c:ptCount val="11"/>
                <c:pt idx="0">
                  <c:v>240</c:v>
                </c:pt>
                <c:pt idx="1">
                  <c:v>124</c:v>
                </c:pt>
                <c:pt idx="2">
                  <c:v>472</c:v>
                </c:pt>
                <c:pt idx="3">
                  <c:v>46</c:v>
                </c:pt>
                <c:pt idx="4">
                  <c:v>22</c:v>
                </c:pt>
                <c:pt idx="5">
                  <c:v>32</c:v>
                </c:pt>
                <c:pt idx="6">
                  <c:v>3</c:v>
                </c:pt>
                <c:pt idx="7">
                  <c:v>2</c:v>
                </c:pt>
                <c:pt idx="8">
                  <c:v>16</c:v>
                </c:pt>
                <c:pt idx="9">
                  <c:v>27</c:v>
                </c:pt>
                <c:pt idx="10">
                  <c:v>52</c:v>
                </c:pt>
              </c:numCache>
            </c:numRef>
          </c:val>
        </c:ser>
        <c:ser>
          <c:idx val="1"/>
          <c:order val="1"/>
          <c:tx>
            <c:strRef>
              <c:f>Sheet1!$A$139</c:f>
              <c:strCache>
                <c:ptCount val="1"/>
                <c:pt idx="0">
                  <c:v>15 ΕΛΑΙΑ-ΛΙΠΗ</c:v>
                </c:pt>
              </c:strCache>
            </c:strRef>
          </c:tx>
          <c:dLbls>
            <c:dLbl>
              <c:idx val="0"/>
              <c:layout>
                <c:manualLayout>
                  <c:x val="0.42363808491274257"/>
                  <c:y val="-5.6437383500687506E-3"/>
                </c:manualLayout>
              </c:layout>
              <c:showLegendKey val="0"/>
              <c:showVal val="0"/>
              <c:showCatName val="0"/>
              <c:showSerName val="1"/>
              <c:showPercent val="0"/>
              <c:showBubbleSize val="0"/>
            </c:dLbl>
            <c:txPr>
              <a:bodyPr/>
              <a:lstStyle/>
              <a:p>
                <a:pPr>
                  <a:defRPr sz="900"/>
                </a:pPr>
                <a:endParaRPr lang="el-GR"/>
              </a:p>
            </c:txPr>
            <c:showLegendKey val="0"/>
            <c:showVal val="0"/>
            <c:showCatName val="0"/>
            <c:showSerName val="1"/>
            <c:showPercent val="0"/>
            <c:showBubbleSize val="0"/>
            <c:showLeaderLines val="0"/>
          </c:dLbls>
          <c:cat>
            <c:numRef>
              <c:f>Sheet1!$B$137:$L$137</c:f>
              <c:numCache>
                <c:formatCode>General</c:formatCode>
                <c:ptCount val="11"/>
                <c:pt idx="0">
                  <c:v>2005</c:v>
                </c:pt>
                <c:pt idx="1">
                  <c:v>2006</c:v>
                </c:pt>
                <c:pt idx="2">
                  <c:v>2007</c:v>
                </c:pt>
                <c:pt idx="3">
                  <c:v>2008</c:v>
                </c:pt>
                <c:pt idx="4">
                  <c:v>2009</c:v>
                </c:pt>
                <c:pt idx="5">
                  <c:v>2010</c:v>
                </c:pt>
                <c:pt idx="6">
                  <c:v>2011</c:v>
                </c:pt>
                <c:pt idx="7">
                  <c:v>2012</c:v>
                </c:pt>
                <c:pt idx="8">
                  <c:v>2013</c:v>
                </c:pt>
                <c:pt idx="9">
                  <c:v>2014</c:v>
                </c:pt>
                <c:pt idx="10">
                  <c:v>2015</c:v>
                </c:pt>
              </c:numCache>
            </c:numRef>
          </c:cat>
          <c:val>
            <c:numRef>
              <c:f>Sheet1!$B$139:$L$139</c:f>
              <c:numCache>
                <c:formatCode>General</c:formatCode>
                <c:ptCount val="11"/>
                <c:pt idx="0">
                  <c:v>146</c:v>
                </c:pt>
                <c:pt idx="1">
                  <c:v>260</c:v>
                </c:pt>
                <c:pt idx="2">
                  <c:v>199</c:v>
                </c:pt>
                <c:pt idx="3">
                  <c:v>214</c:v>
                </c:pt>
                <c:pt idx="4">
                  <c:v>140</c:v>
                </c:pt>
                <c:pt idx="5">
                  <c:v>153</c:v>
                </c:pt>
                <c:pt idx="6">
                  <c:v>155</c:v>
                </c:pt>
                <c:pt idx="7">
                  <c:v>256</c:v>
                </c:pt>
                <c:pt idx="8">
                  <c:v>268</c:v>
                </c:pt>
                <c:pt idx="9">
                  <c:v>330</c:v>
                </c:pt>
                <c:pt idx="10">
                  <c:v>547</c:v>
                </c:pt>
              </c:numCache>
            </c:numRef>
          </c:val>
        </c:ser>
        <c:ser>
          <c:idx val="2"/>
          <c:order val="2"/>
          <c:tx>
            <c:strRef>
              <c:f>Sheet1!$A$140</c:f>
              <c:strCache>
                <c:ptCount val="1"/>
                <c:pt idx="0">
                  <c:v>03 ΙΧΘΥΗΡΑ</c:v>
                </c:pt>
              </c:strCache>
            </c:strRef>
          </c:tx>
          <c:dLbls>
            <c:dLbl>
              <c:idx val="0"/>
              <c:layout>
                <c:manualLayout>
                  <c:x val="1.298255890324978E-2"/>
                  <c:y val="0"/>
                </c:manualLayout>
              </c:layout>
              <c:showLegendKey val="0"/>
              <c:showVal val="0"/>
              <c:showCatName val="0"/>
              <c:showSerName val="1"/>
              <c:showPercent val="0"/>
              <c:showBubbleSize val="0"/>
            </c:dLbl>
            <c:txPr>
              <a:bodyPr/>
              <a:lstStyle/>
              <a:p>
                <a:pPr>
                  <a:defRPr sz="900"/>
                </a:pPr>
                <a:endParaRPr lang="el-GR"/>
              </a:p>
            </c:txPr>
            <c:showLegendKey val="0"/>
            <c:showVal val="0"/>
            <c:showCatName val="0"/>
            <c:showSerName val="1"/>
            <c:showPercent val="0"/>
            <c:showBubbleSize val="0"/>
            <c:showLeaderLines val="0"/>
          </c:dLbls>
          <c:cat>
            <c:numRef>
              <c:f>Sheet1!$B$137:$L$137</c:f>
              <c:numCache>
                <c:formatCode>General</c:formatCode>
                <c:ptCount val="11"/>
                <c:pt idx="0">
                  <c:v>2005</c:v>
                </c:pt>
                <c:pt idx="1">
                  <c:v>2006</c:v>
                </c:pt>
                <c:pt idx="2">
                  <c:v>2007</c:v>
                </c:pt>
                <c:pt idx="3">
                  <c:v>2008</c:v>
                </c:pt>
                <c:pt idx="4">
                  <c:v>2009</c:v>
                </c:pt>
                <c:pt idx="5">
                  <c:v>2010</c:v>
                </c:pt>
                <c:pt idx="6">
                  <c:v>2011</c:v>
                </c:pt>
                <c:pt idx="7">
                  <c:v>2012</c:v>
                </c:pt>
                <c:pt idx="8">
                  <c:v>2013</c:v>
                </c:pt>
                <c:pt idx="9">
                  <c:v>2014</c:v>
                </c:pt>
                <c:pt idx="10">
                  <c:v>2015</c:v>
                </c:pt>
              </c:numCache>
            </c:numRef>
          </c:cat>
          <c:val>
            <c:numRef>
              <c:f>Sheet1!$B$140:$L$140</c:f>
              <c:numCache>
                <c:formatCode>General</c:formatCode>
                <c:ptCount val="11"/>
                <c:pt idx="0">
                  <c:v>1279</c:v>
                </c:pt>
                <c:pt idx="1">
                  <c:v>1812</c:v>
                </c:pt>
                <c:pt idx="2">
                  <c:v>1954</c:v>
                </c:pt>
                <c:pt idx="3">
                  <c:v>1435</c:v>
                </c:pt>
                <c:pt idx="4">
                  <c:v>1186</c:v>
                </c:pt>
                <c:pt idx="5">
                  <c:v>1326</c:v>
                </c:pt>
                <c:pt idx="6">
                  <c:v>1329</c:v>
                </c:pt>
                <c:pt idx="7">
                  <c:v>956</c:v>
                </c:pt>
                <c:pt idx="8">
                  <c:v>828</c:v>
                </c:pt>
                <c:pt idx="9">
                  <c:v>660</c:v>
                </c:pt>
                <c:pt idx="10">
                  <c:v>307</c:v>
                </c:pt>
              </c:numCache>
            </c:numRef>
          </c:val>
        </c:ser>
        <c:ser>
          <c:idx val="3"/>
          <c:order val="3"/>
          <c:tx>
            <c:strRef>
              <c:f>Sheet1!$A$141</c:f>
              <c:strCache>
                <c:ptCount val="1"/>
                <c:pt idx="0">
                  <c:v>Λοιπά ΤΡΟΦΙΜΑ</c:v>
                </c:pt>
              </c:strCache>
            </c:strRef>
          </c:tx>
          <c:dLbls>
            <c:dLbl>
              <c:idx val="0"/>
              <c:layout>
                <c:manualLayout>
                  <c:x val="3.8572806171648988E-2"/>
                  <c:y val="0"/>
                </c:manualLayout>
              </c:layout>
              <c:showLegendKey val="0"/>
              <c:showVal val="0"/>
              <c:showCatName val="0"/>
              <c:showSerName val="1"/>
              <c:showPercent val="0"/>
              <c:showBubbleSize val="0"/>
            </c:dLbl>
            <c:txPr>
              <a:bodyPr/>
              <a:lstStyle/>
              <a:p>
                <a:pPr>
                  <a:defRPr sz="900"/>
                </a:pPr>
                <a:endParaRPr lang="el-GR"/>
              </a:p>
            </c:txPr>
            <c:showLegendKey val="0"/>
            <c:showVal val="0"/>
            <c:showCatName val="0"/>
            <c:showSerName val="1"/>
            <c:showPercent val="0"/>
            <c:showBubbleSize val="0"/>
            <c:showLeaderLines val="0"/>
          </c:dLbls>
          <c:cat>
            <c:numRef>
              <c:f>Sheet1!$B$137:$L$137</c:f>
              <c:numCache>
                <c:formatCode>General</c:formatCode>
                <c:ptCount val="11"/>
                <c:pt idx="0">
                  <c:v>2005</c:v>
                </c:pt>
                <c:pt idx="1">
                  <c:v>2006</c:v>
                </c:pt>
                <c:pt idx="2">
                  <c:v>2007</c:v>
                </c:pt>
                <c:pt idx="3">
                  <c:v>2008</c:v>
                </c:pt>
                <c:pt idx="4">
                  <c:v>2009</c:v>
                </c:pt>
                <c:pt idx="5">
                  <c:v>2010</c:v>
                </c:pt>
                <c:pt idx="6">
                  <c:v>2011</c:v>
                </c:pt>
                <c:pt idx="7">
                  <c:v>2012</c:v>
                </c:pt>
                <c:pt idx="8">
                  <c:v>2013</c:v>
                </c:pt>
                <c:pt idx="9">
                  <c:v>2014</c:v>
                </c:pt>
                <c:pt idx="10">
                  <c:v>2015</c:v>
                </c:pt>
              </c:numCache>
            </c:numRef>
          </c:cat>
          <c:val>
            <c:numRef>
              <c:f>Sheet1!$B$141:$L$141</c:f>
              <c:numCache>
                <c:formatCode>General</c:formatCode>
                <c:ptCount val="11"/>
                <c:pt idx="0">
                  <c:v>618</c:v>
                </c:pt>
                <c:pt idx="1">
                  <c:v>1076</c:v>
                </c:pt>
                <c:pt idx="2">
                  <c:v>657</c:v>
                </c:pt>
                <c:pt idx="3">
                  <c:v>742</c:v>
                </c:pt>
                <c:pt idx="4">
                  <c:v>393</c:v>
                </c:pt>
                <c:pt idx="5">
                  <c:v>964</c:v>
                </c:pt>
                <c:pt idx="6">
                  <c:v>1098</c:v>
                </c:pt>
                <c:pt idx="7">
                  <c:v>1057</c:v>
                </c:pt>
                <c:pt idx="8">
                  <c:v>1054</c:v>
                </c:pt>
                <c:pt idx="9">
                  <c:v>723</c:v>
                </c:pt>
                <c:pt idx="10">
                  <c:v>712</c:v>
                </c:pt>
              </c:numCache>
            </c:numRef>
          </c:val>
        </c:ser>
        <c:ser>
          <c:idx val="4"/>
          <c:order val="4"/>
          <c:tx>
            <c:strRef>
              <c:f>Sheet1!$A$142</c:f>
              <c:strCache>
                <c:ptCount val="1"/>
                <c:pt idx="0">
                  <c:v>04 ΓΑΛΑΚΤΟΚΟΜΙΚΑ </c:v>
                </c:pt>
              </c:strCache>
            </c:strRef>
          </c:tx>
          <c:dLbls>
            <c:dLbl>
              <c:idx val="0"/>
              <c:layout>
                <c:manualLayout>
                  <c:x val="0.3971216159091151"/>
                  <c:y val="3.6684299275446204E-2"/>
                </c:manualLayout>
              </c:layout>
              <c:showLegendKey val="0"/>
              <c:showVal val="0"/>
              <c:showCatName val="0"/>
              <c:showSerName val="1"/>
              <c:showPercent val="0"/>
              <c:showBubbleSize val="0"/>
            </c:dLbl>
            <c:txPr>
              <a:bodyPr/>
              <a:lstStyle/>
              <a:p>
                <a:pPr>
                  <a:defRPr sz="900"/>
                </a:pPr>
                <a:endParaRPr lang="el-GR"/>
              </a:p>
            </c:txPr>
            <c:showLegendKey val="0"/>
            <c:showVal val="0"/>
            <c:showCatName val="0"/>
            <c:showSerName val="1"/>
            <c:showPercent val="0"/>
            <c:showBubbleSize val="0"/>
            <c:showLeaderLines val="0"/>
          </c:dLbls>
          <c:cat>
            <c:numRef>
              <c:f>Sheet1!$B$137:$L$137</c:f>
              <c:numCache>
                <c:formatCode>General</c:formatCode>
                <c:ptCount val="11"/>
                <c:pt idx="0">
                  <c:v>2005</c:v>
                </c:pt>
                <c:pt idx="1">
                  <c:v>2006</c:v>
                </c:pt>
                <c:pt idx="2">
                  <c:v>2007</c:v>
                </c:pt>
                <c:pt idx="3">
                  <c:v>2008</c:v>
                </c:pt>
                <c:pt idx="4">
                  <c:v>2009</c:v>
                </c:pt>
                <c:pt idx="5">
                  <c:v>2010</c:v>
                </c:pt>
                <c:pt idx="6">
                  <c:v>2011</c:v>
                </c:pt>
                <c:pt idx="7">
                  <c:v>2012</c:v>
                </c:pt>
                <c:pt idx="8">
                  <c:v>2013</c:v>
                </c:pt>
                <c:pt idx="9">
                  <c:v>2014</c:v>
                </c:pt>
                <c:pt idx="10">
                  <c:v>2015</c:v>
                </c:pt>
              </c:numCache>
            </c:numRef>
          </c:cat>
          <c:val>
            <c:numRef>
              <c:f>Sheet1!$B$142:$L$142</c:f>
              <c:numCache>
                <c:formatCode>General</c:formatCode>
                <c:ptCount val="11"/>
                <c:pt idx="0">
                  <c:v>225</c:v>
                </c:pt>
                <c:pt idx="1">
                  <c:v>299</c:v>
                </c:pt>
                <c:pt idx="2">
                  <c:v>311</c:v>
                </c:pt>
                <c:pt idx="3">
                  <c:v>458</c:v>
                </c:pt>
                <c:pt idx="4">
                  <c:v>426</c:v>
                </c:pt>
                <c:pt idx="5">
                  <c:v>410</c:v>
                </c:pt>
                <c:pt idx="6">
                  <c:v>383</c:v>
                </c:pt>
                <c:pt idx="7">
                  <c:v>534</c:v>
                </c:pt>
                <c:pt idx="8">
                  <c:v>473</c:v>
                </c:pt>
                <c:pt idx="9">
                  <c:v>766</c:v>
                </c:pt>
                <c:pt idx="10">
                  <c:v>1241</c:v>
                </c:pt>
              </c:numCache>
            </c:numRef>
          </c:val>
        </c:ser>
        <c:ser>
          <c:idx val="5"/>
          <c:order val="5"/>
          <c:tx>
            <c:strRef>
              <c:f>Sheet1!$A$143</c:f>
              <c:strCache>
                <c:ptCount val="1"/>
                <c:pt idx="0">
                  <c:v>20 ΠΑΡΑΣΚ. ΛΑΧΑΝΙΚΩΝ, ΚΑΡΠΩΝ ΚΑΙ ΦΡΟΥΤΩΝ</c:v>
                </c:pt>
              </c:strCache>
            </c:strRef>
          </c:tx>
          <c:dLbls>
            <c:dLbl>
              <c:idx val="0"/>
              <c:layout>
                <c:manualLayout>
                  <c:x val="4.3540623634314456E-2"/>
                  <c:y val="1.383669982320688E-2"/>
                </c:manualLayout>
              </c:layout>
              <c:showLegendKey val="0"/>
              <c:showVal val="0"/>
              <c:showCatName val="0"/>
              <c:showSerName val="1"/>
              <c:showPercent val="0"/>
              <c:showBubbleSize val="0"/>
            </c:dLbl>
            <c:txPr>
              <a:bodyPr/>
              <a:lstStyle/>
              <a:p>
                <a:pPr>
                  <a:defRPr sz="900"/>
                </a:pPr>
                <a:endParaRPr lang="el-GR"/>
              </a:p>
            </c:txPr>
            <c:showLegendKey val="0"/>
            <c:showVal val="0"/>
            <c:showCatName val="0"/>
            <c:showSerName val="1"/>
            <c:showPercent val="0"/>
            <c:showBubbleSize val="0"/>
            <c:showLeaderLines val="0"/>
          </c:dLbls>
          <c:cat>
            <c:numRef>
              <c:f>Sheet1!$B$137:$L$137</c:f>
              <c:numCache>
                <c:formatCode>General</c:formatCode>
                <c:ptCount val="11"/>
                <c:pt idx="0">
                  <c:v>2005</c:v>
                </c:pt>
                <c:pt idx="1">
                  <c:v>2006</c:v>
                </c:pt>
                <c:pt idx="2">
                  <c:v>2007</c:v>
                </c:pt>
                <c:pt idx="3">
                  <c:v>2008</c:v>
                </c:pt>
                <c:pt idx="4">
                  <c:v>2009</c:v>
                </c:pt>
                <c:pt idx="5">
                  <c:v>2010</c:v>
                </c:pt>
                <c:pt idx="6">
                  <c:v>2011</c:v>
                </c:pt>
                <c:pt idx="7">
                  <c:v>2012</c:v>
                </c:pt>
                <c:pt idx="8">
                  <c:v>2013</c:v>
                </c:pt>
                <c:pt idx="9">
                  <c:v>2014</c:v>
                </c:pt>
                <c:pt idx="10">
                  <c:v>2015</c:v>
                </c:pt>
              </c:numCache>
            </c:numRef>
          </c:cat>
          <c:val>
            <c:numRef>
              <c:f>Sheet1!$B$143:$L$143</c:f>
              <c:numCache>
                <c:formatCode>General</c:formatCode>
                <c:ptCount val="11"/>
                <c:pt idx="0">
                  <c:v>1005</c:v>
                </c:pt>
                <c:pt idx="1">
                  <c:v>1146</c:v>
                </c:pt>
                <c:pt idx="2">
                  <c:v>1209</c:v>
                </c:pt>
                <c:pt idx="3">
                  <c:v>1139</c:v>
                </c:pt>
                <c:pt idx="4">
                  <c:v>1443</c:v>
                </c:pt>
                <c:pt idx="5">
                  <c:v>1648</c:v>
                </c:pt>
                <c:pt idx="6">
                  <c:v>1641</c:v>
                </c:pt>
                <c:pt idx="7">
                  <c:v>1187</c:v>
                </c:pt>
                <c:pt idx="8">
                  <c:v>1361</c:v>
                </c:pt>
                <c:pt idx="9">
                  <c:v>1542</c:v>
                </c:pt>
                <c:pt idx="10">
                  <c:v>1602</c:v>
                </c:pt>
              </c:numCache>
            </c:numRef>
          </c:val>
        </c:ser>
        <c:ser>
          <c:idx val="6"/>
          <c:order val="6"/>
          <c:tx>
            <c:strRef>
              <c:f>Sheet1!$A$144</c:f>
              <c:strCache>
                <c:ptCount val="1"/>
                <c:pt idx="0">
                  <c:v>08 ΚΑΡΠΟΙ ΚΑΙ ΦΡΟΥΤΑ ΒΡΩΣΙΜΑ</c:v>
                </c:pt>
              </c:strCache>
            </c:strRef>
          </c:tx>
          <c:dLbls>
            <c:dLbl>
              <c:idx val="0"/>
              <c:layout>
                <c:manualLayout>
                  <c:x val="2.2070350135524577E-2"/>
                  <c:y val="-3.3653905833193072E-17"/>
                </c:manualLayout>
              </c:layout>
              <c:showLegendKey val="0"/>
              <c:showVal val="0"/>
              <c:showCatName val="0"/>
              <c:showSerName val="1"/>
              <c:showPercent val="0"/>
              <c:showBubbleSize val="0"/>
            </c:dLbl>
            <c:txPr>
              <a:bodyPr/>
              <a:lstStyle/>
              <a:p>
                <a:pPr>
                  <a:defRPr sz="900"/>
                </a:pPr>
                <a:endParaRPr lang="el-GR"/>
              </a:p>
            </c:txPr>
            <c:showLegendKey val="0"/>
            <c:showVal val="0"/>
            <c:showCatName val="0"/>
            <c:showSerName val="1"/>
            <c:showPercent val="0"/>
            <c:showBubbleSize val="0"/>
            <c:showLeaderLines val="0"/>
          </c:dLbls>
          <c:cat>
            <c:numRef>
              <c:f>Sheet1!$B$137:$L$137</c:f>
              <c:numCache>
                <c:formatCode>General</c:formatCode>
                <c:ptCount val="11"/>
                <c:pt idx="0">
                  <c:v>2005</c:v>
                </c:pt>
                <c:pt idx="1">
                  <c:v>2006</c:v>
                </c:pt>
                <c:pt idx="2">
                  <c:v>2007</c:v>
                </c:pt>
                <c:pt idx="3">
                  <c:v>2008</c:v>
                </c:pt>
                <c:pt idx="4">
                  <c:v>2009</c:v>
                </c:pt>
                <c:pt idx="5">
                  <c:v>2010</c:v>
                </c:pt>
                <c:pt idx="6">
                  <c:v>2011</c:v>
                </c:pt>
                <c:pt idx="7">
                  <c:v>2012</c:v>
                </c:pt>
                <c:pt idx="8">
                  <c:v>2013</c:v>
                </c:pt>
                <c:pt idx="9">
                  <c:v>2014</c:v>
                </c:pt>
                <c:pt idx="10">
                  <c:v>2015</c:v>
                </c:pt>
              </c:numCache>
            </c:numRef>
          </c:cat>
          <c:val>
            <c:numRef>
              <c:f>Sheet1!$B$144:$L$144</c:f>
              <c:numCache>
                <c:formatCode>General</c:formatCode>
                <c:ptCount val="11"/>
                <c:pt idx="0">
                  <c:v>4232</c:v>
                </c:pt>
                <c:pt idx="1">
                  <c:v>3726</c:v>
                </c:pt>
                <c:pt idx="2">
                  <c:v>3501</c:v>
                </c:pt>
                <c:pt idx="3">
                  <c:v>5446</c:v>
                </c:pt>
                <c:pt idx="4">
                  <c:v>5331</c:v>
                </c:pt>
                <c:pt idx="5">
                  <c:v>7203</c:v>
                </c:pt>
                <c:pt idx="6">
                  <c:v>5591</c:v>
                </c:pt>
                <c:pt idx="7">
                  <c:v>4579</c:v>
                </c:pt>
                <c:pt idx="8">
                  <c:v>5149</c:v>
                </c:pt>
                <c:pt idx="9">
                  <c:v>4469</c:v>
                </c:pt>
                <c:pt idx="10">
                  <c:v>3840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85278208"/>
        <c:axId val="285279744"/>
      </c:areaChart>
      <c:catAx>
        <c:axId val="28527820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b="1"/>
            </a:pPr>
            <a:endParaRPr lang="el-GR"/>
          </a:p>
        </c:txPr>
        <c:crossAx val="285279744"/>
        <c:crosses val="autoZero"/>
        <c:auto val="1"/>
        <c:lblAlgn val="ctr"/>
        <c:lblOffset val="100"/>
        <c:noMultiLvlLbl val="0"/>
      </c:catAx>
      <c:valAx>
        <c:axId val="285279744"/>
        <c:scaling>
          <c:orientation val="minMax"/>
          <c:max val="12000"/>
        </c:scaling>
        <c:delete val="1"/>
        <c:axPos val="l"/>
        <c:majorGridlines>
          <c:spPr>
            <a:ln>
              <a:noFill/>
            </a:ln>
          </c:spPr>
        </c:majorGridlines>
        <c:numFmt formatCode="General" sourceLinked="1"/>
        <c:majorTickMark val="out"/>
        <c:minorTickMark val="none"/>
        <c:tickLblPos val="nextTo"/>
        <c:crossAx val="285278208"/>
        <c:crosses val="autoZero"/>
        <c:crossBetween val="midCat"/>
        <c:majorUnit val="1000"/>
        <c:minorUnit val="200"/>
      </c:valAx>
    </c:plotArea>
    <c:legend>
      <c:legendPos val="t"/>
      <c:layout>
        <c:manualLayout>
          <c:xMode val="edge"/>
          <c:yMode val="edge"/>
          <c:x val="3.9073413303851645E-3"/>
          <c:y val="3.0410656253612825E-4"/>
          <c:w val="0.99575296541579206"/>
          <c:h val="4.4211135362397992E-2"/>
        </c:manualLayout>
      </c:layout>
      <c:overlay val="1"/>
      <c:txPr>
        <a:bodyPr/>
        <a:lstStyle/>
        <a:p>
          <a:pPr>
            <a:defRPr sz="800" b="1"/>
          </a:pPr>
          <a:endParaRPr lang="el-GR"/>
        </a:p>
      </c:txPr>
    </c:legend>
    <c:plotVisOnly val="1"/>
    <c:dispBlanksAs val="zero"/>
    <c:showDLblsOverMax val="0"/>
  </c:chart>
  <c:externalData r:id="rId2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l-GR"/>
  <c:roundedCorners val="0"/>
  <mc:AlternateContent xmlns:mc="http://schemas.openxmlformats.org/markup-compatibility/2006">
    <mc:Choice xmlns:c14="http://schemas.microsoft.com/office/drawing/2007/8/2/chart" Requires="c14">
      <c14:style val="128"/>
    </mc:Choice>
    <mc:Fallback>
      <c:style val="28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2.0990871370314412E-2"/>
          <c:y val="6.7409256769732876E-4"/>
          <c:w val="0.95801825725937118"/>
          <c:h val="0.83630433390948078"/>
        </c:manualLayout>
      </c:layout>
      <c:lineChart>
        <c:grouping val="stacked"/>
        <c:varyColors val="0"/>
        <c:ser>
          <c:idx val="0"/>
          <c:order val="0"/>
          <c:tx>
            <c:strRef>
              <c:f>Sheet1!$A$254:$A$255</c:f>
              <c:strCache>
                <c:ptCount val="1"/>
                <c:pt idx="0">
                  <c:v>03 ΙΧΘΥΗΡΑ</c:v>
                </c:pt>
              </c:strCache>
            </c:strRef>
          </c:tx>
          <c:spPr>
            <a:ln>
              <a:solidFill>
                <a:schemeClr val="tx2">
                  <a:lumMod val="60000"/>
                  <a:lumOff val="40000"/>
                </a:schemeClr>
              </a:solidFill>
            </a:ln>
          </c:spPr>
          <c:marker>
            <c:spPr>
              <a:solidFill>
                <a:schemeClr val="tx2">
                  <a:lumMod val="60000"/>
                  <a:lumOff val="40000"/>
                </a:schemeClr>
              </a:solidFill>
              <a:ln>
                <a:solidFill>
                  <a:schemeClr val="tx2">
                    <a:lumMod val="60000"/>
                    <a:lumOff val="40000"/>
                  </a:schemeClr>
                </a:solidFill>
              </a:ln>
            </c:spPr>
          </c:marker>
          <c:dLbls>
            <c:txPr>
              <a:bodyPr/>
              <a:lstStyle/>
              <a:p>
                <a:pPr>
                  <a:defRPr i="1"/>
                </a:pPr>
                <a:endParaRPr lang="el-GR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Sheet1!$B$254:$L$254</c:f>
              <c:numCache>
                <c:formatCode>General</c:formatCode>
                <c:ptCount val="11"/>
                <c:pt idx="0">
                  <c:v>2005</c:v>
                </c:pt>
                <c:pt idx="1">
                  <c:v>2006</c:v>
                </c:pt>
                <c:pt idx="2">
                  <c:v>2007</c:v>
                </c:pt>
                <c:pt idx="3">
                  <c:v>2008</c:v>
                </c:pt>
                <c:pt idx="4">
                  <c:v>2009</c:v>
                </c:pt>
                <c:pt idx="5">
                  <c:v>2010</c:v>
                </c:pt>
                <c:pt idx="6">
                  <c:v>2011</c:v>
                </c:pt>
                <c:pt idx="7">
                  <c:v>2012</c:v>
                </c:pt>
                <c:pt idx="8">
                  <c:v>2013</c:v>
                </c:pt>
                <c:pt idx="9">
                  <c:v>2014</c:v>
                </c:pt>
                <c:pt idx="10">
                  <c:v>2015</c:v>
                </c:pt>
              </c:numCache>
            </c:numRef>
          </c:cat>
          <c:val>
            <c:numRef>
              <c:f>Sheet1!$B$255:$L$255</c:f>
              <c:numCache>
                <c:formatCode>General</c:formatCode>
                <c:ptCount val="11"/>
                <c:pt idx="0">
                  <c:v>1279</c:v>
                </c:pt>
                <c:pt idx="1">
                  <c:v>1812</c:v>
                </c:pt>
                <c:pt idx="2">
                  <c:v>1954</c:v>
                </c:pt>
                <c:pt idx="3">
                  <c:v>1435</c:v>
                </c:pt>
                <c:pt idx="4">
                  <c:v>1186</c:v>
                </c:pt>
                <c:pt idx="5">
                  <c:v>1326</c:v>
                </c:pt>
                <c:pt idx="6">
                  <c:v>1329</c:v>
                </c:pt>
                <c:pt idx="7">
                  <c:v>956</c:v>
                </c:pt>
                <c:pt idx="8">
                  <c:v>828</c:v>
                </c:pt>
                <c:pt idx="9">
                  <c:v>660</c:v>
                </c:pt>
                <c:pt idx="10">
                  <c:v>307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70202752"/>
        <c:axId val="270204288"/>
      </c:lineChart>
      <c:catAx>
        <c:axId val="27020275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b="1"/>
            </a:pPr>
            <a:endParaRPr lang="el-GR"/>
          </a:p>
        </c:txPr>
        <c:crossAx val="270204288"/>
        <c:crosses val="autoZero"/>
        <c:auto val="1"/>
        <c:lblAlgn val="ctr"/>
        <c:lblOffset val="100"/>
        <c:noMultiLvlLbl val="0"/>
      </c:catAx>
      <c:valAx>
        <c:axId val="270204288"/>
        <c:scaling>
          <c:orientation val="minMax"/>
        </c:scaling>
        <c:delete val="1"/>
        <c:axPos val="l"/>
        <c:majorGridlines/>
        <c:numFmt formatCode="General" sourceLinked="1"/>
        <c:majorTickMark val="out"/>
        <c:minorTickMark val="none"/>
        <c:tickLblPos val="nextTo"/>
        <c:crossAx val="270202752"/>
        <c:crosses val="autoZero"/>
        <c:crossBetween val="midCat"/>
      </c:valAx>
    </c:plotArea>
    <c:legend>
      <c:legendPos val="t"/>
      <c:layout>
        <c:manualLayout>
          <c:xMode val="edge"/>
          <c:yMode val="edge"/>
          <c:x val="0.86888040458357341"/>
          <c:y val="7.0733844139366838E-3"/>
          <c:w val="0.13111959541642659"/>
          <c:h val="0.12790739770187412"/>
        </c:manualLayout>
      </c:layout>
      <c:overlay val="0"/>
    </c:legend>
    <c:plotVisOnly val="1"/>
    <c:dispBlanksAs val="zero"/>
    <c:showDLblsOverMax val="0"/>
  </c:chart>
  <c:externalData r:id="rId2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l-GR"/>
  <c:roundedCorners val="0"/>
  <mc:AlternateContent xmlns:mc="http://schemas.openxmlformats.org/markup-compatibility/2006">
    <mc:Choice xmlns:c14="http://schemas.microsoft.com/office/drawing/2007/8/2/chart" Requires="c14">
      <c14:style val="127"/>
    </mc:Choice>
    <mc:Fallback>
      <c:style val="27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2.0990873519894981E-2"/>
          <c:y val="0"/>
          <c:w val="0.95801794771751858"/>
          <c:h val="0.90356327967169781"/>
        </c:manualLayout>
      </c:layout>
      <c:areaChart>
        <c:grouping val="stacked"/>
        <c:varyColors val="0"/>
        <c:ser>
          <c:idx val="0"/>
          <c:order val="0"/>
          <c:tx>
            <c:strRef>
              <c:f>Sheet1!$A$268</c:f>
              <c:strCache>
                <c:ptCount val="1"/>
                <c:pt idx="0">
                  <c:v>ΕΙΣΑΓΩΓΕΣ ΑΠΟ ΕΛΛΑΔΑ </c:v>
                </c:pt>
              </c:strCache>
            </c:strRef>
          </c:tx>
          <c:spPr>
            <a:solidFill>
              <a:srgbClr val="4F81BD"/>
            </a:solidFill>
          </c:spPr>
          <c:dLbls>
            <c:txPr>
              <a:bodyPr/>
              <a:lstStyle/>
              <a:p>
                <a:pPr>
                  <a:defRPr i="1"/>
                </a:pPr>
                <a:endParaRPr lang="el-G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Sheet1!$B$267:$L$267</c:f>
              <c:numCache>
                <c:formatCode>General</c:formatCode>
                <c:ptCount val="11"/>
                <c:pt idx="0">
                  <c:v>2005</c:v>
                </c:pt>
                <c:pt idx="1">
                  <c:v>2006</c:v>
                </c:pt>
                <c:pt idx="2">
                  <c:v>2007</c:v>
                </c:pt>
                <c:pt idx="3">
                  <c:v>2008</c:v>
                </c:pt>
                <c:pt idx="4">
                  <c:v>2009</c:v>
                </c:pt>
                <c:pt idx="5">
                  <c:v>2010</c:v>
                </c:pt>
                <c:pt idx="6">
                  <c:v>2011</c:v>
                </c:pt>
                <c:pt idx="7">
                  <c:v>2012</c:v>
                </c:pt>
                <c:pt idx="8">
                  <c:v>2013</c:v>
                </c:pt>
                <c:pt idx="9">
                  <c:v>2014</c:v>
                </c:pt>
                <c:pt idx="10">
                  <c:v>2015</c:v>
                </c:pt>
              </c:numCache>
            </c:numRef>
          </c:cat>
          <c:val>
            <c:numRef>
              <c:f>Sheet1!$B$268:$L$268</c:f>
              <c:numCache>
                <c:formatCode>General</c:formatCode>
                <c:ptCount val="11"/>
                <c:pt idx="0">
                  <c:v>1277</c:v>
                </c:pt>
                <c:pt idx="1">
                  <c:v>1797</c:v>
                </c:pt>
                <c:pt idx="2">
                  <c:v>1918</c:v>
                </c:pt>
                <c:pt idx="3">
                  <c:v>1418</c:v>
                </c:pt>
                <c:pt idx="4">
                  <c:v>1183</c:v>
                </c:pt>
                <c:pt idx="5">
                  <c:v>1317</c:v>
                </c:pt>
                <c:pt idx="6">
                  <c:v>1328</c:v>
                </c:pt>
                <c:pt idx="7">
                  <c:v>862</c:v>
                </c:pt>
                <c:pt idx="8">
                  <c:v>782</c:v>
                </c:pt>
                <c:pt idx="9">
                  <c:v>659</c:v>
                </c:pt>
                <c:pt idx="10">
                  <c:v>307</c:v>
                </c:pt>
              </c:numCache>
            </c:numRef>
          </c:val>
        </c:ser>
        <c:ser>
          <c:idx val="1"/>
          <c:order val="1"/>
          <c:tx>
            <c:strRef>
              <c:f>Sheet1!$A$269</c:f>
              <c:strCache>
                <c:ptCount val="1"/>
                <c:pt idx="0">
                  <c:v>0302 ΙΧΘΥΗΡΑ ΝΩΠΑ - Λοιπές Χώρες</c:v>
                </c:pt>
              </c:strCache>
            </c:strRef>
          </c:tx>
          <c:spPr>
            <a:solidFill>
              <a:sysClr val="window" lastClr="FFFFFF">
                <a:lumMod val="75000"/>
              </a:sysClr>
            </a:solidFill>
          </c:spPr>
          <c:dLbls>
            <c:dLbl>
              <c:idx val="9"/>
              <c:layout>
                <c:manualLayout>
                  <c:x val="-1.1342998637307835E-16"/>
                  <c:y val="-1.3888888888888931E-2"/>
                </c:manualLayout>
              </c:layout>
              <c:showLegendKey val="1"/>
              <c:showVal val="1"/>
              <c:showCatName val="0"/>
              <c:showSerName val="0"/>
              <c:showPercent val="0"/>
              <c:showBubbleSize val="0"/>
            </c:dLbl>
            <c:dLbl>
              <c:idx val="10"/>
              <c:layout>
                <c:manualLayout>
                  <c:x val="-1.1342998637307835E-16"/>
                  <c:y val="-2.7777777777777776E-2"/>
                </c:manualLayout>
              </c:layout>
              <c:showLegendKey val="1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i="1"/>
                </a:pPr>
                <a:endParaRPr lang="el-GR"/>
              </a:p>
            </c:txPr>
            <c:showLegendKey val="1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Sheet1!$B$267:$L$267</c:f>
              <c:numCache>
                <c:formatCode>General</c:formatCode>
                <c:ptCount val="11"/>
                <c:pt idx="0">
                  <c:v>2005</c:v>
                </c:pt>
                <c:pt idx="1">
                  <c:v>2006</c:v>
                </c:pt>
                <c:pt idx="2">
                  <c:v>2007</c:v>
                </c:pt>
                <c:pt idx="3">
                  <c:v>2008</c:v>
                </c:pt>
                <c:pt idx="4">
                  <c:v>2009</c:v>
                </c:pt>
                <c:pt idx="5">
                  <c:v>2010</c:v>
                </c:pt>
                <c:pt idx="6">
                  <c:v>2011</c:v>
                </c:pt>
                <c:pt idx="7">
                  <c:v>2012</c:v>
                </c:pt>
                <c:pt idx="8">
                  <c:v>2013</c:v>
                </c:pt>
                <c:pt idx="9">
                  <c:v>2014</c:v>
                </c:pt>
                <c:pt idx="10">
                  <c:v>2015</c:v>
                </c:pt>
              </c:numCache>
            </c:numRef>
          </c:cat>
          <c:val>
            <c:numRef>
              <c:f>Sheet1!$B$269:$L$269</c:f>
              <c:numCache>
                <c:formatCode>General</c:formatCode>
                <c:ptCount val="11"/>
                <c:pt idx="0">
                  <c:v>4568</c:v>
                </c:pt>
                <c:pt idx="1">
                  <c:v>5088</c:v>
                </c:pt>
                <c:pt idx="2">
                  <c:v>5809</c:v>
                </c:pt>
                <c:pt idx="3">
                  <c:v>6455</c:v>
                </c:pt>
                <c:pt idx="4">
                  <c:v>7215</c:v>
                </c:pt>
                <c:pt idx="5">
                  <c:v>7000</c:v>
                </c:pt>
                <c:pt idx="6">
                  <c:v>7173</c:v>
                </c:pt>
                <c:pt idx="7">
                  <c:v>8068</c:v>
                </c:pt>
                <c:pt idx="8">
                  <c:v>9246</c:v>
                </c:pt>
                <c:pt idx="9">
                  <c:v>9215</c:v>
                </c:pt>
                <c:pt idx="10">
                  <c:v>10764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85627136"/>
        <c:axId val="285628672"/>
      </c:areaChart>
      <c:catAx>
        <c:axId val="28562713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b="1"/>
            </a:pPr>
            <a:endParaRPr lang="el-GR"/>
          </a:p>
        </c:txPr>
        <c:crossAx val="285628672"/>
        <c:crosses val="autoZero"/>
        <c:auto val="1"/>
        <c:lblAlgn val="ctr"/>
        <c:lblOffset val="100"/>
        <c:noMultiLvlLbl val="0"/>
      </c:catAx>
      <c:valAx>
        <c:axId val="285628672"/>
        <c:scaling>
          <c:orientation val="minMax"/>
          <c:max val="11500"/>
        </c:scaling>
        <c:delete val="1"/>
        <c:axPos val="l"/>
        <c:numFmt formatCode="General" sourceLinked="1"/>
        <c:majorTickMark val="out"/>
        <c:minorTickMark val="none"/>
        <c:tickLblPos val="nextTo"/>
        <c:crossAx val="285627136"/>
        <c:crosses val="autoZero"/>
        <c:crossBetween val="midCat"/>
      </c:valAx>
    </c:plotArea>
    <c:legend>
      <c:legendPos val="l"/>
      <c:layout>
        <c:manualLayout>
          <c:xMode val="edge"/>
          <c:yMode val="edge"/>
          <c:x val="4.6403712296983757E-3"/>
          <c:y val="8.3623290013579155E-3"/>
          <c:w val="0.42530476033883235"/>
          <c:h val="6.8132486035713841E-2"/>
        </c:manualLayout>
      </c:layout>
      <c:overlay val="1"/>
      <c:txPr>
        <a:bodyPr/>
        <a:lstStyle/>
        <a:p>
          <a:pPr>
            <a:defRPr sz="900"/>
          </a:pPr>
          <a:endParaRPr lang="el-GR"/>
        </a:p>
      </c:txPr>
    </c:legend>
    <c:plotVisOnly val="1"/>
    <c:dispBlanksAs val="zero"/>
    <c:showDLblsOverMax val="0"/>
  </c:chart>
  <c:externalData r:id="rId2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l-GR"/>
  <c:roundedCorners val="0"/>
  <mc:AlternateContent xmlns:mc="http://schemas.openxmlformats.org/markup-compatibility/2006">
    <mc:Choice xmlns:c14="http://schemas.microsoft.com/office/drawing/2007/8/2/chart" Requires="c14">
      <c14:style val="137"/>
    </mc:Choice>
    <mc:Fallback>
      <c:style val="37"/>
    </mc:Fallback>
  </mc:AlternateContent>
  <c:chart>
    <c:autoTitleDeleted val="1"/>
    <c:plotArea>
      <c:layout>
        <c:manualLayout>
          <c:layoutTarget val="inner"/>
          <c:xMode val="edge"/>
          <c:yMode val="edge"/>
          <c:x val="4.6619918778809362E-3"/>
          <c:y val="0"/>
          <c:w val="0.99233439103694132"/>
          <c:h val="0.7884565400198762"/>
        </c:manualLayout>
      </c:layout>
      <c:lineChart>
        <c:grouping val="stacked"/>
        <c:varyColors val="0"/>
        <c:ser>
          <c:idx val="0"/>
          <c:order val="0"/>
          <c:tx>
            <c:strRef>
              <c:f>Sheet1!$A$240</c:f>
              <c:strCache>
                <c:ptCount val="1"/>
                <c:pt idx="0">
                  <c:v>07 ΛΑΧΑΝΙΚΑ ΝΩΠΑ - ΣΥΝΟΛΙΚΕΣ ΕΙΣΑΓΩΓΕΣ ΣΛΟΒΕΝΙΑΣ</c:v>
                </c:pt>
              </c:strCache>
            </c:strRef>
          </c:tx>
          <c:cat>
            <c:numRef>
              <c:f>Sheet1!$B$239:$L$239</c:f>
              <c:numCache>
                <c:formatCode>General</c:formatCode>
                <c:ptCount val="11"/>
                <c:pt idx="0">
                  <c:v>2005</c:v>
                </c:pt>
                <c:pt idx="1">
                  <c:v>2006</c:v>
                </c:pt>
                <c:pt idx="2">
                  <c:v>2007</c:v>
                </c:pt>
                <c:pt idx="3">
                  <c:v>2008</c:v>
                </c:pt>
                <c:pt idx="4">
                  <c:v>2009</c:v>
                </c:pt>
                <c:pt idx="5">
                  <c:v>2010</c:v>
                </c:pt>
                <c:pt idx="6">
                  <c:v>2011</c:v>
                </c:pt>
                <c:pt idx="7">
                  <c:v>2012</c:v>
                </c:pt>
                <c:pt idx="8">
                  <c:v>2013</c:v>
                </c:pt>
                <c:pt idx="9">
                  <c:v>2014</c:v>
                </c:pt>
                <c:pt idx="10">
                  <c:v>2015</c:v>
                </c:pt>
              </c:numCache>
            </c:numRef>
          </c:cat>
          <c:val>
            <c:numRef>
              <c:f>Sheet1!$B$240:$L$240</c:f>
              <c:numCache>
                <c:formatCode>General</c:formatCode>
                <c:ptCount val="11"/>
                <c:pt idx="0">
                  <c:v>61917</c:v>
                </c:pt>
                <c:pt idx="1">
                  <c:v>74330</c:v>
                </c:pt>
                <c:pt idx="2">
                  <c:v>87546</c:v>
                </c:pt>
                <c:pt idx="3">
                  <c:v>91343</c:v>
                </c:pt>
                <c:pt idx="4">
                  <c:v>90187</c:v>
                </c:pt>
                <c:pt idx="5">
                  <c:v>99813</c:v>
                </c:pt>
                <c:pt idx="6">
                  <c:v>93446</c:v>
                </c:pt>
                <c:pt idx="7">
                  <c:v>95149</c:v>
                </c:pt>
                <c:pt idx="8">
                  <c:v>107733</c:v>
                </c:pt>
                <c:pt idx="9">
                  <c:v>100941</c:v>
                </c:pt>
                <c:pt idx="10">
                  <c:v>107443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85366528"/>
        <c:axId val="285368320"/>
      </c:lineChart>
      <c:catAx>
        <c:axId val="28536652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800" b="1"/>
            </a:pPr>
            <a:endParaRPr lang="el-GR"/>
          </a:p>
        </c:txPr>
        <c:crossAx val="285368320"/>
        <c:crosses val="autoZero"/>
        <c:auto val="1"/>
        <c:lblAlgn val="ctr"/>
        <c:lblOffset val="100"/>
        <c:noMultiLvlLbl val="0"/>
      </c:catAx>
      <c:valAx>
        <c:axId val="285368320"/>
        <c:scaling>
          <c:orientation val="minMax"/>
          <c:max val="115000"/>
          <c:min val="55000"/>
        </c:scaling>
        <c:delete val="1"/>
        <c:axPos val="l"/>
        <c:majorGridlines/>
        <c:numFmt formatCode="General" sourceLinked="1"/>
        <c:majorTickMark val="out"/>
        <c:minorTickMark val="none"/>
        <c:tickLblPos val="nextTo"/>
        <c:crossAx val="285366528"/>
        <c:crosses val="autoZero"/>
        <c:crossBetween val="between"/>
        <c:majorUnit val="25000"/>
      </c:valAx>
    </c:plotArea>
    <c:legend>
      <c:legendPos val="t"/>
      <c:legendEntry>
        <c:idx val="0"/>
        <c:txPr>
          <a:bodyPr/>
          <a:lstStyle/>
          <a:p>
            <a:pPr>
              <a:defRPr sz="700" b="1"/>
            </a:pPr>
            <a:endParaRPr lang="el-GR"/>
          </a:p>
        </c:txPr>
      </c:legendEntry>
      <c:layout>
        <c:manualLayout>
          <c:xMode val="edge"/>
          <c:yMode val="edge"/>
          <c:x val="0"/>
          <c:y val="0"/>
          <c:w val="0.63299486817879114"/>
          <c:h val="0.13539739571388529"/>
        </c:manualLayout>
      </c:layout>
      <c:overlay val="1"/>
      <c:txPr>
        <a:bodyPr/>
        <a:lstStyle/>
        <a:p>
          <a:pPr>
            <a:defRPr sz="700"/>
          </a:pPr>
          <a:endParaRPr lang="el-GR"/>
        </a:p>
      </c:txPr>
    </c:legend>
    <c:plotVisOnly val="1"/>
    <c:dispBlanksAs val="zero"/>
    <c:showDLblsOverMax val="0"/>
  </c:chart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l-GR"/>
  <c:roundedCorners val="0"/>
  <mc:AlternateContent xmlns:mc="http://schemas.openxmlformats.org/markup-compatibility/2006">
    <mc:Choice xmlns:c14="http://schemas.microsoft.com/office/drawing/2007/8/2/chart" Requires="c14">
      <c14:style val="105"/>
    </mc:Choice>
    <mc:Fallback>
      <c:style val="5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1.3006520566810262E-3"/>
          <c:y val="2.5130923847142331E-2"/>
          <c:w val="0.99740596667602655"/>
          <c:h val="0.81184751296331858"/>
        </c:manualLayout>
      </c:layout>
      <c:lineChart>
        <c:grouping val="stacked"/>
        <c:varyColors val="0"/>
        <c:ser>
          <c:idx val="0"/>
          <c:order val="0"/>
          <c:tx>
            <c:strRef>
              <c:f>Sheet1!$A$212</c:f>
              <c:strCache>
                <c:ptCount val="1"/>
                <c:pt idx="0">
                  <c:v>07 ΛΑΧΑΝΙΚΑ ΝΩΠΑ</c:v>
                </c:pt>
              </c:strCache>
            </c:strRef>
          </c:tx>
          <c:dLbls>
            <c:txPr>
              <a:bodyPr/>
              <a:lstStyle/>
              <a:p>
                <a:pPr>
                  <a:defRPr i="1"/>
                </a:pPr>
                <a:endParaRPr lang="el-GR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Sheet1!$B$211:$L$211</c:f>
              <c:numCache>
                <c:formatCode>General</c:formatCode>
                <c:ptCount val="11"/>
                <c:pt idx="0">
                  <c:v>2005</c:v>
                </c:pt>
                <c:pt idx="1">
                  <c:v>2006</c:v>
                </c:pt>
                <c:pt idx="2">
                  <c:v>2007</c:v>
                </c:pt>
                <c:pt idx="3">
                  <c:v>2008</c:v>
                </c:pt>
                <c:pt idx="4">
                  <c:v>2009</c:v>
                </c:pt>
                <c:pt idx="5">
                  <c:v>2010</c:v>
                </c:pt>
                <c:pt idx="6">
                  <c:v>2011</c:v>
                </c:pt>
                <c:pt idx="7">
                  <c:v>2012</c:v>
                </c:pt>
                <c:pt idx="8">
                  <c:v>2013</c:v>
                </c:pt>
                <c:pt idx="9">
                  <c:v>2014</c:v>
                </c:pt>
                <c:pt idx="10">
                  <c:v>2015</c:v>
                </c:pt>
              </c:numCache>
            </c:numRef>
          </c:cat>
          <c:val>
            <c:numRef>
              <c:f>Sheet1!$B$212:$L$212</c:f>
              <c:numCache>
                <c:formatCode>General</c:formatCode>
                <c:ptCount val="11"/>
                <c:pt idx="0">
                  <c:v>207</c:v>
                </c:pt>
                <c:pt idx="1">
                  <c:v>742</c:v>
                </c:pt>
                <c:pt idx="2">
                  <c:v>323</c:v>
                </c:pt>
                <c:pt idx="3">
                  <c:v>479</c:v>
                </c:pt>
                <c:pt idx="4">
                  <c:v>223</c:v>
                </c:pt>
                <c:pt idx="5">
                  <c:v>788</c:v>
                </c:pt>
                <c:pt idx="6">
                  <c:v>805</c:v>
                </c:pt>
                <c:pt idx="7">
                  <c:v>812</c:v>
                </c:pt>
                <c:pt idx="8">
                  <c:v>714</c:v>
                </c:pt>
                <c:pt idx="9">
                  <c:v>282</c:v>
                </c:pt>
                <c:pt idx="10">
                  <c:v>230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85544832"/>
        <c:axId val="285546368"/>
      </c:lineChart>
      <c:catAx>
        <c:axId val="28554483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b="1"/>
            </a:pPr>
            <a:endParaRPr lang="el-GR"/>
          </a:p>
        </c:txPr>
        <c:crossAx val="285546368"/>
        <c:crosses val="autoZero"/>
        <c:auto val="1"/>
        <c:lblAlgn val="ctr"/>
        <c:lblOffset val="100"/>
        <c:noMultiLvlLbl val="0"/>
      </c:catAx>
      <c:valAx>
        <c:axId val="285546368"/>
        <c:scaling>
          <c:orientation val="minMax"/>
          <c:max val="900"/>
          <c:min val="200"/>
        </c:scaling>
        <c:delete val="1"/>
        <c:axPos val="l"/>
        <c:majorGridlines/>
        <c:numFmt formatCode="General" sourceLinked="1"/>
        <c:majorTickMark val="out"/>
        <c:minorTickMark val="none"/>
        <c:tickLblPos val="nextTo"/>
        <c:crossAx val="285544832"/>
        <c:crosses val="autoZero"/>
        <c:crossBetween val="between"/>
      </c:valAx>
    </c:plotArea>
    <c:legend>
      <c:legendPos val="t"/>
      <c:layout>
        <c:manualLayout>
          <c:xMode val="edge"/>
          <c:yMode val="edge"/>
          <c:x val="0.84128350297676202"/>
          <c:y val="0.17037153309457148"/>
          <c:w val="0.14566432366685872"/>
          <c:h val="9.4366130048922636E-2"/>
        </c:manualLayout>
      </c:layout>
      <c:overlay val="1"/>
    </c:legend>
    <c:plotVisOnly val="1"/>
    <c:dispBlanksAs val="zero"/>
    <c:showDLblsOverMax val="0"/>
  </c:chart>
  <c:externalData r:id="rId2">
    <c:autoUpdate val="0"/>
  </c:externalData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0.39836</cdr:x>
      <cdr:y>0.02925</cdr:y>
    </cdr:from>
    <cdr:to>
      <cdr:x>0.55724</cdr:x>
      <cdr:y>0.10969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3248025" y="76201"/>
          <a:ext cx="1295400" cy="2095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en-US" sz="1100"/>
        </a:p>
      </cdr:txBody>
    </cdr:sp>
  </cdr:relSizeAnchor>
</c:userShape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0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5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6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7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8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9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0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5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6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7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8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9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0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5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9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CB337F-7A78-4140-9FD3-32A67E3C2B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1591</Words>
  <Characters>8596</Characters>
  <Application>Microsoft Office Word</Application>
  <DocSecurity>0</DocSecurity>
  <Lines>71</Lines>
  <Paragraphs>20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10167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Γραφείο ΟΕΥ</dc:creator>
  <cp:lastModifiedBy>user</cp:lastModifiedBy>
  <cp:revision>2</cp:revision>
  <cp:lastPrinted>2016-06-15T09:01:00Z</cp:lastPrinted>
  <dcterms:created xsi:type="dcterms:W3CDTF">2016-06-16T05:44:00Z</dcterms:created>
  <dcterms:modified xsi:type="dcterms:W3CDTF">2016-06-16T05:44:00Z</dcterms:modified>
</cp:coreProperties>
</file>