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701"/>
        <w:gridCol w:w="1701"/>
        <w:gridCol w:w="1701"/>
      </w:tblGrid>
      <w:tr w:rsidR="00ED3F4F" w:rsidRPr="00ED3F4F" w:rsidTr="00D45583">
        <w:trPr>
          <w:trHeight w:val="57"/>
        </w:trPr>
        <w:tc>
          <w:tcPr>
            <w:tcW w:w="9513" w:type="dxa"/>
            <w:gridSpan w:val="4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el-GR"/>
              </w:rPr>
            </w:pPr>
            <w:r w:rsidRPr="00ED3F4F">
              <w:rPr>
                <w:rFonts w:ascii="Verdana" w:eastAsia="Times New Roman" w:hAnsi="Verdana" w:cs="Times New Roman"/>
                <w:sz w:val="20"/>
                <w:szCs w:val="20"/>
              </w:rPr>
              <w:br w:type="page"/>
            </w:r>
            <w:r w:rsidRPr="00ED3F4F">
              <w:rPr>
                <w:rFonts w:ascii="Calibri" w:eastAsia="Times New Roman" w:hAnsi="Calibri" w:cs="Arial"/>
                <w:b/>
                <w:sz w:val="20"/>
                <w:szCs w:val="20"/>
              </w:rPr>
              <w:t>ΠΙΝΑΚΑΣ 4. ΟΜΑΔΟΠΟΙΗΜΕΝΟΣ ΙΣΟΛΟΓΙΣΜΟΣ ΕΤΑΙΡΕΙΩΝ ΠΑΡΟΧΗΣ ΥΠΗΡΕΣΙΩΝ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2015-2014 (%)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2014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D9D9D9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ΑΡΙΘΜΟΣ ΕΤΑΙΡΕΙΩΝ</w:t>
            </w:r>
          </w:p>
        </w:tc>
        <w:tc>
          <w:tcPr>
            <w:tcW w:w="1701" w:type="dxa"/>
            <w:shd w:val="clear" w:color="auto" w:fill="D9D9D9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3.336</w:t>
            </w:r>
          </w:p>
        </w:tc>
        <w:tc>
          <w:tcPr>
            <w:tcW w:w="1701" w:type="dxa"/>
            <w:shd w:val="clear" w:color="auto" w:fill="D9D9D9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D9D9D9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3.336</w:t>
            </w:r>
          </w:p>
        </w:tc>
      </w:tr>
      <w:tr w:rsidR="00ED3F4F" w:rsidRPr="00ED3F4F" w:rsidTr="00D45583">
        <w:trPr>
          <w:trHeight w:val="57"/>
        </w:trPr>
        <w:tc>
          <w:tcPr>
            <w:tcW w:w="9513" w:type="dxa"/>
            <w:gridSpan w:val="4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ΕΝΕΡΓΗΤΙΚΟ 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ΚΑΘΑΡΑ ΠΑΓΙΑ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77.295.008.080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-1,58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78.538.232.225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ΓΗΠΕΔΑ-ΟΙΚΟΠΕΔΑ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5.252.733.739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5.246.847.232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ΚΤΙΡΙΑ-ΕΓΚΑΤΑΣΤΑΣΕΙΣ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30.166.176.566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1,82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29.627.576.728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ΜΗΧΑΝΙΚΟΣ ΕΞΟΠΛΙΣΜΟΣ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29.719.235.904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1,83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29.184.622.197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 xml:space="preserve"> ΑΣΩΜΑΤΕΣ ΑΚΙΝΗΤΟΠ-ΔΑΠ.ΠΟΛ.ΑΠΟΣΒ.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14.847.263.976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2,34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14.507.804.289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ΜΕΙΟΝ ΣΥΣΣΩΡΕΥΜΕΝΕΣ ΑΠΟΣΒΕΣΕΙΣ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30.654.499.609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7,88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28.416.447.173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 ΑΠΟΣΒ. ΚΤΙΡΙΩΝ-ΕΓΚΑΤΑΣΤΑΣΕΩΝ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8.444.404.584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5,65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7.993.041.595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 ΑΠΟΣΒΕΣΕΙΣ ΜΗΧΑΝ. ΕΞΟΠΛ.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14.702.974.680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8,73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13.522.191.110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 xml:space="preserve"> ΑΠΟΣΒ.ΔΑΠΑΝ.ΠΟΛ.ΑΠΟΣΒ.-ΑΣΩΜ.ΑΚΙΝ.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7.507.120.383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8,78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6.901.214.470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ΜΑΚΡΟΠΡΟΘΕΣΜΕΣ ΑΠΑΙΤΗΣΕΙΣ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4.332.222.232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2,76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4.215.736.956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ΣΥΜΜΕΤΟΧΕΣ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23.631.875.306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-2,23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24.172.092.019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ΑΠΟΘΕΜΑΤΑ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1.793.773.022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1,90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1.760.291.965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ΑΠΑΙΤΗΣΕΙΣ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15.937.485.078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1,23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15.743.579.187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ΤΑΜΕΙΟ - ΤΡΑΠΕΖΕΣ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6.249.219.478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-12,45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7.137.627.287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ΣΥΝΟΛΟ ΕΝΕΡΓΗΤΙΚΟΥ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101.275.485.661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-1,85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103.179.730.675</w:t>
            </w:r>
          </w:p>
        </w:tc>
      </w:tr>
      <w:tr w:rsidR="00ED3F4F" w:rsidRPr="00ED3F4F" w:rsidTr="00D45583">
        <w:trPr>
          <w:trHeight w:val="57"/>
        </w:trPr>
        <w:tc>
          <w:tcPr>
            <w:tcW w:w="9513" w:type="dxa"/>
            <w:gridSpan w:val="4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ΠΑΘΗΤΙΚΟ 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ΙΔΙΑ ΚΕΦΑΛΑΙΑ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40.920.975.259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-1,70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41.627.055.449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ΜΕΤΟΧΙΚΟ-ΕΤΑΙΡΙΚΟ ΚΕΦΑΛΑΙΟ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27.528.555.451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0,80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27.310.882.285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ΑΠΟΘΕΜΑΤΙΚΑ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30.975.791.601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0,22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30.907.792.484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ΑΔΙΑΝ. ΚΕΡΔΗ-ΣΥΣΣΩΡΕΥΜΕΝΕΣ ΖΗΜΙΕΣ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-17.583.371.809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-5,98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-16.591.619.360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ΜΕΣΟ &amp; ΜΑΚΡΟ ΥΠΟΧ&amp; ΠΡΟΒΛΕΨΕΙΣ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29.170.869.309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-11,91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33.114.731.890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ΜΕΣΟΜΑΚΡ. ΥΠΟΧΡΕΩΣΕΙΣ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26.596.219.568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-13,03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30.581.188.585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ΠΡΟΒΛΕΨΕΙΣ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2.574.649.742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1,62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2.533.543.302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ΒΡΑΧΥΠΡΟΘΕΣΜΕΣ ΥΠΟΧΡΕΩΣΕΙΣ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31.183.641.161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9,66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28.437.943.379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 xml:space="preserve"> ΟΦΕΙΛΕΣ ΣΕ ΤΡΑΠ.-ΔΟΣΕΙΣ Μ.ΔΑΝΕΙΩΝ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8.216.929.145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8,15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7.597.549.678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 xml:space="preserve"> ΓΡΑΜ ΠΛΗΡΩΤΕΑ-ΠΡΟΜ/ΤΕΣ-ΠΙΣΤΩΤΕΣ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6.325.835.497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1,28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6.246.092.364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 xml:space="preserve"> ΜΕΡΙΣΜ.ΠΛΗΡΩΤ.-ΚΕΡΔΗ ΠΡΟΣ ΔΙΑΝΟΜΗ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70.304.994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-45,65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129.360.129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ΛΟΓΑΡΙΑΣΜΟΙ ΜΕΤΟΧΩΝ-ΕΤΑΙΡΩΝ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754.693.616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-7,31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814.249.961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ΛΟΙΠΕΣ ΥΠΟΧΡΕΩΣΕΙΣ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15.815.877.880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15,86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13.650.691.259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ΣΥΝΟΛΟ ΠΑΘΗΤΙΚΟΥ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101.275.485.661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-1,85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103.179.730.675</w:t>
            </w:r>
          </w:p>
        </w:tc>
      </w:tr>
      <w:tr w:rsidR="00ED3F4F" w:rsidRPr="00ED3F4F" w:rsidTr="00D45583">
        <w:trPr>
          <w:trHeight w:val="57"/>
        </w:trPr>
        <w:tc>
          <w:tcPr>
            <w:tcW w:w="9513" w:type="dxa"/>
            <w:gridSpan w:val="4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ΑΠΟΤΕΛΕΣΜΑΤΑ ΧΡΗΣΕΩΣ </w:t>
            </w:r>
          </w:p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ΚΥΚΛΟΣ ΕΡΓΑΣΙΩΝ (ΠΩΛΗΣΕΙΣ)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32.714.592.862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0,17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32.657.744.878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ΜΕΙΟΝ ΚΟΣΤΟΣ ΠΩΛΗΘΕΝΤΩΝ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23.886.421.756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-2,56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24.513.046.761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ΜΙΚΤΟ ΚΕΡΔΟΣ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8.790.247.072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8,60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8.094.428.411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ΠΡΟΜΗΘΕΙΕΣ &amp; ΛΟΙΠΑ ΛΕΙΤ ΕΣΟΔΑ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1.417.300.870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16,26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1.219.116.038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ΧΡΗΜΑΤΟΟΙΚΟΝΟΜΙΚΕΣ ΔΑΠΑΝΕΣ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1.200.339.447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-6,01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1.277.066.792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ΛΟΙΠΑ ΛΕΙΤΟΥΡΓΙΚΑ ΕΞΟΔΑ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7.249.293.308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2,64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7.062.650.672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ΛΕΙΤΟΥΡΓΙΚΟ ΠΕΡΙΘΩΡΙΟ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1.757.915.191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80,52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973.827.009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ΜΗ ΛΕΙΤΟΥΡΓΙΚΑ ΕΣΟΔΑ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243.563.716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-32,41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360.346.828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ΜΗ ΛΕΙΤΟΥΡΓΙΚΑ ΕΞΟΔΑ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691.719.289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-47,25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1.311.244.242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ΑΠΟΣΒ. ΕΚΤΟΣ ΚΟΣΤΟΥΣ ΠΩΛΗΘΕΝΤΩΝ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697.119.157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3,89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671.010.897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 ΣΥΝΟΛΟ ΑΠΟΣΒΕΣΕΩΝ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2.990.846.674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2,67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2.913.121.482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 xml:space="preserve"> ΑΠΟΣΒ. ΜΕΣΑ ΣΤΟ ΚΟΣΤΟΣ ΠΩΛΗΘΕΝΤΩΝ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2.293.727.518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GB"/>
              </w:rPr>
              <w:t>2.242.110.585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 xml:space="preserve"> ΚΕΡΔΟΣ ΠΡΟ ΦΟΡΟΥ ΕΙΣΟΔΗΜΑΤΟΣ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612.640.462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194,53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-648.081.297</w:t>
            </w:r>
          </w:p>
        </w:tc>
      </w:tr>
      <w:tr w:rsidR="00ED3F4F" w:rsidRPr="00ED3F4F" w:rsidTr="00D45583">
        <w:trPr>
          <w:trHeight w:val="57"/>
        </w:trPr>
        <w:tc>
          <w:tcPr>
            <w:tcW w:w="4410" w:type="dxa"/>
            <w:shd w:val="clear" w:color="auto" w:fill="auto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ΚΕΡΔΗ/(ΖΗΜΙΕΣ) ΠΡΟ ΦΟΡΩΝ, ΧΡΗΜΑΤΟΔΟΤΙΚΩΝ ΚΑΙ ΕΠΕΝΔΥΤΙΚΩΝ ΑΠΟΤΕΛΕΣΜΑΤΩΝ ΚΑΙ ΑΠΟΣΒΕΣΕΩΝ (</w:t>
            </w: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EBITDA</w:t>
            </w: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5.048.117.310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18,61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/>
              </w:rPr>
              <w:t>4.255.943.360</w:t>
            </w:r>
          </w:p>
        </w:tc>
      </w:tr>
    </w:tbl>
    <w:p w:rsidR="00ED3F4F" w:rsidRPr="00ED3F4F" w:rsidRDefault="00ED3F4F" w:rsidP="00ED3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D3F4F" w:rsidRPr="00ED3F4F" w:rsidRDefault="00ED3F4F" w:rsidP="00ED3F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  <w:sectPr w:rsidR="00ED3F4F" w:rsidRPr="00ED3F4F" w:rsidSect="004018C5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284" w:right="991" w:bottom="284" w:left="1276" w:header="708" w:footer="708" w:gutter="0"/>
          <w:cols w:space="708"/>
          <w:docGrid w:linePitch="360"/>
        </w:sectPr>
      </w:pPr>
    </w:p>
    <w:p w:rsidR="00ED3F4F" w:rsidRPr="00ED3F4F" w:rsidRDefault="00ED3F4F" w:rsidP="00ED3F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D3F4F" w:rsidRPr="00ED3F4F" w:rsidRDefault="00ED3F4F" w:rsidP="00ED3F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1584"/>
        <w:gridCol w:w="1584"/>
        <w:gridCol w:w="1585"/>
      </w:tblGrid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l-GR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ΑΡΙΘΜΟΔΕΙΚΤΕΣ ΕΝΟΠ ΙΣΟΛΟΓΙΣΜΟΥ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 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ΑΠΟΔΟΤΙΚΟΤΗΤΑ ΙΔΙΟΥ ΚΕΦΑΛΑΙΟΥ(1)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1,50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196,15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-1,56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ΑΠΟΔΟΤΙΚΟΤΗΤΑ ΑΠΑΣΧ.ΚΕΦΑΛAIOY(2)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2,59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207,36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0,84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ΑΠΟΔΟΤΙΚΟΤΗΤΑ ΑΠΑΣΧ.ΚΕΦΑΛΑΙΟΥ(1)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0,87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200,00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-0,87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ΜΙΚΤΟΥ ΚΕΡΔΟΥΣ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26,87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8,41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24,79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ΛΕΙΤΟΥΡΓΙΚΟΥ ΚΕΡΔΟΥΣ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5,15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79,44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2,87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ΚΑΘΑΡΟΥ ΚΕΡΔΟΥΣ(2)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5,31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185,48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1,86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ΠΕΡΙΘΩΡΙΟ ΚΑΘΑΡΟΥ ΚΕΡΔΟΥΣ(1) %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1,79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193,72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-1,91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 xml:space="preserve">ΚΥΚΛΟΦΟΡΙΑΚΗ ΤΑΧΥΤΗΣ ΑΠΑΣΧ.ΚΕΦ. </w:t>
            </w: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0,49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8,89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0,45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 xml:space="preserve">ΚΥΚΛΟΦΟΡΙΑΚΗ ΤΑΧΥΤΗΣ ΙΔΙΟΥ ΚΕΦ. </w:t>
            </w: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0,83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2,47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0,81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ΑΠΑΣΧΟΛΟΥΜΕΝΑ ΚΕΦΑΛΑΙΑ/ΚΑΘ.ΠΑΓΙΑ :1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1,42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-4,70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1,49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>ΣΧΕΣΗ ΞΕΝΩΝ ΠΡΟΣ ΙΔΙΑ ΚΕΦΑΛΑΙΑ :1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1,47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-0,68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1,48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ΚΑΛΥΨΗ ΧΡΗΜΑΤΟΟΙΚ. ΔΑΠΑΝΩΝ(2) :1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1,51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208,16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0,49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>ΣΧΕΣΗ ΙΔΙΩΝ ΠΡΟΣ ΑΠΑΣΧ.ΚΕΦΑΛΑΙΑ :1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0,58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3,57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0,56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ΓΕΝΙΚΗ ΡΕΥΣΤΟΤΗΤΑ X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0,77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-11,49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0,87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ΑΜΕΣΗ ΡΕΥΣΤΟΤΗΤΑ X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-10,53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 xml:space="preserve">ΚΕΦΑΛΑΙΟ ΚΙΝΗΣΗΣ - ΣΕ ΧΙΛ. ΕΥΡΩ 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-7.203.164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-89,73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-3.796.445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 xml:space="preserve">ΑΠΑΣΧΟΛ.ΚΕΦΑΛΑΙΟ - ΣΕ ΧΙΛ. ΕΥΡΩ 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70.091.845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-6,22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74.741.787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>Μ.Ο.ΠΡΟΘΕΣ.ΕΙΣΠΡΑΞΕΩΣ ΑΠΑΙΤΗΣΕΩΝ ΗΜ.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98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1,03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97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el-GR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</w:rPr>
              <w:t>Μ.Ο.ΠΡΟΘ.ΕΞΩΦΛ.ΠΡΟΜΗΘ.&amp; ΠΙΣΤΩΤΩΝ ΗΜ.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97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4,30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93</w:t>
            </w:r>
          </w:p>
        </w:tc>
      </w:tr>
      <w:tr w:rsidR="00ED3F4F" w:rsidRPr="00ED3F4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ΚΥΚΛΟΦΟΡΙΑΚΗ ΤΑΧΥΤΗΣ ΑΠΟΘΕΜΑΤΩΝ ΗΜ.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3,9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ED3F4F" w:rsidRPr="00ED3F4F" w:rsidRDefault="00ED3F4F" w:rsidP="00ED3F4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ED3F4F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26</w:t>
            </w:r>
          </w:p>
        </w:tc>
      </w:tr>
      <w:tr w:rsidR="00ED3F4F" w:rsidRPr="00ED3F4F" w:rsidTr="00D45583">
        <w:trPr>
          <w:trHeight w:val="57"/>
        </w:trPr>
        <w:tc>
          <w:tcPr>
            <w:tcW w:w="9513" w:type="dxa"/>
            <w:gridSpan w:val="4"/>
            <w:shd w:val="clear" w:color="auto" w:fill="auto"/>
            <w:noWrap/>
            <w:vAlign w:val="bottom"/>
            <w:hideMark/>
          </w:tcPr>
          <w:p w:rsidR="00ED3F4F" w:rsidRPr="00ED3F4F" w:rsidRDefault="00ED3F4F" w:rsidP="00ED3F4F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  <w:r w:rsidRPr="00ED3F4F"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  <w:t>(1)=ΠΡΟ ΦΟΡΟΥ ΕΙΣΟΔ.(2)=ΠΡΟ ΤΟΚΩΝ &amp; ΠΡΟ Φ.ΕΙΣ.</w:t>
            </w:r>
          </w:p>
        </w:tc>
      </w:tr>
    </w:tbl>
    <w:p w:rsidR="00F5554D" w:rsidRDefault="00F5554D">
      <w:bookmarkStart w:id="0" w:name="_GoBack"/>
      <w:bookmarkEnd w:id="0"/>
    </w:p>
    <w:sectPr w:rsidR="00F5554D" w:rsidSect="00ED3F4F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D1" w:rsidRDefault="00ED3F4F">
    <w:pPr>
      <w:pStyle w:val="a4"/>
    </w:pPr>
    <w:r w:rsidRPr="00CA1E06">
      <w:rPr>
        <w:rFonts w:ascii="Calibri" w:hAnsi="Calibri" w:cs="Calibri"/>
        <w:b/>
        <w:color w:val="808080"/>
        <w:sz w:val="16"/>
        <w:szCs w:val="16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1DB" w:rsidRPr="00CA1E06" w:rsidRDefault="00ED3F4F" w:rsidP="005541DB">
    <w:pPr>
      <w:pStyle w:val="a4"/>
      <w:tabs>
        <w:tab w:val="left" w:pos="851"/>
        <w:tab w:val="center" w:pos="3969"/>
        <w:tab w:val="left" w:pos="4820"/>
      </w:tabs>
      <w:rPr>
        <w:rFonts w:ascii="Calibri" w:hAnsi="Calibri" w:cs="Calibri"/>
        <w:b/>
        <w:color w:val="808080"/>
        <w:sz w:val="16"/>
        <w:szCs w:val="16"/>
        <w:lang w:val="el-GR"/>
      </w:rPr>
    </w:pPr>
    <w:r w:rsidRPr="00CA1E06">
      <w:rPr>
        <w:rFonts w:ascii="Calibri" w:hAnsi="Calibri" w:cs="Calibri"/>
        <w:b/>
        <w:color w:val="808080"/>
        <w:sz w:val="16"/>
        <w:szCs w:val="16"/>
      </w:rPr>
      <w:t>ICAP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 xml:space="preserve"> </w:t>
    </w:r>
    <w:r w:rsidRPr="00CA1E06">
      <w:rPr>
        <w:rFonts w:ascii="Calibri" w:hAnsi="Calibri" w:cs="Calibri"/>
        <w:b/>
        <w:color w:val="808080"/>
        <w:sz w:val="16"/>
        <w:szCs w:val="16"/>
      </w:rPr>
      <w:t>Group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 xml:space="preserve"> </w:t>
    </w:r>
    <w:r w:rsidRPr="00CA1E06">
      <w:rPr>
        <w:rFonts w:ascii="Calibri" w:hAnsi="Calibri" w:cs="Calibri"/>
        <w:b/>
        <w:color w:val="808080"/>
        <w:sz w:val="16"/>
        <w:szCs w:val="16"/>
      </w:rPr>
      <w:t>A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>.</w:t>
    </w:r>
    <w:r w:rsidRPr="00CA1E06">
      <w:rPr>
        <w:rFonts w:ascii="Calibri" w:hAnsi="Calibri" w:cs="Calibri"/>
        <w:b/>
        <w:color w:val="808080"/>
        <w:sz w:val="16"/>
        <w:szCs w:val="16"/>
      </w:rPr>
      <w:t>E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>.</w:t>
    </w:r>
  </w:p>
  <w:p w:rsidR="005541DB" w:rsidRPr="00CA1E06" w:rsidRDefault="00ED3F4F" w:rsidP="005541DB">
    <w:pPr>
      <w:pStyle w:val="a4"/>
      <w:tabs>
        <w:tab w:val="left" w:pos="851"/>
        <w:tab w:val="center" w:pos="3969"/>
        <w:tab w:val="left" w:pos="4820"/>
      </w:tabs>
      <w:rPr>
        <w:rFonts w:ascii="Calibri" w:hAnsi="Calibri" w:cs="Calibri"/>
        <w:b/>
        <w:color w:val="808080"/>
        <w:sz w:val="16"/>
        <w:szCs w:val="16"/>
        <w:lang w:val="el-GR"/>
      </w:rPr>
    </w:pP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>ΕΠΙΧΕΙΡΗΜΑΤΙΚΗ ΠΛΗΡΟ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 xml:space="preserve">ΦΟΡΗΣΗ, ΣΥΜΒΟΥΛΟΙ ΔΙΟΙΚΗΣΗΣ ΚΑΙ ΥΠΗΡΕΣΙΕΣ ΠΡΟΣ ΕΠΙΧΕΙΡΗΣΕΙΣ           </w:t>
    </w:r>
  </w:p>
  <w:p w:rsidR="005541DB" w:rsidRPr="00CA1E06" w:rsidRDefault="00ED3F4F" w:rsidP="005541DB">
    <w:pPr>
      <w:pStyle w:val="a4"/>
      <w:tabs>
        <w:tab w:val="left" w:pos="851"/>
        <w:tab w:val="center" w:pos="3969"/>
        <w:tab w:val="left" w:pos="4820"/>
      </w:tabs>
      <w:rPr>
        <w:rFonts w:ascii="Calibri" w:hAnsi="Calibri" w:cs="Calibri"/>
        <w:b/>
        <w:color w:val="808080"/>
        <w:sz w:val="16"/>
        <w:szCs w:val="16"/>
        <w:lang w:val="el-GR"/>
      </w:rPr>
    </w:pP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 xml:space="preserve">Γραφείο Τύπου                                                                                                                                                                            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 xml:space="preserve">                                                </w:t>
    </w:r>
    <w:r w:rsidRPr="00CA1E06">
      <w:rPr>
        <w:rFonts w:ascii="Calibri" w:hAnsi="Calibri" w:cs="Calibri"/>
        <w:noProof/>
        <w:sz w:val="14"/>
        <w:lang w:val="el-GR" w:eastAsia="el-GR"/>
      </w:rPr>
      <w:t xml:space="preserve"> </w:t>
    </w:r>
  </w:p>
  <w:p w:rsidR="005541DB" w:rsidRPr="00CA1E06" w:rsidRDefault="00ED3F4F" w:rsidP="005541DB">
    <w:pPr>
      <w:pStyle w:val="a4"/>
      <w:tabs>
        <w:tab w:val="left" w:pos="851"/>
        <w:tab w:val="center" w:pos="3969"/>
        <w:tab w:val="left" w:pos="4820"/>
      </w:tabs>
      <w:rPr>
        <w:rFonts w:ascii="Calibri" w:hAnsi="Calibri" w:cs="Calibri"/>
        <w:b/>
        <w:color w:val="808080"/>
        <w:sz w:val="16"/>
        <w:szCs w:val="16"/>
        <w:lang w:val="el-GR"/>
      </w:rPr>
    </w:pP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>Λ. Ελευθερίου Βενιζέλου 2, 176 76 Καλλιθέα</w:t>
    </w:r>
  </w:p>
  <w:p w:rsidR="005541DB" w:rsidRPr="005541DB" w:rsidRDefault="00ED3F4F" w:rsidP="005541DB">
    <w:pPr>
      <w:pStyle w:val="a4"/>
      <w:rPr>
        <w:rFonts w:ascii="Calibri" w:hAnsi="Calibri" w:cs="Calibri"/>
        <w:lang w:val="en-US"/>
      </w:rPr>
    </w:pPr>
    <w:proofErr w:type="spellStart"/>
    <w:proofErr w:type="gramStart"/>
    <w:r w:rsidRPr="00CA1E06">
      <w:rPr>
        <w:rFonts w:ascii="Calibri" w:hAnsi="Calibri" w:cs="Calibri"/>
        <w:b/>
        <w:color w:val="808080"/>
        <w:sz w:val="16"/>
        <w:szCs w:val="16"/>
      </w:rPr>
      <w:t>τηλ</w:t>
    </w:r>
    <w:proofErr w:type="spellEnd"/>
    <w:proofErr w:type="gramEnd"/>
    <w:r w:rsidRPr="00CA1E06">
      <w:rPr>
        <w:rFonts w:ascii="Calibri" w:hAnsi="Calibri" w:cs="Calibri"/>
        <w:b/>
        <w:color w:val="808080"/>
        <w:sz w:val="16"/>
        <w:szCs w:val="16"/>
        <w:lang w:val="en-US"/>
      </w:rPr>
      <w:t xml:space="preserve">: 210 7200 495, fax: 213  0173495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BC4" w:rsidRDefault="00ED3F4F">
    <w:pPr>
      <w:pStyle w:val="a3"/>
    </w:pPr>
  </w:p>
  <w:p w:rsidR="007C2BC4" w:rsidRDefault="00ED3F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BC4" w:rsidRDefault="00ED3F4F">
    <w:pPr>
      <w:pStyle w:val="a3"/>
    </w:pPr>
    <w:r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haracter">
            <wp:posOffset>-160020</wp:posOffset>
          </wp:positionH>
          <wp:positionV relativeFrom="line">
            <wp:posOffset>-61595</wp:posOffset>
          </wp:positionV>
          <wp:extent cx="873760" cy="1005840"/>
          <wp:effectExtent l="0" t="0" r="2540" b="3810"/>
          <wp:wrapNone/>
          <wp:docPr id="1" name="Εικόνα 1" descr="I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AP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63" t="9492" r="40477" b="52908"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4F"/>
    <w:rsid w:val="00DF2C6F"/>
    <w:rsid w:val="00E93D86"/>
    <w:rsid w:val="00ED3F4F"/>
    <w:rsid w:val="00F5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F4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">
    <w:name w:val="Κεφαλίδα Char"/>
    <w:basedOn w:val="a0"/>
    <w:link w:val="a3"/>
    <w:uiPriority w:val="99"/>
    <w:rsid w:val="00ED3F4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4">
    <w:name w:val="footer"/>
    <w:basedOn w:val="a"/>
    <w:link w:val="Char0"/>
    <w:uiPriority w:val="99"/>
    <w:unhideWhenUsed/>
    <w:rsid w:val="00ED3F4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0">
    <w:name w:val="Υποσέλιδο Char"/>
    <w:basedOn w:val="a0"/>
    <w:link w:val="a4"/>
    <w:uiPriority w:val="99"/>
    <w:rsid w:val="00ED3F4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F4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">
    <w:name w:val="Κεφαλίδα Char"/>
    <w:basedOn w:val="a0"/>
    <w:link w:val="a3"/>
    <w:uiPriority w:val="99"/>
    <w:rsid w:val="00ED3F4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4">
    <w:name w:val="footer"/>
    <w:basedOn w:val="a"/>
    <w:link w:val="Char0"/>
    <w:uiPriority w:val="99"/>
    <w:unhideWhenUsed/>
    <w:rsid w:val="00ED3F4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0">
    <w:name w:val="Υποσέλιδο Char"/>
    <w:basedOn w:val="a0"/>
    <w:link w:val="a4"/>
    <w:uiPriority w:val="99"/>
    <w:rsid w:val="00ED3F4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2016-12-15T07:30:00Z</dcterms:created>
  <dcterms:modified xsi:type="dcterms:W3CDTF">2016-12-15T07:30:00Z</dcterms:modified>
</cp:coreProperties>
</file>