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theme/themeOverride5.xml" ContentType="application/vnd.openxmlformats-officedocument.themeOverride+xml"/>
  <Override PartName="/word/charts/chart7.xml" ContentType="application/vnd.openxmlformats-officedocument.drawingml.chart+xml"/>
  <Override PartName="/word/theme/themeOverride6.xml" ContentType="application/vnd.openxmlformats-officedocument.themeOverride+xml"/>
  <Override PartName="/word/charts/chart8.xml" ContentType="application/vnd.openxmlformats-officedocument.drawingml.chart+xml"/>
  <Override PartName="/word/theme/themeOverride7.xml" ContentType="application/vnd.openxmlformats-officedocument.themeOverride+xml"/>
  <Override PartName="/word/charts/chart9.xml" ContentType="application/vnd.openxmlformats-officedocument.drawingml.chart+xml"/>
  <Override PartName="/word/theme/themeOverride8.xml" ContentType="application/vnd.openxmlformats-officedocument.themeOverride+xml"/>
  <Override PartName="/word/charts/chart10.xml" ContentType="application/vnd.openxmlformats-officedocument.drawingml.chart+xml"/>
  <Override PartName="/word/charts/chart11.xml" ContentType="application/vnd.openxmlformats-officedocument.drawingml.chart+xml"/>
  <Override PartName="/word/theme/themeOverride9.xml" ContentType="application/vnd.openxmlformats-officedocument.themeOverride+xml"/>
  <Override PartName="/word/charts/chart12.xml" ContentType="application/vnd.openxmlformats-officedocument.drawingml.chart+xml"/>
  <Override PartName="/word/charts/chart13.xml" ContentType="application/vnd.openxmlformats-officedocument.drawingml.chart+xml"/>
  <Override PartName="/word/theme/themeOverride10.xml" ContentType="application/vnd.openxmlformats-officedocument.themeOverride+xml"/>
  <Override PartName="/word/charts/chart14.xml" ContentType="application/vnd.openxmlformats-officedocument.drawingml.chart+xml"/>
  <Override PartName="/word/theme/themeOverride11.xml" ContentType="application/vnd.openxmlformats-officedocument.themeOverride+xml"/>
  <Override PartName="/word/charts/chart15.xml" ContentType="application/vnd.openxmlformats-officedocument.drawingml.chart+xml"/>
  <Override PartName="/word/theme/themeOverride12.xml" ContentType="application/vnd.openxmlformats-officedocument.themeOverride+xml"/>
  <Override PartName="/word/charts/chart16.xml" ContentType="application/vnd.openxmlformats-officedocument.drawingml.chart+xml"/>
  <Override PartName="/word/theme/themeOverride13.xml" ContentType="application/vnd.openxmlformats-officedocument.themeOverride+xml"/>
  <Override PartName="/word/charts/chart17.xml" ContentType="application/vnd.openxmlformats-officedocument.drawingml.chart+xml"/>
  <Override PartName="/word/theme/themeOverride14.xml" ContentType="application/vnd.openxmlformats-officedocument.themeOverride+xml"/>
  <Override PartName="/word/charts/chart18.xml" ContentType="application/vnd.openxmlformats-officedocument.drawingml.chart+xml"/>
  <Override PartName="/word/theme/themeOverride15.xml" ContentType="application/vnd.openxmlformats-officedocument.themeOverride+xml"/>
  <Override PartName="/word/charts/chart19.xml" ContentType="application/vnd.openxmlformats-officedocument.drawingml.chart+xml"/>
  <Override PartName="/word/theme/themeOverride16.xml" ContentType="application/vnd.openxmlformats-officedocument.themeOverride+xml"/>
  <Override PartName="/word/charts/chart20.xml" ContentType="application/vnd.openxmlformats-officedocument.drawingml.chart+xml"/>
  <Override PartName="/word/theme/themeOverride17.xml" ContentType="application/vnd.openxmlformats-officedocument.themeOverride+xml"/>
  <Override PartName="/word/charts/chart21.xml" ContentType="application/vnd.openxmlformats-officedocument.drawingml.chart+xml"/>
  <Override PartName="/word/theme/themeOverride18.xml" ContentType="application/vnd.openxmlformats-officedocument.themeOverride+xml"/>
  <Override PartName="/word/charts/chart22.xml" ContentType="application/vnd.openxmlformats-officedocument.drawingml.chart+xml"/>
  <Override PartName="/word/theme/themeOverride19.xml" ContentType="application/vnd.openxmlformats-officedocument.themeOverride+xml"/>
  <Override PartName="/word/charts/chart23.xml" ContentType="application/vnd.openxmlformats-officedocument.drawingml.chart+xml"/>
  <Override PartName="/word/theme/themeOverride20.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9EA9CA" w14:textId="7D3AB4FF" w:rsidR="00620C84" w:rsidRPr="00505030" w:rsidRDefault="00620C84" w:rsidP="00620C84">
      <w:pPr>
        <w:spacing w:line="360" w:lineRule="auto"/>
        <w:rPr>
          <w:rFonts w:ascii="Times New Roman" w:hAnsi="Times New Roman"/>
          <w:sz w:val="24"/>
          <w:szCs w:val="24"/>
        </w:rPr>
      </w:pPr>
      <w:r w:rsidRPr="00620C84">
        <w:rPr>
          <w:rFonts w:ascii="Times New Roman" w:hAnsi="Times New Roman"/>
          <w:sz w:val="24"/>
          <w:szCs w:val="24"/>
        </w:rPr>
        <w:t xml:space="preserve"> Αθήνα, </w:t>
      </w:r>
      <w:r w:rsidR="00C73FF2" w:rsidRPr="0037216D">
        <w:rPr>
          <w:rFonts w:ascii="Times New Roman" w:hAnsi="Times New Roman"/>
          <w:sz w:val="24"/>
          <w:szCs w:val="24"/>
        </w:rPr>
        <w:t xml:space="preserve">27 </w:t>
      </w:r>
      <w:r w:rsidR="00FC4D30" w:rsidRPr="00BA2AA7">
        <w:rPr>
          <w:rFonts w:ascii="Times New Roman" w:hAnsi="Times New Roman"/>
          <w:sz w:val="24"/>
          <w:szCs w:val="24"/>
        </w:rPr>
        <w:t xml:space="preserve"> Ιανουαρίου</w:t>
      </w:r>
      <w:r w:rsidR="005F3F47">
        <w:rPr>
          <w:rFonts w:ascii="Times New Roman" w:hAnsi="Times New Roman"/>
          <w:sz w:val="24"/>
          <w:szCs w:val="24"/>
        </w:rPr>
        <w:t xml:space="preserve"> 202</w:t>
      </w:r>
      <w:r w:rsidR="005F3F47" w:rsidRPr="00505030">
        <w:rPr>
          <w:rFonts w:ascii="Times New Roman" w:hAnsi="Times New Roman"/>
          <w:sz w:val="24"/>
          <w:szCs w:val="24"/>
        </w:rPr>
        <w:t>1</w:t>
      </w:r>
    </w:p>
    <w:p w14:paraId="1DE48BB8" w14:textId="387C8071" w:rsidR="00620C84" w:rsidRPr="00620C84" w:rsidRDefault="00620C84" w:rsidP="00620C84">
      <w:pPr>
        <w:pBdr>
          <w:top w:val="single" w:sz="4" w:space="1" w:color="auto"/>
        </w:pBdr>
        <w:spacing w:after="0" w:line="360" w:lineRule="auto"/>
        <w:jc w:val="center"/>
        <w:rPr>
          <w:rFonts w:ascii="Arial Narrow" w:eastAsia="Times New Roman" w:hAnsi="Arial Narrow" w:cs="Tahoma"/>
          <w:b/>
          <w:color w:val="0000FF"/>
          <w:sz w:val="26"/>
          <w:szCs w:val="26"/>
          <w:lang w:eastAsia="el-GR"/>
        </w:rPr>
      </w:pPr>
      <w:r w:rsidRPr="00620C84">
        <w:rPr>
          <w:rFonts w:ascii="Arial Narrow" w:eastAsia="Times New Roman" w:hAnsi="Arial Narrow" w:cs="Tahoma"/>
          <w:b/>
          <w:color w:val="0000FF"/>
          <w:sz w:val="26"/>
          <w:szCs w:val="26"/>
          <w:lang w:eastAsia="el-GR"/>
        </w:rPr>
        <w:t>ΕΤΗΣΙΑ ΕΡΕΥΝΑ ΙΜΕ ΓΣΕΒΕΕ (Δεκέμβριος 20</w:t>
      </w:r>
      <w:r>
        <w:rPr>
          <w:rFonts w:ascii="Arial Narrow" w:eastAsia="Times New Roman" w:hAnsi="Arial Narrow" w:cs="Tahoma"/>
          <w:b/>
          <w:color w:val="0000FF"/>
          <w:sz w:val="26"/>
          <w:szCs w:val="26"/>
          <w:lang w:eastAsia="el-GR"/>
        </w:rPr>
        <w:t>20</w:t>
      </w:r>
      <w:r w:rsidRPr="00620C84">
        <w:rPr>
          <w:rFonts w:ascii="Arial Narrow" w:eastAsia="Times New Roman" w:hAnsi="Arial Narrow" w:cs="Tahoma"/>
          <w:b/>
          <w:color w:val="0000FF"/>
          <w:sz w:val="26"/>
          <w:szCs w:val="26"/>
          <w:lang w:eastAsia="el-GR"/>
        </w:rPr>
        <w:t>) : «ΕΙΣΟΔΗΜΑ - ΔΑΠΑΝΕΣ ΝΟΙΚΟΚΥΡΙΩΝ»</w:t>
      </w:r>
    </w:p>
    <w:p w14:paraId="63D0C385" w14:textId="7626E8A0" w:rsidR="00620C84" w:rsidRPr="00620C84" w:rsidRDefault="00620C84" w:rsidP="00620C84">
      <w:pPr>
        <w:pBdr>
          <w:top w:val="single" w:sz="4" w:space="1" w:color="auto"/>
        </w:pBdr>
        <w:spacing w:after="0" w:line="360" w:lineRule="auto"/>
        <w:jc w:val="center"/>
        <w:rPr>
          <w:rFonts w:ascii="Arial Narrow" w:eastAsia="Times New Roman" w:hAnsi="Arial Narrow" w:cs="Tahoma"/>
          <w:b/>
          <w:color w:val="0000FF"/>
          <w:sz w:val="24"/>
          <w:szCs w:val="24"/>
          <w:lang w:eastAsia="el-GR"/>
        </w:rPr>
      </w:pPr>
      <w:r w:rsidRPr="00620C84">
        <w:rPr>
          <w:rFonts w:ascii="Arial Narrow" w:eastAsia="Times New Roman" w:hAnsi="Arial Narrow" w:cs="Tahoma"/>
          <w:b/>
          <w:color w:val="0000FF"/>
          <w:sz w:val="24"/>
          <w:szCs w:val="24"/>
          <w:lang w:eastAsia="el-GR"/>
        </w:rPr>
        <w:t>(</w:t>
      </w:r>
      <w:proofErr w:type="spellStart"/>
      <w:r w:rsidRPr="00620C84">
        <w:rPr>
          <w:rFonts w:ascii="Arial Narrow" w:eastAsia="Times New Roman" w:hAnsi="Arial Narrow" w:cs="Tahoma"/>
          <w:sz w:val="24"/>
          <w:szCs w:val="24"/>
          <w:lang w:eastAsia="el-GR"/>
        </w:rPr>
        <w:t>Νο</w:t>
      </w:r>
      <w:proofErr w:type="spellEnd"/>
      <w:r w:rsidRPr="00620C84">
        <w:rPr>
          <w:rFonts w:ascii="Arial Narrow" w:eastAsia="Times New Roman" w:hAnsi="Arial Narrow" w:cs="Tahoma"/>
          <w:sz w:val="24"/>
          <w:szCs w:val="24"/>
          <w:lang w:eastAsia="el-GR"/>
        </w:rPr>
        <w:t xml:space="preserve">. </w:t>
      </w:r>
      <w:r>
        <w:rPr>
          <w:rFonts w:ascii="Arial Narrow" w:eastAsia="Times New Roman" w:hAnsi="Arial Narrow" w:cs="Tahoma"/>
          <w:sz w:val="24"/>
          <w:szCs w:val="24"/>
          <w:lang w:eastAsia="el-GR"/>
        </w:rPr>
        <w:t>9</w:t>
      </w:r>
      <w:r w:rsidRPr="00620C84">
        <w:rPr>
          <w:rFonts w:ascii="Arial Narrow" w:eastAsia="Times New Roman" w:hAnsi="Arial Narrow" w:cs="Tahoma"/>
          <w:b/>
          <w:color w:val="0000FF"/>
          <w:sz w:val="24"/>
          <w:szCs w:val="24"/>
          <w:lang w:eastAsia="el-GR"/>
        </w:rPr>
        <w:t>)</w:t>
      </w:r>
    </w:p>
    <w:p w14:paraId="0B183C98" w14:textId="5ADEA421" w:rsidR="00620C84" w:rsidRDefault="00620C84" w:rsidP="00620C84">
      <w:pPr>
        <w:spacing w:after="0" w:line="360" w:lineRule="auto"/>
        <w:jc w:val="both"/>
        <w:rPr>
          <w:rFonts w:ascii="Arial Narrow" w:eastAsia="Times New Roman" w:hAnsi="Arial Narrow" w:cs="Tahoma"/>
          <w:b/>
          <w:lang w:eastAsia="el-GR"/>
        </w:rPr>
      </w:pPr>
    </w:p>
    <w:p w14:paraId="6392CFB1" w14:textId="608863D3" w:rsidR="00FC4D30" w:rsidRPr="00BA2AA7" w:rsidRDefault="00FC4D30" w:rsidP="00BA2AA7">
      <w:pPr>
        <w:spacing w:after="0" w:line="360" w:lineRule="auto"/>
        <w:jc w:val="both"/>
        <w:rPr>
          <w:rFonts w:ascii="Times New Roman" w:hAnsi="Times New Roman"/>
          <w:sz w:val="24"/>
          <w:szCs w:val="24"/>
        </w:rPr>
      </w:pPr>
      <w:r w:rsidRPr="00353EB9">
        <w:rPr>
          <w:rFonts w:ascii="Times New Roman" w:hAnsi="Times New Roman"/>
          <w:b/>
          <w:sz w:val="24"/>
          <w:szCs w:val="24"/>
        </w:rPr>
        <w:t>Τα κυριότερα συμπεράσματα της έρευνας του ΙΜΕ ΓΣΕΒΕΕ που έγινε σε συνεργασία με την εταιρεία ΜARC ΑΕ σε πανελλαδικό δείγμα 80</w:t>
      </w:r>
      <w:r w:rsidR="00BA2AA7" w:rsidRPr="00353EB9">
        <w:rPr>
          <w:rFonts w:ascii="Times New Roman" w:hAnsi="Times New Roman"/>
          <w:b/>
          <w:sz w:val="24"/>
          <w:szCs w:val="24"/>
        </w:rPr>
        <w:t>4</w:t>
      </w:r>
      <w:r w:rsidRPr="00353EB9">
        <w:rPr>
          <w:rFonts w:ascii="Times New Roman" w:hAnsi="Times New Roman"/>
          <w:b/>
          <w:sz w:val="24"/>
          <w:szCs w:val="24"/>
        </w:rPr>
        <w:t xml:space="preserve"> νοικοκυριών, στο διάστημα </w:t>
      </w:r>
      <w:r w:rsidR="00BA2AA7" w:rsidRPr="00353EB9">
        <w:rPr>
          <w:rFonts w:ascii="Times New Roman" w:hAnsi="Times New Roman"/>
          <w:b/>
          <w:sz w:val="24"/>
          <w:szCs w:val="24"/>
        </w:rPr>
        <w:t>5</w:t>
      </w:r>
      <w:r w:rsidRPr="00353EB9">
        <w:rPr>
          <w:rFonts w:ascii="Times New Roman" w:hAnsi="Times New Roman"/>
          <w:b/>
          <w:sz w:val="24"/>
          <w:szCs w:val="24"/>
        </w:rPr>
        <w:t xml:space="preserve"> έως </w:t>
      </w:r>
      <w:r w:rsidR="00BA2AA7" w:rsidRPr="00353EB9">
        <w:rPr>
          <w:rFonts w:ascii="Times New Roman" w:hAnsi="Times New Roman"/>
          <w:b/>
          <w:sz w:val="24"/>
          <w:szCs w:val="24"/>
        </w:rPr>
        <w:t>1</w:t>
      </w:r>
      <w:r w:rsidRPr="00353EB9">
        <w:rPr>
          <w:rFonts w:ascii="Times New Roman" w:hAnsi="Times New Roman"/>
          <w:b/>
          <w:sz w:val="24"/>
          <w:szCs w:val="24"/>
        </w:rPr>
        <w:t>0 Δεκεμβρίου 20</w:t>
      </w:r>
      <w:r w:rsidR="00BA2AA7" w:rsidRPr="00353EB9">
        <w:rPr>
          <w:rFonts w:ascii="Times New Roman" w:hAnsi="Times New Roman"/>
          <w:b/>
          <w:sz w:val="24"/>
          <w:szCs w:val="24"/>
        </w:rPr>
        <w:t>20</w:t>
      </w:r>
      <w:r w:rsidR="00353EB9" w:rsidRPr="00353EB9">
        <w:rPr>
          <w:rFonts w:ascii="Times New Roman" w:hAnsi="Times New Roman"/>
          <w:b/>
          <w:sz w:val="24"/>
          <w:szCs w:val="24"/>
        </w:rPr>
        <w:t>,</w:t>
      </w:r>
      <w:r w:rsidRPr="00353EB9">
        <w:rPr>
          <w:rFonts w:ascii="Times New Roman" w:hAnsi="Times New Roman"/>
          <w:b/>
          <w:sz w:val="24"/>
          <w:szCs w:val="24"/>
        </w:rPr>
        <w:t xml:space="preserve"> έχουν ως εξής:</w:t>
      </w:r>
    </w:p>
    <w:p w14:paraId="051DB1AB" w14:textId="09AD2FF1" w:rsidR="00096240" w:rsidRPr="00513CBB" w:rsidRDefault="00096240" w:rsidP="00BA2AA7">
      <w:pPr>
        <w:spacing w:after="0" w:line="360" w:lineRule="auto"/>
        <w:rPr>
          <w:rFonts w:ascii="Times New Roman" w:hAnsi="Times New Roman"/>
          <w:b/>
          <w:color w:val="E36C0A" w:themeColor="accent6" w:themeShade="BF"/>
          <w:sz w:val="24"/>
          <w:szCs w:val="24"/>
          <w:u w:val="single"/>
        </w:rPr>
      </w:pPr>
      <w:r w:rsidRPr="00513CBB">
        <w:rPr>
          <w:rFonts w:ascii="Times New Roman" w:hAnsi="Times New Roman"/>
          <w:b/>
          <w:color w:val="E36C0A" w:themeColor="accent6" w:themeShade="BF"/>
          <w:sz w:val="24"/>
          <w:szCs w:val="24"/>
          <w:u w:val="single"/>
        </w:rPr>
        <w:t>ΕΙΣΟΔΗΜΑ-ΟΙΚΟΝΟΜΙΚΗ ΚΑΤΑΣΤΑΣΗ ΝΟΙΚΟΚΥΡΙΩΝ</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096240" w:rsidRPr="00BA2AA7" w14:paraId="66E85C09" w14:textId="77777777" w:rsidTr="0016722A">
        <w:trPr>
          <w:trHeight w:val="983"/>
        </w:trPr>
        <w:tc>
          <w:tcPr>
            <w:tcW w:w="9781" w:type="dxa"/>
            <w:tcBorders>
              <w:bottom w:val="single" w:sz="4" w:space="0" w:color="auto"/>
            </w:tcBorders>
          </w:tcPr>
          <w:p w14:paraId="54A561CD" w14:textId="77777777" w:rsidR="00391681" w:rsidRPr="00BA2AA7" w:rsidRDefault="00E14FC6" w:rsidP="00BA2AA7">
            <w:pPr>
              <w:pStyle w:val="a3"/>
              <w:numPr>
                <w:ilvl w:val="0"/>
                <w:numId w:val="17"/>
              </w:numPr>
              <w:spacing w:line="360" w:lineRule="auto"/>
              <w:jc w:val="both"/>
              <w:rPr>
                <w:rFonts w:ascii="Times New Roman" w:hAnsi="Times New Roman"/>
                <w:sz w:val="24"/>
                <w:szCs w:val="24"/>
              </w:rPr>
            </w:pPr>
            <w:r w:rsidRPr="00BA2AA7">
              <w:rPr>
                <w:rFonts w:ascii="Times New Roman" w:hAnsi="Times New Roman"/>
                <w:sz w:val="24"/>
                <w:szCs w:val="24"/>
              </w:rPr>
              <w:t xml:space="preserve">Εμφανείς είναι οι επιπτώσεις από την αντιμετώπιση της υγειονομικής κρίσης στην μεταβολή των εισοδημάτων των νοικοκυριών το 2020. </w:t>
            </w:r>
          </w:p>
          <w:p w14:paraId="3D569135" w14:textId="06250109" w:rsidR="00E14FC6" w:rsidRPr="00BA2AA7" w:rsidRDefault="00E14FC6" w:rsidP="00BA2AA7">
            <w:pPr>
              <w:pStyle w:val="a3"/>
              <w:numPr>
                <w:ilvl w:val="0"/>
                <w:numId w:val="17"/>
              </w:numPr>
              <w:spacing w:line="360" w:lineRule="auto"/>
              <w:jc w:val="both"/>
              <w:rPr>
                <w:rFonts w:ascii="Times New Roman" w:hAnsi="Times New Roman"/>
                <w:sz w:val="24"/>
                <w:szCs w:val="24"/>
              </w:rPr>
            </w:pPr>
            <w:r w:rsidRPr="00BA2AA7">
              <w:rPr>
                <w:rFonts w:ascii="Times New Roman" w:hAnsi="Times New Roman"/>
                <w:sz w:val="24"/>
                <w:szCs w:val="24"/>
              </w:rPr>
              <w:t xml:space="preserve">Περίπου 4 στα 10 νοικοκυριά (37,5%) δήλωσαν πως το εισόδημα τους μειώθηκε, έναντι ποσοστού μόλις 8,1% που δήλωσε πως το εισόδημα του αυξήθηκε. Για τα μισά περίπου (54,3%) νοικοκυριά το εισόδημα παρέμεινε αμετάβλητο. </w:t>
            </w:r>
          </w:p>
          <w:p w14:paraId="07724EB9" w14:textId="60FE7E4C" w:rsidR="00E14FC6" w:rsidRPr="00BA2AA7" w:rsidRDefault="00F441CB" w:rsidP="00BA2AA7">
            <w:pPr>
              <w:pStyle w:val="a3"/>
              <w:numPr>
                <w:ilvl w:val="0"/>
                <w:numId w:val="17"/>
              </w:numPr>
              <w:spacing w:line="360" w:lineRule="auto"/>
              <w:jc w:val="both"/>
              <w:rPr>
                <w:rFonts w:ascii="Times New Roman" w:hAnsi="Times New Roman"/>
                <w:sz w:val="24"/>
                <w:szCs w:val="24"/>
              </w:rPr>
            </w:pPr>
            <w:r w:rsidRPr="00BA2AA7">
              <w:rPr>
                <w:rFonts w:ascii="Times New Roman" w:hAnsi="Times New Roman"/>
                <w:sz w:val="24"/>
                <w:szCs w:val="24"/>
              </w:rPr>
              <w:t>Τ</w:t>
            </w:r>
            <w:r w:rsidR="00E14FC6" w:rsidRPr="00BA2AA7">
              <w:rPr>
                <w:rFonts w:ascii="Times New Roman" w:hAnsi="Times New Roman"/>
                <w:sz w:val="24"/>
                <w:szCs w:val="24"/>
              </w:rPr>
              <w:t xml:space="preserve">ο εισόδημα των ελληνικών νοικοκυριών το 2020 μειώθηκε κατά 11,5% (μέσος όρος). </w:t>
            </w:r>
          </w:p>
          <w:p w14:paraId="72CB6775" w14:textId="47933BAF" w:rsidR="004B5757" w:rsidRPr="00BA2AA7" w:rsidRDefault="00613432" w:rsidP="00BA2AA7">
            <w:pPr>
              <w:pStyle w:val="a3"/>
              <w:numPr>
                <w:ilvl w:val="0"/>
                <w:numId w:val="17"/>
              </w:numPr>
              <w:spacing w:line="360" w:lineRule="auto"/>
              <w:jc w:val="both"/>
              <w:rPr>
                <w:rFonts w:ascii="Times New Roman" w:hAnsi="Times New Roman"/>
                <w:sz w:val="24"/>
                <w:szCs w:val="24"/>
              </w:rPr>
            </w:pPr>
            <w:r w:rsidRPr="00BA2AA7">
              <w:rPr>
                <w:rFonts w:ascii="Times New Roman" w:hAnsi="Times New Roman"/>
                <w:sz w:val="24"/>
                <w:szCs w:val="24"/>
              </w:rPr>
              <w:t>Η</w:t>
            </w:r>
            <w:r w:rsidR="004B5757" w:rsidRPr="00BA2AA7">
              <w:rPr>
                <w:rFonts w:ascii="Times New Roman" w:hAnsi="Times New Roman"/>
                <w:sz w:val="24"/>
                <w:szCs w:val="24"/>
              </w:rPr>
              <w:t xml:space="preserve"> επιδείνωση που καταγράφεται στο εισόδημα των νοικοκυριών παρουσιάζει σημαντικές διαφοροποιήσεις.  Ειδικότερα</w:t>
            </w:r>
            <w:r w:rsidR="00391681" w:rsidRPr="00BA2AA7">
              <w:rPr>
                <w:rFonts w:ascii="Times New Roman" w:hAnsi="Times New Roman"/>
                <w:sz w:val="24"/>
                <w:szCs w:val="24"/>
              </w:rPr>
              <w:t>,</w:t>
            </w:r>
            <w:r w:rsidR="004B5757" w:rsidRPr="00BA2AA7">
              <w:rPr>
                <w:rFonts w:ascii="Times New Roman" w:hAnsi="Times New Roman"/>
                <w:sz w:val="24"/>
                <w:szCs w:val="24"/>
              </w:rPr>
              <w:t xml:space="preserve"> 7 στα 10 νοικοκυριά που </w:t>
            </w:r>
            <w:r w:rsidR="001070DA" w:rsidRPr="00BA2AA7">
              <w:rPr>
                <w:rFonts w:ascii="Times New Roman" w:hAnsi="Times New Roman"/>
                <w:sz w:val="24"/>
                <w:szCs w:val="24"/>
              </w:rPr>
              <w:t>έχουν</w:t>
            </w:r>
            <w:r w:rsidR="004B5757" w:rsidRPr="00BA2AA7">
              <w:rPr>
                <w:rFonts w:ascii="Times New Roman" w:hAnsi="Times New Roman"/>
                <w:sz w:val="24"/>
                <w:szCs w:val="24"/>
              </w:rPr>
              <w:t xml:space="preserve"> ως κύρια πηγή εισοδήματος </w:t>
            </w:r>
            <w:r w:rsidR="001070DA" w:rsidRPr="00BA2AA7">
              <w:rPr>
                <w:rFonts w:ascii="Times New Roman" w:hAnsi="Times New Roman"/>
                <w:sz w:val="24"/>
                <w:szCs w:val="24"/>
              </w:rPr>
              <w:t>τα έσοδα από</w:t>
            </w:r>
            <w:r w:rsidR="004B5757" w:rsidRPr="00BA2AA7">
              <w:rPr>
                <w:rFonts w:ascii="Times New Roman" w:hAnsi="Times New Roman"/>
                <w:sz w:val="24"/>
                <w:szCs w:val="24"/>
              </w:rPr>
              <w:t xml:space="preserve"> επιχειρηματική δραστηριότητα </w:t>
            </w:r>
            <w:r w:rsidR="00391681" w:rsidRPr="00BA2AA7">
              <w:rPr>
                <w:rFonts w:ascii="Times New Roman" w:hAnsi="Times New Roman"/>
                <w:sz w:val="24"/>
                <w:szCs w:val="24"/>
              </w:rPr>
              <w:t>δήλωσαν πως το εισόδημα τους μειώθηκε</w:t>
            </w:r>
            <w:r w:rsidR="004B5757" w:rsidRPr="00BA2AA7">
              <w:rPr>
                <w:rFonts w:ascii="Times New Roman" w:hAnsi="Times New Roman"/>
                <w:sz w:val="24"/>
                <w:szCs w:val="24"/>
              </w:rPr>
              <w:t xml:space="preserve"> το 2020, έναντι του 39,3% των νοικοκυριών που το εισόδημα τους βασίζεται κυρίως στον μισθό και του 24,8% των νοικοκυριών που κυρία πηγή εισοδήματος είναι η σύνταξη.</w:t>
            </w:r>
          </w:p>
          <w:p w14:paraId="25A6371A" w14:textId="349E6406" w:rsidR="00391681" w:rsidRPr="00BA2AA7" w:rsidRDefault="001070DA" w:rsidP="00BA2AA7">
            <w:pPr>
              <w:pStyle w:val="a3"/>
              <w:numPr>
                <w:ilvl w:val="0"/>
                <w:numId w:val="17"/>
              </w:numPr>
              <w:spacing w:line="360" w:lineRule="auto"/>
              <w:jc w:val="both"/>
              <w:rPr>
                <w:rFonts w:ascii="Times New Roman" w:hAnsi="Times New Roman"/>
                <w:sz w:val="24"/>
                <w:szCs w:val="24"/>
              </w:rPr>
            </w:pPr>
            <w:r w:rsidRPr="00BA2AA7">
              <w:rPr>
                <w:rFonts w:ascii="Times New Roman" w:hAnsi="Times New Roman"/>
                <w:sz w:val="24"/>
                <w:szCs w:val="24"/>
              </w:rPr>
              <w:t>Ο</w:t>
            </w:r>
            <w:r w:rsidR="004B5757" w:rsidRPr="00BA2AA7">
              <w:rPr>
                <w:rFonts w:ascii="Times New Roman" w:hAnsi="Times New Roman"/>
                <w:sz w:val="24"/>
                <w:szCs w:val="24"/>
              </w:rPr>
              <w:t xml:space="preserve"> μέσος όρος μείωσης του εισοδήματος των νοικοκυριών που δηλώσαν ως κύρια πηγή εισοδήματος τα έσοδα από επιχειρηματική δραστηριότητα αντιστοιχεί σε 27,2%, έναντι μείωσης 10,5% και 6,8% των νοικοκυριών που δήλωσαν ως κύρια πηγή εισοδήματος τον μισθό και την σύνταξη αντίστοιχα. </w:t>
            </w:r>
          </w:p>
          <w:p w14:paraId="16FDBE9E" w14:textId="77777777" w:rsidR="00051A39" w:rsidRPr="00BA2AA7" w:rsidRDefault="00391681" w:rsidP="00BA2AA7">
            <w:pPr>
              <w:pStyle w:val="a3"/>
              <w:numPr>
                <w:ilvl w:val="0"/>
                <w:numId w:val="17"/>
              </w:numPr>
              <w:spacing w:line="360" w:lineRule="auto"/>
              <w:jc w:val="both"/>
              <w:rPr>
                <w:rFonts w:ascii="Times New Roman" w:hAnsi="Times New Roman"/>
                <w:sz w:val="24"/>
                <w:szCs w:val="24"/>
              </w:rPr>
            </w:pPr>
            <w:r w:rsidRPr="00BA2AA7">
              <w:rPr>
                <w:rFonts w:ascii="Times New Roman" w:hAnsi="Times New Roman"/>
                <w:sz w:val="24"/>
                <w:szCs w:val="24"/>
              </w:rPr>
              <w:t>Ένα μεγάλο ποσοστό νοικοκυριών παραμένει σε κίνδυνο φτώχειας ή κοινωνικού αποκλεισμού, καθώς 1 στα 4 νοικοκυριά (25,1%) δηλώνει πως διαβιεί με εισόδημα έως 10.000 €</w:t>
            </w:r>
            <w:r w:rsidR="00051A39" w:rsidRPr="00BA2AA7">
              <w:rPr>
                <w:rFonts w:ascii="Times New Roman" w:hAnsi="Times New Roman"/>
                <w:sz w:val="24"/>
                <w:szCs w:val="24"/>
              </w:rPr>
              <w:t>.</w:t>
            </w:r>
          </w:p>
          <w:p w14:paraId="44436B56" w14:textId="77777777" w:rsidR="00DC5ABF" w:rsidRPr="00BA2AA7" w:rsidRDefault="004B5757" w:rsidP="00BA2AA7">
            <w:pPr>
              <w:pStyle w:val="a3"/>
              <w:numPr>
                <w:ilvl w:val="0"/>
                <w:numId w:val="17"/>
              </w:numPr>
              <w:spacing w:line="360" w:lineRule="auto"/>
              <w:jc w:val="both"/>
              <w:rPr>
                <w:rFonts w:ascii="Times New Roman" w:hAnsi="Times New Roman"/>
                <w:sz w:val="24"/>
                <w:szCs w:val="24"/>
              </w:rPr>
            </w:pPr>
            <w:r w:rsidRPr="00BA2AA7">
              <w:rPr>
                <w:rFonts w:ascii="Times New Roman" w:hAnsi="Times New Roman"/>
                <w:sz w:val="24"/>
                <w:szCs w:val="24"/>
              </w:rPr>
              <w:t xml:space="preserve">Εκτός από την συνολική μείωση του εισοδήματος των νοικοκυριών και την διατήρηση ενός υψηλού ποσοστού σε συνθήκες σχετικής φτώχειας, φαίνεται πως η πανδημική κρίση δημιουργεί τάσεις διεύρυνσης των εισοδηματικών ανισοτήτων. </w:t>
            </w:r>
          </w:p>
          <w:p w14:paraId="2550D034" w14:textId="0F92DD0E" w:rsidR="00E14FC6" w:rsidRPr="00BA2AA7" w:rsidRDefault="004B5757" w:rsidP="00BA2AA7">
            <w:pPr>
              <w:pStyle w:val="a3"/>
              <w:numPr>
                <w:ilvl w:val="0"/>
                <w:numId w:val="17"/>
              </w:numPr>
              <w:spacing w:line="360" w:lineRule="auto"/>
              <w:jc w:val="both"/>
              <w:rPr>
                <w:rFonts w:ascii="Times New Roman" w:hAnsi="Times New Roman"/>
                <w:sz w:val="24"/>
                <w:szCs w:val="24"/>
              </w:rPr>
            </w:pPr>
            <w:r w:rsidRPr="00BA2AA7">
              <w:rPr>
                <w:rFonts w:ascii="Times New Roman" w:hAnsi="Times New Roman"/>
                <w:sz w:val="24"/>
                <w:szCs w:val="24"/>
              </w:rPr>
              <w:t>Από τα στοιχεία της έρευνας προκύπτει ότι αυξήθηκαν τόσο τα νοικοκυριά με ετήσιο εισόδημα έως 5000 € (6% το 2020, έναντι 4,6% το 2019), όσο και τα νοικοκυριά με ετήσιο εισόδημα πάνω από 30.000 € (6,7% το 2020, έναντι 5,8% το 2019). Παράλληλα, μειώθηκαν τα νοικοκυριά που ανήκουν στις μεσαίες εισοδηματικ</w:t>
            </w:r>
            <w:r w:rsidR="00353EB9">
              <w:rPr>
                <w:rFonts w:ascii="Times New Roman" w:hAnsi="Times New Roman"/>
                <w:sz w:val="24"/>
                <w:szCs w:val="24"/>
              </w:rPr>
              <w:t>ά</w:t>
            </w:r>
            <w:r w:rsidRPr="00BA2AA7">
              <w:rPr>
                <w:rFonts w:ascii="Times New Roman" w:hAnsi="Times New Roman"/>
                <w:sz w:val="24"/>
                <w:szCs w:val="24"/>
              </w:rPr>
              <w:t xml:space="preserve"> κατηγορίες και ιδιαίτερα εκείνα που κατατάσσονται στην </w:t>
            </w:r>
            <w:r w:rsidRPr="00BA2AA7">
              <w:rPr>
                <w:rFonts w:ascii="Times New Roman" w:hAnsi="Times New Roman"/>
                <w:sz w:val="24"/>
                <w:szCs w:val="24"/>
              </w:rPr>
              <w:lastRenderedPageBreak/>
              <w:t>κατηγορία με εισόδημα 18.001 έως 25.000 € όπου υποχώρησαν κατά σχεδόν 5 μονάδες (16% το 2020, έναντι 20,9% το 2019)</w:t>
            </w:r>
            <w:r w:rsidR="00DC5ABF" w:rsidRPr="00BA2AA7">
              <w:rPr>
                <w:rFonts w:ascii="Times New Roman" w:hAnsi="Times New Roman"/>
                <w:sz w:val="24"/>
                <w:szCs w:val="24"/>
              </w:rPr>
              <w:t>.</w:t>
            </w:r>
            <w:r w:rsidR="00D770BF" w:rsidRPr="00BA2AA7">
              <w:rPr>
                <w:rFonts w:ascii="Times New Roman" w:hAnsi="Times New Roman"/>
                <w:sz w:val="24"/>
                <w:szCs w:val="24"/>
              </w:rPr>
              <w:t xml:space="preserve"> </w:t>
            </w:r>
          </w:p>
          <w:p w14:paraId="49E6ED57" w14:textId="701CA8F4" w:rsidR="00D770BF" w:rsidRPr="00BA2AA7" w:rsidRDefault="00D770BF" w:rsidP="00BA2AA7">
            <w:pPr>
              <w:pStyle w:val="a3"/>
              <w:numPr>
                <w:ilvl w:val="0"/>
                <w:numId w:val="17"/>
              </w:numPr>
              <w:spacing w:line="360" w:lineRule="auto"/>
              <w:jc w:val="both"/>
              <w:rPr>
                <w:rFonts w:ascii="Times New Roman" w:hAnsi="Times New Roman"/>
                <w:sz w:val="24"/>
                <w:szCs w:val="24"/>
              </w:rPr>
            </w:pPr>
            <w:r w:rsidRPr="00BA2AA7">
              <w:rPr>
                <w:rFonts w:ascii="Times New Roman" w:hAnsi="Times New Roman"/>
                <w:sz w:val="24"/>
                <w:szCs w:val="24"/>
              </w:rPr>
              <w:t>Η σύνταξη παραμένει η κύρια πηγή εισοδήματος για το μεγαλύτερο μέρος των ελλ</w:t>
            </w:r>
            <w:r w:rsidR="00C3438A">
              <w:rPr>
                <w:rFonts w:ascii="Times New Roman" w:hAnsi="Times New Roman"/>
                <w:sz w:val="24"/>
                <w:szCs w:val="24"/>
              </w:rPr>
              <w:t>ηνικών νοικοκυριών (44,3%)</w:t>
            </w:r>
            <w:r w:rsidRPr="00BA2AA7">
              <w:rPr>
                <w:rFonts w:ascii="Times New Roman" w:hAnsi="Times New Roman"/>
                <w:sz w:val="24"/>
                <w:szCs w:val="24"/>
              </w:rPr>
              <w:t>.</w:t>
            </w:r>
          </w:p>
          <w:p w14:paraId="07CC470F" w14:textId="42683717" w:rsidR="00D770BF" w:rsidRPr="00BA2AA7" w:rsidRDefault="00D770BF" w:rsidP="00BA2AA7">
            <w:pPr>
              <w:pStyle w:val="a3"/>
              <w:numPr>
                <w:ilvl w:val="0"/>
                <w:numId w:val="17"/>
              </w:numPr>
              <w:spacing w:line="360" w:lineRule="auto"/>
              <w:jc w:val="both"/>
              <w:rPr>
                <w:rFonts w:ascii="Times New Roman" w:hAnsi="Times New Roman"/>
                <w:sz w:val="24"/>
                <w:szCs w:val="24"/>
              </w:rPr>
            </w:pPr>
            <w:r w:rsidRPr="00BA2AA7">
              <w:rPr>
                <w:rFonts w:ascii="Times New Roman" w:hAnsi="Times New Roman"/>
                <w:sz w:val="24"/>
                <w:szCs w:val="24"/>
              </w:rPr>
              <w:t>Περίπου 4 στα 10  νοικοκυριά (41,2%) δηλώνουν ως κύρια πηγή εισοδήματος τον μισθό, ποσοστό αυξημένο σε σχέση με το 2019 (37,1%)</w:t>
            </w:r>
            <w:r w:rsidR="00613432" w:rsidRPr="00BA2AA7">
              <w:rPr>
                <w:rFonts w:ascii="Times New Roman" w:hAnsi="Times New Roman"/>
                <w:sz w:val="24"/>
                <w:szCs w:val="24"/>
              </w:rPr>
              <w:t>.</w:t>
            </w:r>
          </w:p>
          <w:p w14:paraId="49B26FE3" w14:textId="66E38D49" w:rsidR="00414C58" w:rsidRPr="00BA2AA7" w:rsidRDefault="00414C58" w:rsidP="00BA2AA7">
            <w:pPr>
              <w:pStyle w:val="a3"/>
              <w:numPr>
                <w:ilvl w:val="0"/>
                <w:numId w:val="17"/>
              </w:numPr>
              <w:spacing w:line="360" w:lineRule="auto"/>
              <w:jc w:val="both"/>
              <w:rPr>
                <w:rFonts w:ascii="Times New Roman" w:hAnsi="Times New Roman"/>
                <w:sz w:val="24"/>
                <w:szCs w:val="24"/>
              </w:rPr>
            </w:pPr>
            <w:r w:rsidRPr="00BA2AA7">
              <w:rPr>
                <w:rFonts w:ascii="Times New Roman" w:hAnsi="Times New Roman"/>
                <w:sz w:val="24"/>
                <w:szCs w:val="24"/>
              </w:rPr>
              <w:t xml:space="preserve">Σχεδόν 1 στα 10 νοικοκυριά (9,8%) δηλώνει ως κύρια πηγή εισοδήματος τα  έσοδα από επιχειρηματική δραστηριότητα ποσοστό βελτιωμένο σε σχέση με το 2019 (8,7%). Ωστόσο, παραμένει χαμηλότερο σε σύγκριση με τα ποσοστά που καταγράφονταν ακόμα και στην πιο </w:t>
            </w:r>
            <w:proofErr w:type="spellStart"/>
            <w:r w:rsidRPr="00BA2AA7">
              <w:rPr>
                <w:rFonts w:ascii="Times New Roman" w:hAnsi="Times New Roman"/>
                <w:sz w:val="24"/>
                <w:szCs w:val="24"/>
              </w:rPr>
              <w:t>υφεσιακή</w:t>
            </w:r>
            <w:proofErr w:type="spellEnd"/>
            <w:r w:rsidRPr="00BA2AA7">
              <w:rPr>
                <w:rFonts w:ascii="Times New Roman" w:hAnsi="Times New Roman"/>
                <w:sz w:val="24"/>
                <w:szCs w:val="24"/>
              </w:rPr>
              <w:t xml:space="preserve"> περίοδο της προηγούμενης χρηματοπιστωτικής κρίσης (12,6% το 2012).</w:t>
            </w:r>
          </w:p>
          <w:p w14:paraId="42B0053C" w14:textId="475CD145" w:rsidR="00051A39" w:rsidRPr="00BA2AA7" w:rsidRDefault="00051A39" w:rsidP="00353EB9">
            <w:pPr>
              <w:pStyle w:val="a3"/>
              <w:numPr>
                <w:ilvl w:val="0"/>
                <w:numId w:val="17"/>
              </w:numPr>
              <w:spacing w:line="360" w:lineRule="auto"/>
              <w:jc w:val="both"/>
              <w:rPr>
                <w:rFonts w:ascii="Times New Roman" w:hAnsi="Times New Roman"/>
                <w:sz w:val="24"/>
                <w:szCs w:val="24"/>
              </w:rPr>
            </w:pPr>
            <w:r w:rsidRPr="00BA2AA7">
              <w:rPr>
                <w:rFonts w:ascii="Times New Roman" w:hAnsi="Times New Roman"/>
                <w:sz w:val="24"/>
                <w:szCs w:val="24"/>
              </w:rPr>
              <w:t xml:space="preserve">Ανησυχητική είναι η οικονομική βιωσιμότητα για περισσότερα από 4 στα 10 νοικοκυριά καθώς το μηνιαίο εισόδημα τους εξαντλείται πριν το τέλος του μήνα. </w:t>
            </w:r>
            <w:proofErr w:type="spellStart"/>
            <w:r w:rsidRPr="00BA2AA7">
              <w:rPr>
                <w:rFonts w:ascii="Times New Roman" w:hAnsi="Times New Roman"/>
                <w:sz w:val="24"/>
                <w:szCs w:val="24"/>
              </w:rPr>
              <w:t>Μεσοσταθμικά</w:t>
            </w:r>
            <w:proofErr w:type="spellEnd"/>
            <w:r w:rsidRPr="00BA2AA7">
              <w:rPr>
                <w:rFonts w:ascii="Times New Roman" w:hAnsi="Times New Roman"/>
                <w:sz w:val="24"/>
                <w:szCs w:val="24"/>
              </w:rPr>
              <w:t xml:space="preserve"> για αυτά τα νοικοκυριά επαρκεί για 19 ημέρες.</w:t>
            </w:r>
            <w:r w:rsidR="00747A47" w:rsidRPr="00BA2AA7">
              <w:rPr>
                <w:rFonts w:ascii="Times New Roman" w:hAnsi="Times New Roman"/>
                <w:sz w:val="24"/>
                <w:szCs w:val="24"/>
              </w:rPr>
              <w:t xml:space="preserve"> Τα πολυμελή νοικοκυριά, εκείνα με  τουλάχιστον ένα άνεργο μέλος και τα νοικοκυριά με τα χαμηλότερα εισοδήματα φαίνεται πως αντιμετωπίζουν τις μεγαλύτερες δυσκολίες και βρίσκονται αντιμέτωπα με το φάσμα της φτώχειας.  </w:t>
            </w:r>
          </w:p>
          <w:p w14:paraId="75BEA869" w14:textId="588A3CA3" w:rsidR="00747A47" w:rsidRPr="00BA2AA7" w:rsidRDefault="00747A47" w:rsidP="00BA2AA7">
            <w:pPr>
              <w:pStyle w:val="a3"/>
              <w:numPr>
                <w:ilvl w:val="0"/>
                <w:numId w:val="17"/>
              </w:numPr>
              <w:spacing w:line="360" w:lineRule="auto"/>
              <w:jc w:val="both"/>
              <w:rPr>
                <w:rFonts w:ascii="Times New Roman" w:hAnsi="Times New Roman"/>
                <w:sz w:val="24"/>
                <w:szCs w:val="24"/>
              </w:rPr>
            </w:pPr>
            <w:r w:rsidRPr="00BA2AA7">
              <w:rPr>
                <w:rFonts w:ascii="Times New Roman" w:hAnsi="Times New Roman"/>
                <w:sz w:val="24"/>
                <w:szCs w:val="24"/>
              </w:rPr>
              <w:t>Το 10,3% των νοικοκυριών δήλωσε ότι τα εισοδήματά του δεν επαρκούν για να καλύψουν ούτε τις βασικές του ανάγκες, εύρημα που σχετίζεται με το ποσοστό ακραίας φτώχειας που σημειώνεται στη χώρα μας.</w:t>
            </w:r>
          </w:p>
          <w:p w14:paraId="3284ECAD" w14:textId="38D62E0E" w:rsidR="00747A47" w:rsidRPr="00BA2AA7" w:rsidRDefault="00747A47" w:rsidP="00BA2AA7">
            <w:pPr>
              <w:pStyle w:val="a3"/>
              <w:numPr>
                <w:ilvl w:val="0"/>
                <w:numId w:val="17"/>
              </w:numPr>
              <w:spacing w:line="360" w:lineRule="auto"/>
              <w:jc w:val="both"/>
              <w:rPr>
                <w:rFonts w:ascii="Times New Roman" w:hAnsi="Times New Roman"/>
                <w:sz w:val="24"/>
                <w:szCs w:val="24"/>
              </w:rPr>
            </w:pPr>
            <w:bookmarkStart w:id="0" w:name="_Hlk62210367"/>
            <w:r w:rsidRPr="00BA2AA7">
              <w:rPr>
                <w:rFonts w:ascii="Times New Roman" w:hAnsi="Times New Roman"/>
                <w:sz w:val="24"/>
                <w:szCs w:val="24"/>
              </w:rPr>
              <w:t xml:space="preserve">Σταθερά συντριπτικό παραμένει το ποσοστό αδυναμίας αποταμίευσης των νοικοκυριών, καθώς 8 στα 10 νοικοκυριά (81,8%) δήλωσαν ότι δεν καταφέρνουν να αποταμιεύσουν, παρά την μείωση της κατανάλωσης που καταγράφηκε λόγω των εκτεταμένων περιορισμών που υιοθετήθηκαν για την αποτροπή εξάπλωσης του </w:t>
            </w:r>
            <w:proofErr w:type="spellStart"/>
            <w:r w:rsidRPr="00BA2AA7">
              <w:rPr>
                <w:rFonts w:ascii="Times New Roman" w:hAnsi="Times New Roman"/>
                <w:sz w:val="24"/>
                <w:szCs w:val="24"/>
              </w:rPr>
              <w:t>κ</w:t>
            </w:r>
            <w:r w:rsidR="00C3438A">
              <w:rPr>
                <w:rFonts w:ascii="Times New Roman" w:hAnsi="Times New Roman"/>
                <w:sz w:val="24"/>
                <w:szCs w:val="24"/>
              </w:rPr>
              <w:t>ορωνοϊού</w:t>
            </w:r>
            <w:proofErr w:type="spellEnd"/>
            <w:r w:rsidR="00C3438A">
              <w:rPr>
                <w:rFonts w:ascii="Times New Roman" w:hAnsi="Times New Roman"/>
                <w:sz w:val="24"/>
                <w:szCs w:val="24"/>
              </w:rPr>
              <w:t xml:space="preserve">. </w:t>
            </w:r>
          </w:p>
          <w:bookmarkEnd w:id="0"/>
          <w:p w14:paraId="652D141D" w14:textId="56B6B4BB" w:rsidR="00747A47" w:rsidRPr="00BA2AA7" w:rsidRDefault="00DC5ABF" w:rsidP="00BA2AA7">
            <w:pPr>
              <w:pStyle w:val="a3"/>
              <w:numPr>
                <w:ilvl w:val="0"/>
                <w:numId w:val="17"/>
              </w:numPr>
              <w:spacing w:line="360" w:lineRule="auto"/>
              <w:jc w:val="both"/>
              <w:rPr>
                <w:rFonts w:ascii="Times New Roman" w:hAnsi="Times New Roman"/>
                <w:sz w:val="24"/>
                <w:szCs w:val="24"/>
              </w:rPr>
            </w:pPr>
            <w:r w:rsidRPr="00BA2AA7">
              <w:rPr>
                <w:rFonts w:ascii="Times New Roman" w:hAnsi="Times New Roman"/>
                <w:sz w:val="24"/>
                <w:szCs w:val="24"/>
              </w:rPr>
              <w:t xml:space="preserve"> </w:t>
            </w:r>
            <w:r w:rsidR="00747A47" w:rsidRPr="00BA2AA7">
              <w:rPr>
                <w:rFonts w:ascii="Times New Roman" w:hAnsi="Times New Roman"/>
                <w:sz w:val="24"/>
                <w:szCs w:val="24"/>
              </w:rPr>
              <w:t>Απαισιόδοξ</w:t>
            </w:r>
            <w:r w:rsidR="00353EB9">
              <w:rPr>
                <w:rFonts w:ascii="Times New Roman" w:hAnsi="Times New Roman"/>
                <w:sz w:val="24"/>
                <w:szCs w:val="24"/>
              </w:rPr>
              <w:t>ε</w:t>
            </w:r>
            <w:r w:rsidR="00747A47" w:rsidRPr="00BA2AA7">
              <w:rPr>
                <w:rFonts w:ascii="Times New Roman" w:hAnsi="Times New Roman"/>
                <w:sz w:val="24"/>
                <w:szCs w:val="24"/>
              </w:rPr>
              <w:t xml:space="preserve">ς είναι οι προσδοκίες των νοικοκυριών σχετικά με την οικονομική τους κατάσταση για το 2021. </w:t>
            </w:r>
          </w:p>
          <w:p w14:paraId="2B549517" w14:textId="49138653" w:rsidR="00096240" w:rsidRPr="00BA2AA7" w:rsidRDefault="00747A47" w:rsidP="00BA2AA7">
            <w:pPr>
              <w:pStyle w:val="a3"/>
              <w:numPr>
                <w:ilvl w:val="0"/>
                <w:numId w:val="17"/>
              </w:numPr>
              <w:spacing w:line="360" w:lineRule="auto"/>
              <w:jc w:val="both"/>
              <w:rPr>
                <w:rFonts w:ascii="Times New Roman" w:hAnsi="Times New Roman"/>
                <w:sz w:val="24"/>
                <w:szCs w:val="24"/>
              </w:rPr>
            </w:pPr>
            <w:r w:rsidRPr="00BA2AA7">
              <w:rPr>
                <w:rFonts w:ascii="Times New Roman" w:hAnsi="Times New Roman"/>
                <w:sz w:val="24"/>
                <w:szCs w:val="24"/>
              </w:rPr>
              <w:t>Περισσότερο από 1 στα 3 νοικοκυριά  (35,6%) αναμέν</w:t>
            </w:r>
            <w:r w:rsidR="00353EB9">
              <w:rPr>
                <w:rFonts w:ascii="Times New Roman" w:hAnsi="Times New Roman"/>
                <w:sz w:val="24"/>
                <w:szCs w:val="24"/>
              </w:rPr>
              <w:t>ει</w:t>
            </w:r>
            <w:r w:rsidRPr="00BA2AA7">
              <w:rPr>
                <w:rFonts w:ascii="Times New Roman" w:hAnsi="Times New Roman"/>
                <w:sz w:val="24"/>
                <w:szCs w:val="24"/>
              </w:rPr>
              <w:t xml:space="preserve"> επιδείνωση της οικονομικής του κατάστασης, έναντι μόλις του 13,5% που εκτιμά πως θα βελτιωθεί και του  44,5% που δεν περιμένει κάποια μεταβολή.</w:t>
            </w:r>
          </w:p>
        </w:tc>
      </w:tr>
    </w:tbl>
    <w:p w14:paraId="7B1FA673" w14:textId="77777777" w:rsidR="00096240" w:rsidRPr="00BA2AA7" w:rsidRDefault="00096240" w:rsidP="00BA2AA7">
      <w:pPr>
        <w:spacing w:after="0" w:line="360" w:lineRule="auto"/>
        <w:rPr>
          <w:rFonts w:ascii="Times New Roman" w:hAnsi="Times New Roman"/>
          <w:b/>
          <w:color w:val="E36C0A" w:themeColor="accent6" w:themeShade="BF"/>
          <w:sz w:val="24"/>
          <w:szCs w:val="24"/>
          <w:u w:val="single"/>
        </w:rPr>
      </w:pPr>
    </w:p>
    <w:p w14:paraId="76839393" w14:textId="77777777" w:rsidR="00353EB9" w:rsidRDefault="00353EB9" w:rsidP="00BA2AA7">
      <w:pPr>
        <w:spacing w:after="0" w:line="360" w:lineRule="auto"/>
        <w:rPr>
          <w:rFonts w:ascii="Times New Roman" w:hAnsi="Times New Roman"/>
          <w:b/>
          <w:color w:val="E36C0A"/>
          <w:sz w:val="24"/>
          <w:szCs w:val="24"/>
          <w:u w:val="single"/>
        </w:rPr>
      </w:pPr>
    </w:p>
    <w:p w14:paraId="0683B03B" w14:textId="3B138555" w:rsidR="00353EB9" w:rsidRDefault="00353EB9" w:rsidP="00BA2AA7">
      <w:pPr>
        <w:spacing w:after="0" w:line="360" w:lineRule="auto"/>
        <w:rPr>
          <w:rFonts w:ascii="Times New Roman" w:hAnsi="Times New Roman"/>
          <w:b/>
          <w:color w:val="E36C0A"/>
          <w:sz w:val="24"/>
          <w:szCs w:val="24"/>
          <w:u w:val="single"/>
        </w:rPr>
      </w:pPr>
    </w:p>
    <w:p w14:paraId="76EEF055" w14:textId="4786E0A5" w:rsidR="00433116" w:rsidRDefault="00433116" w:rsidP="00BA2AA7">
      <w:pPr>
        <w:spacing w:after="0" w:line="360" w:lineRule="auto"/>
        <w:rPr>
          <w:rFonts w:ascii="Times New Roman" w:hAnsi="Times New Roman"/>
          <w:b/>
          <w:color w:val="E36C0A"/>
          <w:sz w:val="24"/>
          <w:szCs w:val="24"/>
          <w:u w:val="single"/>
        </w:rPr>
      </w:pPr>
    </w:p>
    <w:p w14:paraId="1C64E5D9" w14:textId="65D26961" w:rsidR="00433116" w:rsidRDefault="00433116" w:rsidP="00BA2AA7">
      <w:pPr>
        <w:spacing w:after="0" w:line="360" w:lineRule="auto"/>
        <w:rPr>
          <w:rFonts w:ascii="Times New Roman" w:hAnsi="Times New Roman"/>
          <w:b/>
          <w:color w:val="E36C0A"/>
          <w:sz w:val="24"/>
          <w:szCs w:val="24"/>
          <w:u w:val="single"/>
        </w:rPr>
      </w:pPr>
    </w:p>
    <w:p w14:paraId="5421AD3E" w14:textId="77777777" w:rsidR="00433116" w:rsidRDefault="00433116" w:rsidP="00BA2AA7">
      <w:pPr>
        <w:spacing w:after="0" w:line="360" w:lineRule="auto"/>
        <w:rPr>
          <w:rFonts w:ascii="Times New Roman" w:hAnsi="Times New Roman"/>
          <w:b/>
          <w:color w:val="E36C0A"/>
          <w:sz w:val="24"/>
          <w:szCs w:val="24"/>
          <w:u w:val="single"/>
        </w:rPr>
      </w:pPr>
    </w:p>
    <w:p w14:paraId="290F6D43" w14:textId="30C16670" w:rsidR="00DC5ABF" w:rsidRPr="00BA2AA7" w:rsidRDefault="00DC5ABF" w:rsidP="00BA2AA7">
      <w:pPr>
        <w:spacing w:after="0" w:line="360" w:lineRule="auto"/>
        <w:rPr>
          <w:rFonts w:ascii="Times New Roman" w:hAnsi="Times New Roman"/>
          <w:b/>
          <w:color w:val="E36C0A"/>
          <w:sz w:val="24"/>
          <w:szCs w:val="24"/>
          <w:u w:val="single"/>
        </w:rPr>
      </w:pPr>
      <w:r w:rsidRPr="00BA2AA7">
        <w:rPr>
          <w:rFonts w:ascii="Times New Roman" w:hAnsi="Times New Roman"/>
          <w:b/>
          <w:color w:val="E36C0A"/>
          <w:sz w:val="24"/>
          <w:szCs w:val="24"/>
          <w:u w:val="single"/>
        </w:rPr>
        <w:lastRenderedPageBreak/>
        <w:t>ΑΠΑΣΧΟΛΗΣΗ-ΑΝΕΡΓΙΑ</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DC5ABF" w:rsidRPr="00BA2AA7" w14:paraId="47765429" w14:textId="77777777" w:rsidTr="000912DF">
        <w:trPr>
          <w:trHeight w:val="1986"/>
        </w:trPr>
        <w:tc>
          <w:tcPr>
            <w:tcW w:w="9781" w:type="dxa"/>
          </w:tcPr>
          <w:p w14:paraId="3F1533E0" w14:textId="0FD2B77A" w:rsidR="00747A47" w:rsidRPr="00BA2AA7" w:rsidRDefault="00747A47" w:rsidP="00BA2AA7">
            <w:pPr>
              <w:pStyle w:val="a3"/>
              <w:numPr>
                <w:ilvl w:val="0"/>
                <w:numId w:val="1"/>
              </w:numPr>
              <w:spacing w:line="360" w:lineRule="auto"/>
              <w:jc w:val="both"/>
              <w:rPr>
                <w:rFonts w:ascii="Times New Roman" w:hAnsi="Times New Roman"/>
                <w:sz w:val="24"/>
                <w:szCs w:val="24"/>
              </w:rPr>
            </w:pPr>
            <w:r w:rsidRPr="00BA2AA7">
              <w:rPr>
                <w:rFonts w:ascii="Times New Roman" w:hAnsi="Times New Roman"/>
                <w:sz w:val="24"/>
                <w:szCs w:val="24"/>
              </w:rPr>
              <w:t xml:space="preserve">Σχεδόν 3 στα 10 νοικοκυριά (27,9%) δηλώνουν πως έχουν τουλάχιστον ένα άνεργο μέλος. </w:t>
            </w:r>
            <w:r w:rsidR="009438E8" w:rsidRPr="00BA2AA7">
              <w:rPr>
                <w:rFonts w:ascii="Times New Roman" w:hAnsi="Times New Roman"/>
                <w:sz w:val="24"/>
                <w:szCs w:val="24"/>
              </w:rPr>
              <w:t>Από τα στοιχεία αυτά φ</w:t>
            </w:r>
            <w:r w:rsidRPr="00BA2AA7">
              <w:rPr>
                <w:rFonts w:ascii="Times New Roman" w:hAnsi="Times New Roman"/>
                <w:sz w:val="24"/>
                <w:szCs w:val="24"/>
              </w:rPr>
              <w:t>αίνεται πως τελικά το ποσοστό ανεργίας για το 2020 θα είναι αντίστοιχο με εκείνο του 2019</w:t>
            </w:r>
            <w:r w:rsidR="009438E8" w:rsidRPr="00BA2AA7">
              <w:rPr>
                <w:rFonts w:ascii="Times New Roman" w:hAnsi="Times New Roman"/>
                <w:sz w:val="24"/>
                <w:szCs w:val="24"/>
              </w:rPr>
              <w:t xml:space="preserve"> που υποδεικνύει πως τα μέτρα που έχουν ληφθεί για την συγκράτηση της απασχόλησης έχουν πετύχει τον σκοπό τους. </w:t>
            </w:r>
            <w:r w:rsidRPr="00BA2AA7">
              <w:rPr>
                <w:rFonts w:ascii="Times New Roman" w:hAnsi="Times New Roman"/>
                <w:sz w:val="24"/>
                <w:szCs w:val="24"/>
              </w:rPr>
              <w:t>Παραμένει, όμως, ένα ιδιαίτερα υψηλό ποσοστό</w:t>
            </w:r>
            <w:r w:rsidR="009438E8" w:rsidRPr="00BA2AA7">
              <w:rPr>
                <w:rFonts w:ascii="Times New Roman" w:hAnsi="Times New Roman"/>
                <w:sz w:val="24"/>
                <w:szCs w:val="24"/>
              </w:rPr>
              <w:t xml:space="preserve"> που παγιδεύει ένα μεγάλο αριθμό νοικοκυριών στην φτώχεια και τον κοινωνικό αποκλεισμό. </w:t>
            </w:r>
          </w:p>
          <w:p w14:paraId="2B73FEA7" w14:textId="21D58F73" w:rsidR="00747A47" w:rsidRPr="00BA2AA7" w:rsidRDefault="00747A47" w:rsidP="00BA2AA7">
            <w:pPr>
              <w:pStyle w:val="a3"/>
              <w:numPr>
                <w:ilvl w:val="0"/>
                <w:numId w:val="1"/>
              </w:numPr>
              <w:spacing w:line="360" w:lineRule="auto"/>
              <w:jc w:val="both"/>
              <w:rPr>
                <w:rFonts w:ascii="Times New Roman" w:hAnsi="Times New Roman"/>
                <w:sz w:val="24"/>
                <w:szCs w:val="24"/>
              </w:rPr>
            </w:pPr>
            <w:r w:rsidRPr="00BA2AA7">
              <w:rPr>
                <w:rFonts w:ascii="Times New Roman" w:hAnsi="Times New Roman"/>
                <w:sz w:val="24"/>
                <w:szCs w:val="24"/>
              </w:rPr>
              <w:t xml:space="preserve">Υψηλό παραμένει το ποσοστό των μακροχρόνιων ανέργων, καθώς σύμφωνα με τα στοιχεία της έρευνας περισσότερα από 1 στα 2 νοικοκυριά (54,3%) που δηλώνουν πως κάποιο μέλος τους είναι άνεργο, βρίσκεται σε κατάσταση μακροχρόνιας ανεργίας (περισσότερο του 1 έτους). </w:t>
            </w:r>
          </w:p>
          <w:p w14:paraId="4AC6CB69" w14:textId="7BF4760F" w:rsidR="00DC5ABF" w:rsidRPr="00BA2AA7" w:rsidRDefault="00747A47" w:rsidP="00BA2AA7">
            <w:pPr>
              <w:pStyle w:val="a3"/>
              <w:numPr>
                <w:ilvl w:val="0"/>
                <w:numId w:val="1"/>
              </w:numPr>
              <w:spacing w:after="0" w:line="360" w:lineRule="auto"/>
              <w:ind w:right="46"/>
              <w:jc w:val="both"/>
              <w:rPr>
                <w:rFonts w:ascii="Times New Roman" w:hAnsi="Times New Roman"/>
                <w:i/>
                <w:sz w:val="24"/>
                <w:szCs w:val="24"/>
              </w:rPr>
            </w:pPr>
            <w:r w:rsidRPr="00BA2AA7">
              <w:rPr>
                <w:rFonts w:ascii="Times New Roman" w:hAnsi="Times New Roman"/>
                <w:sz w:val="24"/>
                <w:szCs w:val="24"/>
              </w:rPr>
              <w:t>Το 17,6% των νοικοκυριών δηλώνει πως έχει κάποιο μέλος που η σύμβαση του τέθηκε σε αναστολή, το 3,5% έχει κάποιο μέλος που εντάχθηκε στο πρόγραμμα Συν-εργασία, ενώ μόλις το 0,7% δηλώνει πως έχει κάποιο μέλος που προσλήφθηκε με το πρόγραμμα δημιουργίας 100.000 θέσεων εργασίας</w:t>
            </w:r>
            <w:r w:rsidR="009438E8" w:rsidRPr="00BA2AA7">
              <w:rPr>
                <w:rFonts w:ascii="Times New Roman" w:hAnsi="Times New Roman"/>
                <w:sz w:val="24"/>
                <w:szCs w:val="24"/>
              </w:rPr>
              <w:t>.</w:t>
            </w:r>
            <w:r w:rsidRPr="00BA2AA7">
              <w:rPr>
                <w:rFonts w:ascii="Times New Roman" w:hAnsi="Times New Roman"/>
                <w:sz w:val="24"/>
                <w:szCs w:val="24"/>
              </w:rPr>
              <w:t xml:space="preserve"> </w:t>
            </w:r>
          </w:p>
        </w:tc>
      </w:tr>
    </w:tbl>
    <w:p w14:paraId="21877AA5" w14:textId="77777777" w:rsidR="00DC5ABF" w:rsidRPr="00BA2AA7" w:rsidRDefault="00DC5ABF" w:rsidP="00BA2AA7">
      <w:pPr>
        <w:spacing w:after="0" w:line="360" w:lineRule="auto"/>
        <w:jc w:val="both"/>
        <w:rPr>
          <w:rFonts w:ascii="Times New Roman" w:hAnsi="Times New Roman"/>
          <w:b/>
          <w:color w:val="E36C0A"/>
          <w:sz w:val="24"/>
          <w:szCs w:val="24"/>
          <w:highlight w:val="yellow"/>
          <w:u w:val="single"/>
        </w:rPr>
      </w:pPr>
    </w:p>
    <w:p w14:paraId="6578C5EF" w14:textId="77777777" w:rsidR="00DC5ABF" w:rsidRPr="00BA2AA7" w:rsidRDefault="00DC5ABF" w:rsidP="00BA2AA7">
      <w:pPr>
        <w:spacing w:after="0" w:line="360" w:lineRule="auto"/>
        <w:jc w:val="both"/>
        <w:rPr>
          <w:rFonts w:ascii="Times New Roman" w:hAnsi="Times New Roman"/>
          <w:b/>
          <w:color w:val="E36C0A"/>
          <w:sz w:val="24"/>
          <w:szCs w:val="24"/>
          <w:u w:val="single"/>
        </w:rPr>
      </w:pPr>
      <w:r w:rsidRPr="00BA2AA7">
        <w:rPr>
          <w:rFonts w:ascii="Times New Roman" w:hAnsi="Times New Roman"/>
          <w:b/>
          <w:color w:val="E36C0A"/>
          <w:sz w:val="24"/>
          <w:szCs w:val="24"/>
          <w:u w:val="single"/>
        </w:rPr>
        <w:t>ΟΙΚΟΝΟΜΙΚΕΣ ΥΠΟΧΡΕΩΣΕΙΣ</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DC5ABF" w:rsidRPr="00BA2AA7" w14:paraId="3B93217C" w14:textId="77777777" w:rsidTr="000912DF">
        <w:trPr>
          <w:trHeight w:val="2825"/>
        </w:trPr>
        <w:tc>
          <w:tcPr>
            <w:tcW w:w="9781" w:type="dxa"/>
          </w:tcPr>
          <w:p w14:paraId="381DE755" w14:textId="77777777" w:rsidR="009438E8" w:rsidRPr="00BA2AA7" w:rsidRDefault="00747A47" w:rsidP="00BA2AA7">
            <w:pPr>
              <w:pStyle w:val="a3"/>
              <w:numPr>
                <w:ilvl w:val="0"/>
                <w:numId w:val="1"/>
              </w:numPr>
              <w:spacing w:line="360" w:lineRule="auto"/>
              <w:jc w:val="both"/>
              <w:rPr>
                <w:rFonts w:ascii="Times New Roman" w:hAnsi="Times New Roman"/>
                <w:sz w:val="24"/>
                <w:szCs w:val="24"/>
              </w:rPr>
            </w:pPr>
            <w:r w:rsidRPr="00BA2AA7">
              <w:rPr>
                <w:rFonts w:ascii="Times New Roman" w:hAnsi="Times New Roman"/>
                <w:sz w:val="24"/>
                <w:szCs w:val="24"/>
              </w:rPr>
              <w:t>Μετά από μια εξαετία συνεχούς αποκλιμάκωσης του αριθμού των νοικοκυριών που είχαν ληξιπρόθεσμες οφειλές προς το δημόσιο, στην φετινή έρευνα εισοδήματος του ΙΜΕ ΓΣΕΒΕΕ καταγράφεται αύξηση, αποτυπώνοντας ακόμα μια δυσμενή επίπτωση της υγειονομικής κρίσης.</w:t>
            </w:r>
          </w:p>
          <w:p w14:paraId="164F0EF1" w14:textId="109C0DAC" w:rsidR="009438E8" w:rsidRPr="00BA2AA7" w:rsidRDefault="009438E8" w:rsidP="00BA2AA7">
            <w:pPr>
              <w:pStyle w:val="a3"/>
              <w:numPr>
                <w:ilvl w:val="0"/>
                <w:numId w:val="1"/>
              </w:numPr>
              <w:spacing w:line="360" w:lineRule="auto"/>
              <w:jc w:val="both"/>
              <w:rPr>
                <w:rFonts w:ascii="Times New Roman" w:hAnsi="Times New Roman"/>
                <w:sz w:val="24"/>
                <w:szCs w:val="24"/>
              </w:rPr>
            </w:pPr>
            <w:r w:rsidRPr="00BA2AA7">
              <w:rPr>
                <w:rFonts w:ascii="Times New Roman" w:hAnsi="Times New Roman"/>
                <w:sz w:val="24"/>
                <w:szCs w:val="24"/>
              </w:rPr>
              <w:t>Σ</w:t>
            </w:r>
            <w:r w:rsidR="00747A47" w:rsidRPr="00BA2AA7">
              <w:rPr>
                <w:rFonts w:ascii="Times New Roman" w:hAnsi="Times New Roman"/>
                <w:sz w:val="24"/>
                <w:szCs w:val="24"/>
              </w:rPr>
              <w:t>χεδόν 1 στα 4 νοικοκυριά (23%) δηλώνει πως έχει ληξιπρόθεσμες οφειλές προς το Δημόσιο</w:t>
            </w:r>
            <w:r w:rsidRPr="00BA2AA7">
              <w:rPr>
                <w:rFonts w:ascii="Times New Roman" w:hAnsi="Times New Roman"/>
                <w:sz w:val="24"/>
                <w:szCs w:val="24"/>
              </w:rPr>
              <w:t xml:space="preserve"> (εφορία και ασφαλιστικά ταμεία)</w:t>
            </w:r>
            <w:r w:rsidR="00747A47" w:rsidRPr="00BA2AA7">
              <w:rPr>
                <w:rFonts w:ascii="Times New Roman" w:hAnsi="Times New Roman"/>
                <w:sz w:val="24"/>
                <w:szCs w:val="24"/>
              </w:rPr>
              <w:t xml:space="preserve">. </w:t>
            </w:r>
          </w:p>
          <w:p w14:paraId="337CA22B" w14:textId="3D917355" w:rsidR="00747A47" w:rsidRPr="00BA2AA7" w:rsidRDefault="00747A47" w:rsidP="00BA2AA7">
            <w:pPr>
              <w:pStyle w:val="a3"/>
              <w:numPr>
                <w:ilvl w:val="0"/>
                <w:numId w:val="1"/>
              </w:numPr>
              <w:spacing w:line="360" w:lineRule="auto"/>
              <w:jc w:val="both"/>
              <w:rPr>
                <w:rFonts w:ascii="Times New Roman" w:hAnsi="Times New Roman"/>
                <w:sz w:val="24"/>
                <w:szCs w:val="24"/>
              </w:rPr>
            </w:pPr>
            <w:r w:rsidRPr="00BA2AA7">
              <w:rPr>
                <w:rFonts w:ascii="Times New Roman" w:hAnsi="Times New Roman"/>
                <w:sz w:val="24"/>
                <w:szCs w:val="24"/>
              </w:rPr>
              <w:t xml:space="preserve">Αυξημένο κατά 7 μονάδες σε σχέση με την έρευνα του 2019 παρουσιάζεται και το ποσοστό των νοικοκυριών που </w:t>
            </w:r>
            <w:r w:rsidR="00353EB9">
              <w:rPr>
                <w:rFonts w:ascii="Times New Roman" w:hAnsi="Times New Roman"/>
                <w:sz w:val="24"/>
                <w:szCs w:val="24"/>
              </w:rPr>
              <w:t>θεωρούν</w:t>
            </w:r>
            <w:r w:rsidRPr="00BA2AA7">
              <w:rPr>
                <w:rFonts w:ascii="Times New Roman" w:hAnsi="Times New Roman"/>
                <w:sz w:val="24"/>
                <w:szCs w:val="24"/>
              </w:rPr>
              <w:t xml:space="preserve"> πως δεν θα καταφέρουν να ανταποκριθούν στις υποχρεώσεις προς το Δημόσιο το επόμενο έτος. Συγκεκριμένα το 17,7% των νοικοκυριών δηλώνει πως δεν θα μπορέσει να ανταποκριθεί στις φορολογικές ή/και ασφαλιστικές του υποχρεώσεις. Τα μεγαλύτερα ποσοστά αδυναμίας εκπλήρωσης των υποχρεώσεων τους καταγράφουν τα νοικοκυριά με εισόδημα έως 10.000 € (30,2%), τα νοικοκυριά που δηλώνουν ως κύρια πηγή εισοδήματος τα έσοδα από επιχειρηματική δραστηριότητα (29,1%), τα νοικοκυριά που διαμένουν στην γεωγραφική περιοχή Νησιά Αιγαίου και Κρήτης (28,5%) και τα νοικοκυριά με άνεργο μέλος (25,2%). </w:t>
            </w:r>
          </w:p>
          <w:p w14:paraId="199BB55D" w14:textId="77777777" w:rsidR="00747A47" w:rsidRPr="00BA2AA7" w:rsidRDefault="00747A47" w:rsidP="00BA2AA7">
            <w:pPr>
              <w:pStyle w:val="a3"/>
              <w:numPr>
                <w:ilvl w:val="0"/>
                <w:numId w:val="1"/>
              </w:numPr>
              <w:spacing w:line="360" w:lineRule="auto"/>
              <w:jc w:val="both"/>
              <w:rPr>
                <w:rFonts w:ascii="Times New Roman" w:hAnsi="Times New Roman"/>
                <w:sz w:val="24"/>
                <w:szCs w:val="24"/>
              </w:rPr>
            </w:pPr>
            <w:r w:rsidRPr="00BA2AA7">
              <w:rPr>
                <w:rFonts w:ascii="Times New Roman" w:hAnsi="Times New Roman"/>
                <w:sz w:val="24"/>
                <w:szCs w:val="24"/>
              </w:rPr>
              <w:t>Σχεδόν 9 στα 10 νοικοκυριά (88,3%) διαμένουν σε ιδιόκτητο σπίτι έναντι του 11,5% των νοικοκυριών που πληρώνουν ενοίκιο.</w:t>
            </w:r>
          </w:p>
          <w:p w14:paraId="058980D0" w14:textId="77777777" w:rsidR="00747A47" w:rsidRPr="00BA2AA7" w:rsidRDefault="00747A47" w:rsidP="00BA2AA7">
            <w:pPr>
              <w:pStyle w:val="a3"/>
              <w:numPr>
                <w:ilvl w:val="0"/>
                <w:numId w:val="1"/>
              </w:numPr>
              <w:spacing w:line="360" w:lineRule="auto"/>
              <w:jc w:val="both"/>
              <w:rPr>
                <w:rFonts w:ascii="Times New Roman" w:hAnsi="Times New Roman"/>
                <w:sz w:val="24"/>
                <w:szCs w:val="24"/>
              </w:rPr>
            </w:pPr>
            <w:r w:rsidRPr="00BA2AA7">
              <w:rPr>
                <w:rFonts w:ascii="Times New Roman" w:hAnsi="Times New Roman"/>
                <w:sz w:val="24"/>
                <w:szCs w:val="24"/>
              </w:rPr>
              <w:t xml:space="preserve">Από τα νοικοκυριά που διαμένουν σε ιδιόκτητο σπίτι το 27% έχει ενεργό στεγαστικό δάνειο. Από τα νοικοκυριά αυτά το 15,4% έχει ενταχθεί στο πρόγραμμα επιδότησης δόσεων </w:t>
            </w:r>
            <w:r w:rsidRPr="00BA2AA7">
              <w:rPr>
                <w:rFonts w:ascii="Times New Roman" w:hAnsi="Times New Roman"/>
                <w:sz w:val="24"/>
                <w:szCs w:val="24"/>
              </w:rPr>
              <w:lastRenderedPageBreak/>
              <w:t>στεγαστικού δανείου (ΓΕΦΥΡΑ), το 12,2% καταβάλει τις δόσεις τους συχνά με κάποια καθυστέρηση, ενώ το 10,1% έχει καθυστερημένες οφειλές περισσότερο από 3 μήνες.</w:t>
            </w:r>
          </w:p>
          <w:p w14:paraId="071F5EBE" w14:textId="10026657" w:rsidR="00747A47" w:rsidRPr="00BA2AA7" w:rsidRDefault="00747A47" w:rsidP="00BA2AA7">
            <w:pPr>
              <w:pStyle w:val="a3"/>
              <w:numPr>
                <w:ilvl w:val="0"/>
                <w:numId w:val="1"/>
              </w:numPr>
              <w:spacing w:line="360" w:lineRule="auto"/>
              <w:jc w:val="both"/>
              <w:rPr>
                <w:rFonts w:ascii="Times New Roman" w:hAnsi="Times New Roman"/>
                <w:sz w:val="24"/>
                <w:szCs w:val="24"/>
              </w:rPr>
            </w:pPr>
            <w:r w:rsidRPr="00BA2AA7">
              <w:rPr>
                <w:rFonts w:ascii="Times New Roman" w:hAnsi="Times New Roman"/>
                <w:sz w:val="24"/>
                <w:szCs w:val="24"/>
              </w:rPr>
              <w:t>Από τα ευρήματα της έρευνας φαίνεται πως το πρόγραμμα ΓΕΦΥΡΑ έχει βοηθήσει στην μείωση των νοικοκυριών που αδυνατούν να εξυπηρετήσουν τα στεγαστικά τους δάνεια</w:t>
            </w:r>
            <w:r w:rsidR="007D70DB" w:rsidRPr="00BA2AA7">
              <w:rPr>
                <w:rFonts w:ascii="Times New Roman" w:hAnsi="Times New Roman"/>
                <w:sz w:val="24"/>
                <w:szCs w:val="24"/>
              </w:rPr>
              <w:t xml:space="preserve"> περιορίζοντας τον αριθμό των νοικοκυριών που έχουν καθυστερημένες οφειλές.</w:t>
            </w:r>
            <w:r w:rsidRPr="00BA2AA7">
              <w:rPr>
                <w:rFonts w:ascii="Times New Roman" w:hAnsi="Times New Roman"/>
                <w:sz w:val="24"/>
                <w:szCs w:val="24"/>
              </w:rPr>
              <w:t xml:space="preserve"> </w:t>
            </w:r>
          </w:p>
          <w:p w14:paraId="2D4098FE" w14:textId="5584D4C6" w:rsidR="00747A47" w:rsidRPr="00BA2AA7" w:rsidRDefault="00747A47" w:rsidP="00BA2AA7">
            <w:pPr>
              <w:pStyle w:val="a3"/>
              <w:numPr>
                <w:ilvl w:val="0"/>
                <w:numId w:val="1"/>
              </w:numPr>
              <w:spacing w:line="360" w:lineRule="auto"/>
              <w:jc w:val="both"/>
              <w:rPr>
                <w:rFonts w:ascii="Times New Roman" w:hAnsi="Times New Roman"/>
                <w:sz w:val="24"/>
                <w:szCs w:val="24"/>
              </w:rPr>
            </w:pPr>
            <w:r w:rsidRPr="00BA2AA7">
              <w:rPr>
                <w:rFonts w:ascii="Times New Roman" w:hAnsi="Times New Roman"/>
                <w:sz w:val="24"/>
                <w:szCs w:val="24"/>
              </w:rPr>
              <w:t xml:space="preserve">Καλύτερη εικόνα σε σχέση με την έρευνα του 2019 παρουσιάζεται και ως προς τις εκτιμήσεις των νοικοκυριών σχετικά με την δυνατότητα εξυπηρέτησης των στεγαστικών δανειακών τους υποχρεώσεων για το 2021. Συγκεκριμένα το 77,8% θεωρεί πως θα ανταποκριθεί στις δανειακές του υποχρεώσεις έναντι του 15,4% που δηλώνει πως δεν θα </w:t>
            </w:r>
            <w:r w:rsidR="00353EB9">
              <w:rPr>
                <w:rFonts w:ascii="Times New Roman" w:hAnsi="Times New Roman"/>
                <w:sz w:val="24"/>
                <w:szCs w:val="24"/>
              </w:rPr>
              <w:t>τα καταφέρει</w:t>
            </w:r>
            <w:r w:rsidRPr="00BA2AA7">
              <w:rPr>
                <w:rFonts w:ascii="Times New Roman" w:hAnsi="Times New Roman"/>
                <w:sz w:val="24"/>
                <w:szCs w:val="24"/>
              </w:rPr>
              <w:t xml:space="preserve">. </w:t>
            </w:r>
          </w:p>
          <w:p w14:paraId="5788F105" w14:textId="63E39D66" w:rsidR="00DC5ABF" w:rsidRPr="00BA2AA7" w:rsidRDefault="007D70DB" w:rsidP="00BA2AA7">
            <w:pPr>
              <w:pStyle w:val="a3"/>
              <w:numPr>
                <w:ilvl w:val="0"/>
                <w:numId w:val="1"/>
              </w:numPr>
              <w:spacing w:line="360" w:lineRule="auto"/>
              <w:jc w:val="both"/>
              <w:rPr>
                <w:rFonts w:ascii="Times New Roman" w:hAnsi="Times New Roman"/>
                <w:sz w:val="24"/>
                <w:szCs w:val="24"/>
              </w:rPr>
            </w:pPr>
            <w:r w:rsidRPr="00BA2AA7">
              <w:rPr>
                <w:rFonts w:ascii="Times New Roman" w:hAnsi="Times New Roman"/>
                <w:sz w:val="24"/>
                <w:szCs w:val="24"/>
              </w:rPr>
              <w:t xml:space="preserve">Ωστόσο, αυξημένο σε σχέση με το 2019 είναι το ποσοστό των νοικοκυριών που φοβάται ότι μπορεί να απωλέσει το σπίτι του λόγω οφειλών. Ειδικότερα το 14,7% των νοικοκυριών εκφράζει το φόβο απώλειας του ακινήτου του κάποια στιγμή στο μέλλον. Τα νοικοκυριά που εκφράζουν εντονότερα το φόβο αυτό είναι τα πολυμελή, τα νοικοκυριά με άνεργο και εκείνα που βρίσκονται στην χαμηλότερη εισοδηματική κατηγορία.  </w:t>
            </w:r>
          </w:p>
        </w:tc>
      </w:tr>
    </w:tbl>
    <w:p w14:paraId="167875A1" w14:textId="77777777" w:rsidR="00DC5ABF" w:rsidRPr="00BA2AA7" w:rsidRDefault="00DC5ABF" w:rsidP="00BA2AA7">
      <w:pPr>
        <w:spacing w:after="0" w:line="360" w:lineRule="auto"/>
        <w:jc w:val="both"/>
        <w:rPr>
          <w:rFonts w:ascii="Times New Roman" w:hAnsi="Times New Roman"/>
          <w:sz w:val="24"/>
          <w:szCs w:val="24"/>
        </w:rPr>
      </w:pPr>
    </w:p>
    <w:p w14:paraId="26456454" w14:textId="77777777" w:rsidR="00DC5ABF" w:rsidRPr="00BA2AA7" w:rsidRDefault="00DC5ABF" w:rsidP="00BA2AA7">
      <w:pPr>
        <w:spacing w:after="0" w:line="360" w:lineRule="auto"/>
        <w:jc w:val="both"/>
        <w:rPr>
          <w:rFonts w:ascii="Times New Roman" w:hAnsi="Times New Roman"/>
          <w:b/>
          <w:color w:val="E36C0A"/>
          <w:sz w:val="24"/>
          <w:szCs w:val="24"/>
          <w:u w:val="single"/>
        </w:rPr>
      </w:pPr>
      <w:r w:rsidRPr="00BA2AA7">
        <w:rPr>
          <w:rFonts w:ascii="Times New Roman" w:hAnsi="Times New Roman"/>
          <w:b/>
          <w:color w:val="E36C0A"/>
          <w:sz w:val="24"/>
          <w:szCs w:val="24"/>
          <w:u w:val="single"/>
        </w:rPr>
        <w:t>ΤΑΣΕΙΣ ΚΑΤΑΝΑΛΩΣΗΣ- ΠΟΙΟΤΗΤΑ ΖΩΗΣ</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DC5ABF" w:rsidRPr="00BA2AA7" w14:paraId="08E5D7E8" w14:textId="77777777" w:rsidTr="000912DF">
        <w:trPr>
          <w:trHeight w:val="416"/>
        </w:trPr>
        <w:tc>
          <w:tcPr>
            <w:tcW w:w="9781" w:type="dxa"/>
          </w:tcPr>
          <w:p w14:paraId="488C8F6E" w14:textId="7C3FACD2" w:rsidR="007D70DB" w:rsidRPr="00BA2AA7" w:rsidRDefault="007D70DB" w:rsidP="00BA2AA7">
            <w:pPr>
              <w:numPr>
                <w:ilvl w:val="0"/>
                <w:numId w:val="18"/>
              </w:numPr>
              <w:spacing w:line="360" w:lineRule="auto"/>
              <w:contextualSpacing/>
              <w:jc w:val="both"/>
              <w:rPr>
                <w:rFonts w:ascii="Times New Roman" w:hAnsi="Times New Roman"/>
                <w:sz w:val="24"/>
                <w:szCs w:val="24"/>
              </w:rPr>
            </w:pPr>
            <w:r w:rsidRPr="00BA2AA7">
              <w:rPr>
                <w:rFonts w:ascii="Times New Roman" w:hAnsi="Times New Roman"/>
                <w:sz w:val="24"/>
                <w:szCs w:val="24"/>
              </w:rPr>
              <w:t>Οι εκτεταμένοι περιορισμοί που υιοθετήθηκαν στην οικονομική και κοινωνική δραστηριότητα για την αντιμετώπιση του Covid-19 σε συνδυασμό με την μείωση των εισοδημάτων μετέβαλαν σημαντικά τις καταναλωτικές τάσεις</w:t>
            </w:r>
            <w:r w:rsidR="00353EB9">
              <w:rPr>
                <w:rFonts w:ascii="Times New Roman" w:hAnsi="Times New Roman"/>
                <w:sz w:val="24"/>
                <w:szCs w:val="24"/>
              </w:rPr>
              <w:t xml:space="preserve"> το 2020</w:t>
            </w:r>
            <w:r w:rsidRPr="00BA2AA7">
              <w:rPr>
                <w:rFonts w:ascii="Times New Roman" w:hAnsi="Times New Roman"/>
                <w:sz w:val="24"/>
                <w:szCs w:val="24"/>
              </w:rPr>
              <w:t>.</w:t>
            </w:r>
          </w:p>
          <w:p w14:paraId="178885D8" w14:textId="241C53C7" w:rsidR="007D70DB" w:rsidRPr="00BA2AA7" w:rsidRDefault="007D70DB" w:rsidP="00BA2AA7">
            <w:pPr>
              <w:numPr>
                <w:ilvl w:val="0"/>
                <w:numId w:val="18"/>
              </w:numPr>
              <w:spacing w:line="360" w:lineRule="auto"/>
              <w:contextualSpacing/>
              <w:jc w:val="both"/>
              <w:rPr>
                <w:rFonts w:ascii="Times New Roman" w:hAnsi="Times New Roman"/>
                <w:sz w:val="24"/>
                <w:szCs w:val="24"/>
              </w:rPr>
            </w:pPr>
            <w:r w:rsidRPr="00BA2AA7">
              <w:rPr>
                <w:rFonts w:ascii="Times New Roman" w:hAnsi="Times New Roman"/>
                <w:sz w:val="24"/>
                <w:szCs w:val="24"/>
              </w:rPr>
              <w:t xml:space="preserve">7 στα 10 νοικοκυριά περιόρισαν </w:t>
            </w:r>
            <w:r w:rsidR="00EE0254" w:rsidRPr="00BA2AA7">
              <w:rPr>
                <w:rFonts w:ascii="Times New Roman" w:hAnsi="Times New Roman"/>
                <w:sz w:val="24"/>
                <w:szCs w:val="24"/>
              </w:rPr>
              <w:t>τις δαπάνες</w:t>
            </w:r>
            <w:r w:rsidRPr="00BA2AA7">
              <w:rPr>
                <w:rFonts w:ascii="Times New Roman" w:hAnsi="Times New Roman"/>
                <w:sz w:val="24"/>
                <w:szCs w:val="24"/>
              </w:rPr>
              <w:t xml:space="preserve"> τους για εξόδους (εστιατόρια, καφέ, σινεμά </w:t>
            </w:r>
            <w:proofErr w:type="spellStart"/>
            <w:r w:rsidRPr="00BA2AA7">
              <w:rPr>
                <w:rFonts w:ascii="Times New Roman" w:hAnsi="Times New Roman"/>
                <w:sz w:val="24"/>
                <w:szCs w:val="24"/>
              </w:rPr>
              <w:t>κλπ</w:t>
            </w:r>
            <w:proofErr w:type="spellEnd"/>
            <w:r w:rsidRPr="00BA2AA7">
              <w:rPr>
                <w:rFonts w:ascii="Times New Roman" w:hAnsi="Times New Roman"/>
                <w:sz w:val="24"/>
                <w:szCs w:val="24"/>
              </w:rPr>
              <w:t xml:space="preserve">). Περισσότερα από 6 στα 10 νοικοκυριά ξόδεψαν λιγότερα για ταξίδια. 6 στα 10 νοικοκυριά περιόρισαν τις δαπάνες για ένδυση-υπόδηση, ενώ τα μισά περίπου νοικοκυριά ξόδεψαν λιγότερα για μετακινήσεις. Επιπλέον περίπου 2 στα 10 νοικοκυριά διέθεσαν λιγότερα χρήματα για είδη διατροφής. </w:t>
            </w:r>
          </w:p>
          <w:p w14:paraId="6C2A5D59" w14:textId="77777777" w:rsidR="006D3185" w:rsidRPr="00BA2AA7" w:rsidRDefault="00EE0254" w:rsidP="00BA2AA7">
            <w:pPr>
              <w:numPr>
                <w:ilvl w:val="0"/>
                <w:numId w:val="18"/>
              </w:numPr>
              <w:spacing w:line="360" w:lineRule="auto"/>
              <w:contextualSpacing/>
              <w:jc w:val="both"/>
              <w:rPr>
                <w:rFonts w:ascii="Times New Roman" w:hAnsi="Times New Roman"/>
                <w:sz w:val="24"/>
                <w:szCs w:val="24"/>
              </w:rPr>
            </w:pPr>
            <w:r w:rsidRPr="00BA2AA7">
              <w:rPr>
                <w:rFonts w:ascii="Times New Roman" w:hAnsi="Times New Roman"/>
                <w:sz w:val="24"/>
                <w:szCs w:val="24"/>
              </w:rPr>
              <w:t>Ε</w:t>
            </w:r>
            <w:r w:rsidR="007D70DB" w:rsidRPr="00BA2AA7">
              <w:rPr>
                <w:rFonts w:ascii="Times New Roman" w:hAnsi="Times New Roman"/>
                <w:sz w:val="24"/>
                <w:szCs w:val="24"/>
              </w:rPr>
              <w:t xml:space="preserve">ιδικά για τις δραστηριότητες που επηρεάστηκαν περισσότερο από την πανδημική κρίση, όπως οι έξοδοι, τα ταξίδια και οι μετακινήσεις, </w:t>
            </w:r>
            <w:r w:rsidRPr="00BA2AA7">
              <w:rPr>
                <w:rFonts w:ascii="Times New Roman" w:hAnsi="Times New Roman"/>
                <w:sz w:val="24"/>
                <w:szCs w:val="24"/>
              </w:rPr>
              <w:t>καταγράφεται ότι μέσα σε ένα μόλις έτος υπερδιπλασιάστηκαν τα νοικοκυριά</w:t>
            </w:r>
            <w:r w:rsidR="007D70DB" w:rsidRPr="00BA2AA7">
              <w:rPr>
                <w:rFonts w:ascii="Times New Roman" w:hAnsi="Times New Roman"/>
                <w:sz w:val="24"/>
                <w:szCs w:val="24"/>
              </w:rPr>
              <w:t xml:space="preserve"> που περιόρισαν</w:t>
            </w:r>
            <w:r w:rsidRPr="00BA2AA7">
              <w:rPr>
                <w:rFonts w:ascii="Times New Roman" w:hAnsi="Times New Roman"/>
                <w:sz w:val="24"/>
                <w:szCs w:val="24"/>
              </w:rPr>
              <w:t xml:space="preserve"> τις δαπάνες τους για τις δραστηριότητες αυτές</w:t>
            </w:r>
            <w:r w:rsidR="007D70DB" w:rsidRPr="00BA2AA7">
              <w:rPr>
                <w:rFonts w:ascii="Times New Roman" w:hAnsi="Times New Roman"/>
                <w:sz w:val="24"/>
                <w:szCs w:val="24"/>
              </w:rPr>
              <w:t xml:space="preserve">. </w:t>
            </w:r>
          </w:p>
          <w:p w14:paraId="0DA0CB64" w14:textId="1B4AAB7F" w:rsidR="00F55225" w:rsidRPr="00BA2AA7" w:rsidRDefault="006D3185" w:rsidP="00BA2AA7">
            <w:pPr>
              <w:numPr>
                <w:ilvl w:val="0"/>
                <w:numId w:val="18"/>
              </w:numPr>
              <w:spacing w:line="360" w:lineRule="auto"/>
              <w:contextualSpacing/>
              <w:jc w:val="both"/>
              <w:rPr>
                <w:rFonts w:ascii="Times New Roman" w:hAnsi="Times New Roman"/>
                <w:sz w:val="24"/>
                <w:szCs w:val="24"/>
              </w:rPr>
            </w:pPr>
            <w:r w:rsidRPr="00BA2AA7">
              <w:rPr>
                <w:rFonts w:ascii="Times New Roman" w:hAnsi="Times New Roman"/>
                <w:sz w:val="24"/>
                <w:szCs w:val="24"/>
              </w:rPr>
              <w:t>Σχετικά αμετάβλητοι σε σχέση με το 2019, αλλά σημαντικά υψηλοί παραμένουν οι δείκτες  που αφορούν την καθυστέρηση κάλυψης κάποιας ανάγκης</w:t>
            </w:r>
            <w:r w:rsidR="00353EB9">
              <w:rPr>
                <w:rFonts w:ascii="Times New Roman" w:hAnsi="Times New Roman"/>
                <w:sz w:val="24"/>
                <w:szCs w:val="24"/>
              </w:rPr>
              <w:t xml:space="preserve"> </w:t>
            </w:r>
            <w:r w:rsidR="00670A01">
              <w:rPr>
                <w:rFonts w:ascii="Times New Roman" w:hAnsi="Times New Roman"/>
                <w:sz w:val="24"/>
                <w:szCs w:val="24"/>
              </w:rPr>
              <w:t>λόγω</w:t>
            </w:r>
            <w:r w:rsidRPr="00BA2AA7">
              <w:rPr>
                <w:rFonts w:ascii="Times New Roman" w:hAnsi="Times New Roman"/>
                <w:sz w:val="24"/>
                <w:szCs w:val="24"/>
              </w:rPr>
              <w:t xml:space="preserve"> οικονομικής αδυναμίας</w:t>
            </w:r>
            <w:r w:rsidR="00F55225" w:rsidRPr="00BA2AA7">
              <w:rPr>
                <w:rFonts w:ascii="Times New Roman" w:hAnsi="Times New Roman"/>
                <w:sz w:val="24"/>
                <w:szCs w:val="24"/>
              </w:rPr>
              <w:t>.</w:t>
            </w:r>
            <w:r w:rsidRPr="00BA2AA7">
              <w:rPr>
                <w:rFonts w:ascii="Times New Roman" w:hAnsi="Times New Roman"/>
                <w:sz w:val="24"/>
                <w:szCs w:val="24"/>
              </w:rPr>
              <w:t xml:space="preserve"> </w:t>
            </w:r>
          </w:p>
          <w:p w14:paraId="1C5F0480" w14:textId="77777777" w:rsidR="00F55225" w:rsidRPr="00BA2AA7" w:rsidRDefault="00F55225" w:rsidP="00BA2AA7">
            <w:pPr>
              <w:numPr>
                <w:ilvl w:val="0"/>
                <w:numId w:val="18"/>
              </w:numPr>
              <w:spacing w:line="360" w:lineRule="auto"/>
              <w:contextualSpacing/>
              <w:jc w:val="both"/>
              <w:rPr>
                <w:rFonts w:ascii="Times New Roman" w:hAnsi="Times New Roman"/>
                <w:sz w:val="24"/>
                <w:szCs w:val="24"/>
              </w:rPr>
            </w:pPr>
            <w:r w:rsidRPr="00BA2AA7">
              <w:rPr>
                <w:rFonts w:ascii="Times New Roman" w:hAnsi="Times New Roman"/>
                <w:sz w:val="24"/>
                <w:szCs w:val="24"/>
              </w:rPr>
              <w:t xml:space="preserve">Ειδικότερα </w:t>
            </w:r>
            <w:r w:rsidR="006D3185" w:rsidRPr="00BA2AA7">
              <w:rPr>
                <w:rFonts w:ascii="Times New Roman" w:hAnsi="Times New Roman"/>
                <w:sz w:val="24"/>
                <w:szCs w:val="24"/>
              </w:rPr>
              <w:t>3 στ</w:t>
            </w:r>
            <w:r w:rsidRPr="00BA2AA7">
              <w:rPr>
                <w:rFonts w:ascii="Times New Roman" w:hAnsi="Times New Roman"/>
                <w:sz w:val="24"/>
                <w:szCs w:val="24"/>
              </w:rPr>
              <w:t>α</w:t>
            </w:r>
            <w:r w:rsidR="006D3185" w:rsidRPr="00BA2AA7">
              <w:rPr>
                <w:rFonts w:ascii="Times New Roman" w:hAnsi="Times New Roman"/>
                <w:sz w:val="24"/>
                <w:szCs w:val="24"/>
              </w:rPr>
              <w:t xml:space="preserve"> 10 </w:t>
            </w:r>
            <w:r w:rsidRPr="00BA2AA7">
              <w:rPr>
                <w:rFonts w:ascii="Times New Roman" w:hAnsi="Times New Roman"/>
                <w:sz w:val="24"/>
                <w:szCs w:val="24"/>
              </w:rPr>
              <w:t xml:space="preserve">νοικοκυριά </w:t>
            </w:r>
            <w:r w:rsidR="006D3185" w:rsidRPr="00BA2AA7">
              <w:rPr>
                <w:rFonts w:ascii="Times New Roman" w:hAnsi="Times New Roman"/>
                <w:sz w:val="24"/>
                <w:szCs w:val="24"/>
              </w:rPr>
              <w:t>καθυστέρησαν να αναζητήσουν την κατάλληλη θεραπεία για κάποια ιατρικό πρόβλημα, ενώ 2 στ</w:t>
            </w:r>
            <w:r w:rsidRPr="00BA2AA7">
              <w:rPr>
                <w:rFonts w:ascii="Times New Roman" w:hAnsi="Times New Roman"/>
                <w:sz w:val="24"/>
                <w:szCs w:val="24"/>
              </w:rPr>
              <w:t>α</w:t>
            </w:r>
            <w:r w:rsidR="006D3185" w:rsidRPr="00BA2AA7">
              <w:rPr>
                <w:rFonts w:ascii="Times New Roman" w:hAnsi="Times New Roman"/>
                <w:sz w:val="24"/>
                <w:szCs w:val="24"/>
              </w:rPr>
              <w:t xml:space="preserve"> 10 καθυστέρησ</w:t>
            </w:r>
            <w:r w:rsidRPr="00BA2AA7">
              <w:rPr>
                <w:rFonts w:ascii="Times New Roman" w:hAnsi="Times New Roman"/>
                <w:sz w:val="24"/>
                <w:szCs w:val="24"/>
              </w:rPr>
              <w:t>αν</w:t>
            </w:r>
            <w:r w:rsidR="006D3185" w:rsidRPr="00BA2AA7">
              <w:rPr>
                <w:rFonts w:ascii="Times New Roman" w:hAnsi="Times New Roman"/>
                <w:sz w:val="24"/>
                <w:szCs w:val="24"/>
              </w:rPr>
              <w:t xml:space="preserve"> να πληρώσουν το ρεύμα. </w:t>
            </w:r>
          </w:p>
          <w:p w14:paraId="0BC64958" w14:textId="41D13650" w:rsidR="00F55225" w:rsidRPr="00BA2AA7" w:rsidRDefault="00F55225" w:rsidP="00BA2AA7">
            <w:pPr>
              <w:numPr>
                <w:ilvl w:val="0"/>
                <w:numId w:val="18"/>
              </w:numPr>
              <w:spacing w:line="360" w:lineRule="auto"/>
              <w:contextualSpacing/>
              <w:jc w:val="both"/>
              <w:rPr>
                <w:rFonts w:ascii="Times New Roman" w:hAnsi="Times New Roman"/>
                <w:sz w:val="24"/>
                <w:szCs w:val="24"/>
              </w:rPr>
            </w:pPr>
            <w:r w:rsidRPr="00BA2AA7">
              <w:rPr>
                <w:rFonts w:ascii="Times New Roman" w:hAnsi="Times New Roman"/>
                <w:sz w:val="24"/>
                <w:szCs w:val="24"/>
              </w:rPr>
              <w:lastRenderedPageBreak/>
              <w:t xml:space="preserve">Αύξηση καταγράφεται στις πληρωμές μέσω ηλεκτρονικών συναλλαγών συνεχίζοντας την </w:t>
            </w:r>
            <w:r w:rsidR="00670A01">
              <w:rPr>
                <w:rFonts w:ascii="Times New Roman" w:hAnsi="Times New Roman"/>
                <w:sz w:val="24"/>
                <w:szCs w:val="24"/>
              </w:rPr>
              <w:t xml:space="preserve">θετική </w:t>
            </w:r>
            <w:r w:rsidRPr="00BA2AA7">
              <w:rPr>
                <w:rFonts w:ascii="Times New Roman" w:hAnsi="Times New Roman"/>
                <w:sz w:val="24"/>
                <w:szCs w:val="24"/>
              </w:rPr>
              <w:t xml:space="preserve">μεταβολή που παρατηρείται τα τελευταία χρόνια στην κουλτούρα συναλλαγών. Ειδικότερα, το 2016, το 46% του πληθυσμού συναλλασσόταν μόνο με μετρητά, ενώ το αντίστοιχο ποσοστό σήμερα έχει μειωθεί στο 8,6%. </w:t>
            </w:r>
          </w:p>
          <w:p w14:paraId="4591E408" w14:textId="3AE54337" w:rsidR="00DC5ABF" w:rsidRPr="00BA2AA7" w:rsidRDefault="00DC5ABF" w:rsidP="00BA2AA7">
            <w:pPr>
              <w:spacing w:line="360" w:lineRule="auto"/>
              <w:ind w:left="410"/>
              <w:contextualSpacing/>
              <w:jc w:val="both"/>
              <w:rPr>
                <w:rFonts w:ascii="Times New Roman" w:hAnsi="Times New Roman"/>
                <w:sz w:val="24"/>
                <w:szCs w:val="24"/>
              </w:rPr>
            </w:pPr>
          </w:p>
        </w:tc>
      </w:tr>
    </w:tbl>
    <w:p w14:paraId="7924004B" w14:textId="77777777" w:rsidR="0027463E" w:rsidRPr="00BA2AA7" w:rsidRDefault="0027463E" w:rsidP="00BA2AA7">
      <w:pPr>
        <w:spacing w:after="0" w:line="360" w:lineRule="auto"/>
        <w:ind w:right="46"/>
        <w:jc w:val="both"/>
        <w:rPr>
          <w:rFonts w:ascii="Times New Roman" w:hAnsi="Times New Roman"/>
          <w:iCs/>
          <w:sz w:val="24"/>
          <w:szCs w:val="24"/>
        </w:rPr>
      </w:pPr>
    </w:p>
    <w:p w14:paraId="27097935" w14:textId="68858AF6" w:rsidR="004D7E5B" w:rsidRPr="00BA2AA7" w:rsidRDefault="004D7E5B" w:rsidP="00BA2AA7">
      <w:pPr>
        <w:spacing w:after="0" w:line="360" w:lineRule="auto"/>
        <w:jc w:val="both"/>
        <w:rPr>
          <w:rFonts w:ascii="Times New Roman" w:hAnsi="Times New Roman"/>
          <w:b/>
          <w:color w:val="E36C0A"/>
          <w:sz w:val="24"/>
          <w:szCs w:val="24"/>
          <w:u w:val="single"/>
        </w:rPr>
      </w:pPr>
      <w:r w:rsidRPr="00BA2AA7">
        <w:rPr>
          <w:rFonts w:ascii="Times New Roman" w:hAnsi="Times New Roman"/>
          <w:b/>
          <w:color w:val="E36C0A"/>
          <w:sz w:val="24"/>
          <w:szCs w:val="24"/>
          <w:u w:val="single"/>
        </w:rPr>
        <w:t>ΔΙΑΡΚΕΙΑ ΚΡΙΣΗΣ – ΑΞΙΟΛΟΓΗΣΗ ΜΕΤΡΩΝ</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4D7E5B" w:rsidRPr="00BA2AA7" w14:paraId="2129230E" w14:textId="77777777" w:rsidTr="00A77762">
        <w:trPr>
          <w:trHeight w:val="416"/>
        </w:trPr>
        <w:tc>
          <w:tcPr>
            <w:tcW w:w="9781" w:type="dxa"/>
          </w:tcPr>
          <w:p w14:paraId="00679A1D" w14:textId="75970A9E" w:rsidR="004D7E5B" w:rsidRPr="00BA2AA7" w:rsidRDefault="004D7E5B" w:rsidP="00BA2AA7">
            <w:pPr>
              <w:numPr>
                <w:ilvl w:val="0"/>
                <w:numId w:val="18"/>
              </w:numPr>
              <w:spacing w:line="360" w:lineRule="auto"/>
              <w:contextualSpacing/>
              <w:jc w:val="both"/>
              <w:rPr>
                <w:rFonts w:ascii="Times New Roman" w:hAnsi="Times New Roman"/>
                <w:sz w:val="24"/>
                <w:szCs w:val="24"/>
              </w:rPr>
            </w:pPr>
            <w:r w:rsidRPr="00BA2AA7">
              <w:rPr>
                <w:rFonts w:ascii="Times New Roman" w:hAnsi="Times New Roman"/>
                <w:sz w:val="24"/>
                <w:szCs w:val="24"/>
              </w:rPr>
              <w:t xml:space="preserve">1 στα 2 </w:t>
            </w:r>
            <w:r w:rsidR="00670A01">
              <w:rPr>
                <w:rFonts w:ascii="Times New Roman" w:hAnsi="Times New Roman"/>
                <w:sz w:val="24"/>
                <w:szCs w:val="24"/>
              </w:rPr>
              <w:t xml:space="preserve">νοικοκυριά </w:t>
            </w:r>
            <w:r w:rsidR="00670A01" w:rsidRPr="00BA2AA7">
              <w:rPr>
                <w:rFonts w:ascii="Times New Roman" w:hAnsi="Times New Roman"/>
                <w:sz w:val="24"/>
                <w:szCs w:val="24"/>
              </w:rPr>
              <w:t>θεωρε</w:t>
            </w:r>
            <w:r w:rsidR="00670A01">
              <w:rPr>
                <w:rFonts w:ascii="Times New Roman" w:hAnsi="Times New Roman"/>
                <w:sz w:val="24"/>
                <w:szCs w:val="24"/>
              </w:rPr>
              <w:t>ί</w:t>
            </w:r>
            <w:r w:rsidRPr="00BA2AA7">
              <w:rPr>
                <w:rFonts w:ascii="Times New Roman" w:hAnsi="Times New Roman"/>
                <w:sz w:val="24"/>
                <w:szCs w:val="24"/>
              </w:rPr>
              <w:t xml:space="preserve"> ότι η οικονομική κρίση που </w:t>
            </w:r>
            <w:proofErr w:type="spellStart"/>
            <w:r w:rsidRPr="00BA2AA7">
              <w:rPr>
                <w:rFonts w:ascii="Times New Roman" w:hAnsi="Times New Roman"/>
                <w:sz w:val="24"/>
                <w:szCs w:val="24"/>
              </w:rPr>
              <w:t>πυροδοτήθηκε</w:t>
            </w:r>
            <w:proofErr w:type="spellEnd"/>
            <w:r w:rsidRPr="00BA2AA7">
              <w:rPr>
                <w:rFonts w:ascii="Times New Roman" w:hAnsi="Times New Roman"/>
                <w:sz w:val="24"/>
                <w:szCs w:val="24"/>
              </w:rPr>
              <w:t xml:space="preserve"> από την εκδήλωση της πανδημίας θα διαρκέσει για 2 ή και περισσότερα χρόνια. Το 26% θεώρει ότι θα διαρκέσει μέχρι το τέλος του 2021, ενώ μόλις το 13% θεωρεί ότι θα διαρκέσει για όχι περισσότερο από 6 μήνες. </w:t>
            </w:r>
          </w:p>
          <w:p w14:paraId="4CD64A9D" w14:textId="2B405966" w:rsidR="004D7E5B" w:rsidRPr="00BA2AA7" w:rsidRDefault="004D7E5B" w:rsidP="00BA2AA7">
            <w:pPr>
              <w:numPr>
                <w:ilvl w:val="0"/>
                <w:numId w:val="18"/>
              </w:numPr>
              <w:spacing w:line="360" w:lineRule="auto"/>
              <w:contextualSpacing/>
              <w:jc w:val="both"/>
              <w:rPr>
                <w:rFonts w:ascii="Times New Roman" w:hAnsi="Times New Roman"/>
                <w:sz w:val="24"/>
                <w:szCs w:val="24"/>
              </w:rPr>
            </w:pPr>
            <w:r w:rsidRPr="00BA2AA7">
              <w:rPr>
                <w:rFonts w:ascii="Times New Roman" w:hAnsi="Times New Roman"/>
                <w:sz w:val="24"/>
                <w:szCs w:val="24"/>
              </w:rPr>
              <w:t xml:space="preserve">Το εύρημα πως τα μισά νοικοκυριά θεωρούν πως η κρίση θα διαρκέσει για περισσότερο από 2 χρόνια ενδέχεται να επηρεάσει την καταναλωτική συμπεριφορά </w:t>
            </w:r>
            <w:r w:rsidR="00670A01">
              <w:rPr>
                <w:rFonts w:ascii="Times New Roman" w:hAnsi="Times New Roman"/>
                <w:sz w:val="24"/>
                <w:szCs w:val="24"/>
              </w:rPr>
              <w:t>τους,</w:t>
            </w:r>
            <w:r w:rsidRPr="00BA2AA7">
              <w:rPr>
                <w:rFonts w:ascii="Times New Roman" w:hAnsi="Times New Roman"/>
                <w:sz w:val="24"/>
                <w:szCs w:val="24"/>
              </w:rPr>
              <w:t xml:space="preserve"> καθώς θα τηρούν στάση αναμονής έναντι των εξελίξεων.  </w:t>
            </w:r>
          </w:p>
          <w:p w14:paraId="4F0C26BC" w14:textId="77777777" w:rsidR="004D7E5B" w:rsidRPr="00BA2AA7" w:rsidRDefault="004D7E5B" w:rsidP="00BA2AA7">
            <w:pPr>
              <w:numPr>
                <w:ilvl w:val="0"/>
                <w:numId w:val="18"/>
              </w:numPr>
              <w:spacing w:line="360" w:lineRule="auto"/>
              <w:contextualSpacing/>
              <w:jc w:val="both"/>
              <w:rPr>
                <w:rFonts w:ascii="Times New Roman" w:hAnsi="Times New Roman"/>
                <w:sz w:val="24"/>
                <w:szCs w:val="24"/>
              </w:rPr>
            </w:pPr>
            <w:r w:rsidRPr="00BA2AA7">
              <w:rPr>
                <w:rFonts w:ascii="Times New Roman" w:hAnsi="Times New Roman"/>
                <w:sz w:val="24"/>
                <w:szCs w:val="24"/>
              </w:rPr>
              <w:t xml:space="preserve">1 στα 2 νοικοκυριά (52,8%) αξιολογούν ως ανεπαρκή ή μάλλον ανεπαρκή τα μέτρα στήριξης της οικονομίας που έχει λάβει η κυβέρνηση. Στον αντίποδα 4 στα 10 νοικοκυριά (40,4%) θεωρούν πως τα μέτρα είναι επαρκή ή μάλλον επαρκή. </w:t>
            </w:r>
          </w:p>
          <w:p w14:paraId="23CA40EA" w14:textId="48507FAA" w:rsidR="004D7E5B" w:rsidRPr="00670A01" w:rsidRDefault="004D7E5B" w:rsidP="00670A01">
            <w:pPr>
              <w:numPr>
                <w:ilvl w:val="0"/>
                <w:numId w:val="18"/>
              </w:numPr>
              <w:spacing w:line="360" w:lineRule="auto"/>
              <w:contextualSpacing/>
              <w:jc w:val="both"/>
              <w:rPr>
                <w:rFonts w:ascii="Times New Roman" w:hAnsi="Times New Roman"/>
                <w:sz w:val="24"/>
                <w:szCs w:val="24"/>
              </w:rPr>
            </w:pPr>
            <w:r w:rsidRPr="00BA2AA7">
              <w:rPr>
                <w:rFonts w:ascii="Times New Roman" w:hAnsi="Times New Roman"/>
                <w:sz w:val="24"/>
                <w:szCs w:val="24"/>
              </w:rPr>
              <w:t>Τα πολυμελή και τα πιο ευάλωτα νοικοκυριά αξιολογούν περισσότερο αρνητικά την επάρκεια των μέτρων στήριξης..</w:t>
            </w:r>
          </w:p>
        </w:tc>
      </w:tr>
    </w:tbl>
    <w:p w14:paraId="2AC922E0" w14:textId="77777777" w:rsidR="00096240" w:rsidRPr="002038A3" w:rsidRDefault="00096240" w:rsidP="00096240">
      <w:pPr>
        <w:spacing w:after="0" w:line="360" w:lineRule="auto"/>
        <w:rPr>
          <w:rFonts w:ascii="Arial Narrow" w:hAnsi="Arial Narrow"/>
          <w:b/>
          <w:color w:val="E36C0A" w:themeColor="accent6" w:themeShade="BF"/>
          <w:u w:val="single"/>
        </w:rPr>
      </w:pPr>
    </w:p>
    <w:p w14:paraId="3D60B4F9" w14:textId="77777777" w:rsidR="0027463E" w:rsidRDefault="0027463E" w:rsidP="00AD655D">
      <w:pPr>
        <w:spacing w:after="0" w:line="360" w:lineRule="auto"/>
        <w:ind w:right="46"/>
        <w:jc w:val="both"/>
        <w:rPr>
          <w:rFonts w:ascii="Arial Narrow" w:hAnsi="Arial Narrow"/>
          <w:i/>
        </w:rPr>
      </w:pPr>
    </w:p>
    <w:p w14:paraId="164AB264" w14:textId="77777777" w:rsidR="00670A01" w:rsidRDefault="00670A01" w:rsidP="00AD655D">
      <w:pPr>
        <w:spacing w:after="0" w:line="360" w:lineRule="auto"/>
        <w:ind w:right="46"/>
        <w:jc w:val="both"/>
        <w:rPr>
          <w:rFonts w:ascii="Times New Roman" w:hAnsi="Times New Roman"/>
          <w:i/>
        </w:rPr>
      </w:pPr>
    </w:p>
    <w:p w14:paraId="06A849F7" w14:textId="77777777" w:rsidR="00670A01" w:rsidRDefault="00670A01" w:rsidP="00AD655D">
      <w:pPr>
        <w:spacing w:after="0" w:line="360" w:lineRule="auto"/>
        <w:ind w:right="46"/>
        <w:jc w:val="both"/>
        <w:rPr>
          <w:rFonts w:ascii="Times New Roman" w:hAnsi="Times New Roman"/>
          <w:i/>
        </w:rPr>
      </w:pPr>
    </w:p>
    <w:p w14:paraId="4CF2A7D0" w14:textId="77777777" w:rsidR="00670A01" w:rsidRDefault="00670A01" w:rsidP="00AD655D">
      <w:pPr>
        <w:spacing w:after="0" w:line="360" w:lineRule="auto"/>
        <w:ind w:right="46"/>
        <w:jc w:val="both"/>
        <w:rPr>
          <w:rFonts w:ascii="Times New Roman" w:hAnsi="Times New Roman"/>
          <w:i/>
        </w:rPr>
      </w:pPr>
    </w:p>
    <w:p w14:paraId="2C1E1741" w14:textId="77777777" w:rsidR="00670A01" w:rsidRDefault="00670A01" w:rsidP="00AD655D">
      <w:pPr>
        <w:spacing w:after="0" w:line="360" w:lineRule="auto"/>
        <w:ind w:right="46"/>
        <w:jc w:val="both"/>
        <w:rPr>
          <w:rFonts w:ascii="Times New Roman" w:hAnsi="Times New Roman"/>
          <w:i/>
        </w:rPr>
      </w:pPr>
    </w:p>
    <w:p w14:paraId="4CC04732" w14:textId="77777777" w:rsidR="00670A01" w:rsidRDefault="00670A01" w:rsidP="00AD655D">
      <w:pPr>
        <w:spacing w:after="0" w:line="360" w:lineRule="auto"/>
        <w:ind w:right="46"/>
        <w:jc w:val="both"/>
        <w:rPr>
          <w:rFonts w:ascii="Times New Roman" w:hAnsi="Times New Roman"/>
          <w:i/>
        </w:rPr>
      </w:pPr>
    </w:p>
    <w:p w14:paraId="0C6B996E" w14:textId="3EFBF87C" w:rsidR="00AD655D" w:rsidRPr="00BA2AA7" w:rsidRDefault="00AD655D" w:rsidP="00AD655D">
      <w:pPr>
        <w:spacing w:after="0" w:line="360" w:lineRule="auto"/>
        <w:ind w:right="46"/>
        <w:jc w:val="both"/>
        <w:rPr>
          <w:rFonts w:ascii="Times New Roman" w:hAnsi="Times New Roman"/>
          <w:i/>
        </w:rPr>
      </w:pPr>
      <w:r w:rsidRPr="00BA2AA7">
        <w:rPr>
          <w:rFonts w:ascii="Times New Roman" w:hAnsi="Times New Roman"/>
          <w:i/>
        </w:rPr>
        <w:t xml:space="preserve">*Η ετήσια έρευνα που παρουσιάζεται διεξάγεται από το Ινστιτούτο Μικρών Επιχειρήσεων της ΓΣΕΒΕΕ σε συνεργασία με την εταιρία MARC AE από το Δεκέμβριο του 2011. Η έρευνα πραγματοποιήθηκε σε δείγμα 804 αντιπροσωπευτικά επιλεγμένων νοικοκυριών από όλη την Ελλάδα μεταξύ 5-10 Δεκεμβρίου 2020. Στόχος της έρευνας ήταν η καταγραφή των επιπτώσεων της πανδημικής κρίσης στο εισόδημα, τις δαπάνες και </w:t>
      </w:r>
      <w:r w:rsidR="005640D2" w:rsidRPr="00BA2AA7">
        <w:rPr>
          <w:rFonts w:ascii="Times New Roman" w:hAnsi="Times New Roman"/>
          <w:i/>
        </w:rPr>
        <w:t>την καταναλωτική συμπεριφορά</w:t>
      </w:r>
      <w:r w:rsidRPr="00BA2AA7">
        <w:rPr>
          <w:rFonts w:ascii="Times New Roman" w:hAnsi="Times New Roman"/>
          <w:i/>
        </w:rPr>
        <w:t xml:space="preserve"> των νοικοκυριών, που προκύπτουν εξαιτίας των οικονομικών δυσκολιών, καθώς και η αποτύπωση της στάσης σχετικά με την ποιότητα διαβίωσης και τις φορολογικές και άλλες οικονομικές υποχρεώσεις. Τα ευρήματα αυτής της έρευνας μπορούν να συγκριθούν με τα αντίστοιχα των προηγούμενων ερευνών.</w:t>
      </w:r>
    </w:p>
    <w:p w14:paraId="4A808529" w14:textId="2AFFF8CB" w:rsidR="00670A01" w:rsidRDefault="00670A01" w:rsidP="00BA2AA7">
      <w:pPr>
        <w:spacing w:after="0" w:line="360" w:lineRule="auto"/>
        <w:ind w:right="46"/>
        <w:jc w:val="both"/>
        <w:rPr>
          <w:rFonts w:ascii="Arial Narrow" w:hAnsi="Arial Narrow"/>
          <w:i/>
        </w:rPr>
      </w:pPr>
    </w:p>
    <w:p w14:paraId="38F85259" w14:textId="297BE891" w:rsidR="00433116" w:rsidRDefault="00433116" w:rsidP="00BA2AA7">
      <w:pPr>
        <w:spacing w:after="0" w:line="360" w:lineRule="auto"/>
        <w:ind w:right="46"/>
        <w:jc w:val="both"/>
        <w:rPr>
          <w:rFonts w:ascii="Arial Narrow" w:hAnsi="Arial Narrow"/>
          <w:i/>
        </w:rPr>
      </w:pPr>
    </w:p>
    <w:p w14:paraId="1195BA0D" w14:textId="77777777" w:rsidR="00433116" w:rsidRDefault="00433116" w:rsidP="00BA2AA7">
      <w:pPr>
        <w:spacing w:after="0" w:line="360" w:lineRule="auto"/>
        <w:ind w:right="46"/>
        <w:jc w:val="both"/>
        <w:rPr>
          <w:rFonts w:ascii="Arial Narrow" w:hAnsi="Arial Narrow"/>
          <w:i/>
        </w:rPr>
      </w:pPr>
    </w:p>
    <w:p w14:paraId="21E82570" w14:textId="201B1850" w:rsidR="00AD655D" w:rsidRPr="00BA2AA7" w:rsidRDefault="00AD655D" w:rsidP="00BA2AA7">
      <w:pPr>
        <w:spacing w:after="0" w:line="360" w:lineRule="auto"/>
        <w:ind w:right="46"/>
        <w:jc w:val="both"/>
        <w:rPr>
          <w:rFonts w:ascii="Times New Roman" w:hAnsi="Times New Roman"/>
          <w:i/>
          <w:sz w:val="24"/>
          <w:szCs w:val="24"/>
        </w:rPr>
      </w:pPr>
      <w:r w:rsidRPr="00BA2AA7">
        <w:rPr>
          <w:rFonts w:ascii="Times New Roman" w:hAnsi="Times New Roman"/>
          <w:b/>
          <w:color w:val="F79646" w:themeColor="accent6"/>
          <w:sz w:val="24"/>
          <w:szCs w:val="24"/>
          <w:u w:val="single"/>
        </w:rPr>
        <w:t>ΑΝΑΛΥΤΙΚΑ ΣΤΟΙΧΕΙΑ ΕΡΕΥΝΑΣ</w:t>
      </w:r>
    </w:p>
    <w:p w14:paraId="126F3125" w14:textId="694D91BE" w:rsidR="00CE7A87" w:rsidRPr="00513CBB" w:rsidRDefault="00AD655D" w:rsidP="00513CBB">
      <w:pPr>
        <w:spacing w:after="0" w:line="360" w:lineRule="auto"/>
        <w:textAlignment w:val="baseline"/>
        <w:rPr>
          <w:rFonts w:ascii="Times New Roman" w:hAnsi="Times New Roman"/>
          <w:b/>
          <w:color w:val="E36C0A" w:themeColor="accent6" w:themeShade="BF"/>
          <w:sz w:val="24"/>
          <w:szCs w:val="24"/>
          <w:u w:val="single"/>
        </w:rPr>
      </w:pPr>
      <w:r w:rsidRPr="00513CBB">
        <w:rPr>
          <w:rFonts w:ascii="Times New Roman" w:hAnsi="Times New Roman"/>
          <w:b/>
          <w:color w:val="E36C0A" w:themeColor="accent6" w:themeShade="BF"/>
          <w:sz w:val="24"/>
          <w:szCs w:val="24"/>
          <w:u w:val="single"/>
        </w:rPr>
        <w:t>ΕΙΣΟΔΗΜΑ ΝΟΙΚΟΚΥΡΙΩΝ- ΟΙΚΟΝΟΜΙΚΗ ΚΑΤΑΣΤΑΣΗ</w:t>
      </w:r>
    </w:p>
    <w:p w14:paraId="0A49A2A3" w14:textId="23078D24" w:rsidR="00CE7A87" w:rsidRPr="00BA2AA7" w:rsidRDefault="00623567" w:rsidP="00BA2AA7">
      <w:pPr>
        <w:pStyle w:val="a3"/>
        <w:numPr>
          <w:ilvl w:val="0"/>
          <w:numId w:val="8"/>
        </w:numPr>
        <w:spacing w:after="0" w:line="360" w:lineRule="auto"/>
        <w:jc w:val="both"/>
        <w:textAlignment w:val="baseline"/>
        <w:rPr>
          <w:rFonts w:ascii="Times New Roman" w:hAnsi="Times New Roman"/>
          <w:bCs/>
          <w:sz w:val="24"/>
          <w:szCs w:val="24"/>
        </w:rPr>
      </w:pPr>
      <w:r w:rsidRPr="00BA2AA7">
        <w:rPr>
          <w:rFonts w:ascii="Times New Roman" w:hAnsi="Times New Roman"/>
          <w:bCs/>
          <w:sz w:val="24"/>
          <w:szCs w:val="24"/>
        </w:rPr>
        <w:t>Εμφανείς είναι οι επιπτώσεις από την αντιμετώπιση της υγειονομικής κρίσης στην μεταβολή των εισοδημάτων των νοικοκυριών το 2020</w:t>
      </w:r>
      <w:r w:rsidR="00F40FF6" w:rsidRPr="00BA2AA7">
        <w:rPr>
          <w:rFonts w:ascii="Times New Roman" w:hAnsi="Times New Roman"/>
          <w:bCs/>
          <w:sz w:val="24"/>
          <w:szCs w:val="24"/>
        </w:rPr>
        <w:t>. Περίπου 4 στα 10 νοικοκυριά (</w:t>
      </w:r>
      <w:r w:rsidRPr="00BA2AA7">
        <w:rPr>
          <w:rFonts w:ascii="Times New Roman" w:hAnsi="Times New Roman"/>
          <w:bCs/>
          <w:sz w:val="24"/>
          <w:szCs w:val="24"/>
        </w:rPr>
        <w:t xml:space="preserve">37,5%) δήλωσαν πως το εισόδημα τους μειώθηκε, έναντι ποσοστού μόλις 8,1% που δήλωσε πως το εισόδημα του αυξήθηκε. Για τα μισά περίπου (54,3%) νοικοκυριά το εισόδημα παρέμεινε αμετάβλητο. </w:t>
      </w:r>
    </w:p>
    <w:p w14:paraId="36725205" w14:textId="0DF8E263" w:rsidR="00CE7A87" w:rsidRPr="00BA2AA7" w:rsidRDefault="0016722A" w:rsidP="00BA2AA7">
      <w:pPr>
        <w:pStyle w:val="a3"/>
        <w:numPr>
          <w:ilvl w:val="0"/>
          <w:numId w:val="8"/>
        </w:numPr>
        <w:shd w:val="clear" w:color="auto" w:fill="FFFFFF" w:themeFill="background1"/>
        <w:tabs>
          <w:tab w:val="num" w:pos="426"/>
        </w:tabs>
        <w:spacing w:after="0" w:line="360" w:lineRule="auto"/>
        <w:jc w:val="both"/>
        <w:rPr>
          <w:rFonts w:ascii="Times New Roman" w:hAnsi="Times New Roman"/>
          <w:bCs/>
          <w:sz w:val="24"/>
          <w:szCs w:val="24"/>
        </w:rPr>
      </w:pPr>
      <w:r w:rsidRPr="00BA2AA7">
        <w:rPr>
          <w:rFonts w:ascii="Times New Roman" w:hAnsi="Times New Roman"/>
          <w:bCs/>
          <w:sz w:val="24"/>
          <w:szCs w:val="24"/>
        </w:rPr>
        <w:t xml:space="preserve">Για </w:t>
      </w:r>
      <w:r w:rsidR="00CE7A87" w:rsidRPr="00BA2AA7">
        <w:rPr>
          <w:rFonts w:ascii="Times New Roman" w:hAnsi="Times New Roman"/>
          <w:bCs/>
          <w:sz w:val="24"/>
          <w:szCs w:val="24"/>
        </w:rPr>
        <w:t>περίπου 4 στα 10  νοικοκυριά (37,5%) που δήλωσαν μείωση του εισοδήματος τους κατά το 2020, ο μέσος όρος μείωσης ανήλθε στο 34,71% . Στον αντίποδα το 8,1% των νοικοκυριών που δήλωσε πως το εισόδημα του αυξήθηκε, ο μέσος όρος αύξησης ανήλθε στο 16,94%.</w:t>
      </w:r>
    </w:p>
    <w:p w14:paraId="5AC16A9F" w14:textId="553ED02A" w:rsidR="00CE7A87" w:rsidRPr="00BA2AA7" w:rsidRDefault="00CE7A87" w:rsidP="00BA2AA7">
      <w:pPr>
        <w:pStyle w:val="a3"/>
        <w:numPr>
          <w:ilvl w:val="0"/>
          <w:numId w:val="8"/>
        </w:numPr>
        <w:shd w:val="clear" w:color="auto" w:fill="FFFFFF" w:themeFill="background1"/>
        <w:tabs>
          <w:tab w:val="num" w:pos="426"/>
        </w:tabs>
        <w:spacing w:after="0" w:line="360" w:lineRule="auto"/>
        <w:jc w:val="both"/>
        <w:rPr>
          <w:rFonts w:ascii="Times New Roman" w:hAnsi="Times New Roman"/>
          <w:b/>
          <w:sz w:val="24"/>
          <w:szCs w:val="24"/>
        </w:rPr>
      </w:pPr>
      <w:r w:rsidRPr="00BA2AA7">
        <w:rPr>
          <w:rFonts w:ascii="Times New Roman" w:hAnsi="Times New Roman"/>
          <w:b/>
          <w:sz w:val="24"/>
          <w:szCs w:val="24"/>
        </w:rPr>
        <w:t xml:space="preserve">Συνολικά και μετά από επεξεργασία των επιμέρους στοιχείων της έρευνας προκύπτει πως το εισόδημα των ελληνικών νοικοκυριών το 2020 μειώθηκε </w:t>
      </w:r>
      <w:proofErr w:type="spellStart"/>
      <w:r w:rsidR="00670A01">
        <w:rPr>
          <w:rFonts w:ascii="Times New Roman" w:hAnsi="Times New Roman"/>
          <w:b/>
          <w:sz w:val="24"/>
          <w:szCs w:val="24"/>
        </w:rPr>
        <w:t>μεσοσταθμικά</w:t>
      </w:r>
      <w:proofErr w:type="spellEnd"/>
      <w:r w:rsidR="00670A01">
        <w:rPr>
          <w:rFonts w:ascii="Times New Roman" w:hAnsi="Times New Roman"/>
          <w:b/>
          <w:sz w:val="24"/>
          <w:szCs w:val="24"/>
        </w:rPr>
        <w:t xml:space="preserve"> </w:t>
      </w:r>
      <w:r w:rsidRPr="00BA2AA7">
        <w:rPr>
          <w:rFonts w:ascii="Times New Roman" w:hAnsi="Times New Roman"/>
          <w:b/>
          <w:sz w:val="24"/>
          <w:szCs w:val="24"/>
        </w:rPr>
        <w:t xml:space="preserve">κατά 11,5%. </w:t>
      </w:r>
    </w:p>
    <w:p w14:paraId="17038749" w14:textId="50BF5373" w:rsidR="00AC578D" w:rsidRPr="00BA2AA7" w:rsidRDefault="00623567" w:rsidP="00BA2AA7">
      <w:pPr>
        <w:pStyle w:val="a3"/>
        <w:numPr>
          <w:ilvl w:val="0"/>
          <w:numId w:val="8"/>
        </w:numPr>
        <w:spacing w:after="0" w:line="360" w:lineRule="auto"/>
        <w:jc w:val="both"/>
        <w:textAlignment w:val="baseline"/>
        <w:rPr>
          <w:rFonts w:ascii="Times New Roman" w:hAnsi="Times New Roman"/>
          <w:bCs/>
          <w:sz w:val="24"/>
          <w:szCs w:val="24"/>
        </w:rPr>
      </w:pPr>
      <w:r w:rsidRPr="00BA2AA7">
        <w:rPr>
          <w:rFonts w:ascii="Times New Roman" w:hAnsi="Times New Roman"/>
          <w:bCs/>
          <w:sz w:val="24"/>
          <w:szCs w:val="24"/>
        </w:rPr>
        <w:t>Στο Γράφημα 1 φα</w:t>
      </w:r>
      <w:r w:rsidR="0016722A" w:rsidRPr="00BA2AA7">
        <w:rPr>
          <w:rFonts w:ascii="Times New Roman" w:hAnsi="Times New Roman"/>
          <w:bCs/>
          <w:sz w:val="24"/>
          <w:szCs w:val="24"/>
        </w:rPr>
        <w:t xml:space="preserve">ίνεται πως τα νοικοκυριά που το </w:t>
      </w:r>
      <w:r w:rsidRPr="00BA2AA7">
        <w:rPr>
          <w:rFonts w:ascii="Times New Roman" w:hAnsi="Times New Roman"/>
          <w:bCs/>
          <w:sz w:val="24"/>
          <w:szCs w:val="24"/>
        </w:rPr>
        <w:t>2019 δήλωναν πως το εισόδημα τους μειώθηκε (20,9%) σχεδόν διπλασιάστηκαν το 2020 (37,5%). Ωστόσο</w:t>
      </w:r>
      <w:r w:rsidR="003E1203" w:rsidRPr="00BA2AA7">
        <w:rPr>
          <w:rFonts w:ascii="Times New Roman" w:hAnsi="Times New Roman"/>
          <w:bCs/>
          <w:sz w:val="24"/>
          <w:szCs w:val="24"/>
        </w:rPr>
        <w:t>,</w:t>
      </w:r>
      <w:r w:rsidR="007025FD" w:rsidRPr="00BA2AA7">
        <w:rPr>
          <w:rFonts w:ascii="Times New Roman" w:hAnsi="Times New Roman"/>
          <w:bCs/>
          <w:sz w:val="24"/>
          <w:szCs w:val="24"/>
        </w:rPr>
        <w:t xml:space="preserve"> τα ποσοστά των νοικοκυριών σχετικά με την ετήσια μεταβολή του εισοδήματος τους είναι</w:t>
      </w:r>
      <w:r w:rsidR="009D27AC" w:rsidRPr="00BA2AA7">
        <w:rPr>
          <w:rFonts w:ascii="Times New Roman" w:hAnsi="Times New Roman"/>
          <w:bCs/>
          <w:sz w:val="24"/>
          <w:szCs w:val="24"/>
        </w:rPr>
        <w:t xml:space="preserve"> </w:t>
      </w:r>
      <w:r w:rsidR="007025FD" w:rsidRPr="00BA2AA7">
        <w:rPr>
          <w:rFonts w:ascii="Times New Roman" w:hAnsi="Times New Roman"/>
          <w:bCs/>
          <w:sz w:val="24"/>
          <w:szCs w:val="24"/>
        </w:rPr>
        <w:t xml:space="preserve">σε γενικές γραμμές </w:t>
      </w:r>
      <w:r w:rsidR="009D27AC" w:rsidRPr="00BA2AA7">
        <w:rPr>
          <w:rFonts w:ascii="Times New Roman" w:hAnsi="Times New Roman"/>
          <w:bCs/>
          <w:sz w:val="24"/>
          <w:szCs w:val="24"/>
        </w:rPr>
        <w:t xml:space="preserve">αντίστοιχα </w:t>
      </w:r>
      <w:r w:rsidR="007025FD" w:rsidRPr="00BA2AA7">
        <w:rPr>
          <w:rFonts w:ascii="Times New Roman" w:hAnsi="Times New Roman"/>
          <w:bCs/>
          <w:sz w:val="24"/>
          <w:szCs w:val="24"/>
        </w:rPr>
        <w:t xml:space="preserve">με τα </w:t>
      </w:r>
      <w:r w:rsidR="00CE7A87" w:rsidRPr="00BA2AA7">
        <w:rPr>
          <w:rFonts w:ascii="Times New Roman" w:hAnsi="Times New Roman"/>
          <w:bCs/>
          <w:sz w:val="24"/>
          <w:szCs w:val="24"/>
        </w:rPr>
        <w:t>ποσοστά</w:t>
      </w:r>
      <w:r w:rsidR="009D27AC" w:rsidRPr="00BA2AA7">
        <w:rPr>
          <w:rFonts w:ascii="Times New Roman" w:hAnsi="Times New Roman"/>
          <w:bCs/>
          <w:sz w:val="24"/>
          <w:szCs w:val="24"/>
        </w:rPr>
        <w:t xml:space="preserve"> που είχαν καταγραφεί </w:t>
      </w:r>
      <w:r w:rsidR="00CE7A87" w:rsidRPr="00BA2AA7">
        <w:rPr>
          <w:rFonts w:ascii="Times New Roman" w:hAnsi="Times New Roman"/>
          <w:bCs/>
          <w:sz w:val="24"/>
          <w:szCs w:val="24"/>
        </w:rPr>
        <w:t>στην έρευνα του ΙΜΕ ΓΣΕΒΕΕ για</w:t>
      </w:r>
      <w:r w:rsidR="009D27AC" w:rsidRPr="00BA2AA7">
        <w:rPr>
          <w:rFonts w:ascii="Times New Roman" w:hAnsi="Times New Roman"/>
          <w:bCs/>
          <w:sz w:val="24"/>
          <w:szCs w:val="24"/>
        </w:rPr>
        <w:t xml:space="preserve"> το εισόδημα των νοικοκυριών το 2018 (μείωση 43,9%, αύξηση 7,1%, αμετάβλητο 48,9%)</w:t>
      </w:r>
      <w:r w:rsidR="007025FD" w:rsidRPr="00BA2AA7">
        <w:rPr>
          <w:rFonts w:ascii="Times New Roman" w:hAnsi="Times New Roman"/>
          <w:bCs/>
          <w:sz w:val="24"/>
          <w:szCs w:val="24"/>
        </w:rPr>
        <w:t>.</w:t>
      </w:r>
      <w:r w:rsidR="003C49C6" w:rsidRPr="00BA2AA7">
        <w:rPr>
          <w:rFonts w:ascii="Times New Roman" w:hAnsi="Times New Roman"/>
          <w:bCs/>
          <w:sz w:val="24"/>
          <w:szCs w:val="24"/>
        </w:rPr>
        <w:t xml:space="preserve"> </w:t>
      </w:r>
      <w:r w:rsidR="007025FD" w:rsidRPr="00BA2AA7">
        <w:rPr>
          <w:rFonts w:ascii="Times New Roman" w:hAnsi="Times New Roman"/>
          <w:bCs/>
          <w:sz w:val="24"/>
          <w:szCs w:val="24"/>
        </w:rPr>
        <w:t>Κάτι που</w:t>
      </w:r>
      <w:r w:rsidR="003C49C6" w:rsidRPr="00BA2AA7">
        <w:rPr>
          <w:rFonts w:ascii="Times New Roman" w:hAnsi="Times New Roman"/>
          <w:bCs/>
          <w:sz w:val="24"/>
          <w:szCs w:val="24"/>
        </w:rPr>
        <w:t xml:space="preserve"> υποδεικνύει </w:t>
      </w:r>
      <w:r w:rsidR="009D27AC" w:rsidRPr="00BA2AA7">
        <w:rPr>
          <w:rFonts w:ascii="Times New Roman" w:hAnsi="Times New Roman"/>
          <w:bCs/>
          <w:sz w:val="24"/>
          <w:szCs w:val="24"/>
        </w:rPr>
        <w:t xml:space="preserve">πως τα μέτρα στήριξης της οικονομίας που έχουν ληφθεί </w:t>
      </w:r>
      <w:r w:rsidR="0016722A" w:rsidRPr="00BA2AA7">
        <w:rPr>
          <w:rFonts w:ascii="Times New Roman" w:hAnsi="Times New Roman"/>
          <w:bCs/>
          <w:sz w:val="24"/>
          <w:szCs w:val="24"/>
        </w:rPr>
        <w:t>συνετέλεσαν</w:t>
      </w:r>
      <w:r w:rsidR="009D27AC" w:rsidRPr="00BA2AA7">
        <w:rPr>
          <w:rFonts w:ascii="Times New Roman" w:hAnsi="Times New Roman"/>
          <w:bCs/>
          <w:sz w:val="24"/>
          <w:szCs w:val="24"/>
        </w:rPr>
        <w:t xml:space="preserve"> ώστε να </w:t>
      </w:r>
      <w:r w:rsidR="003C49C6" w:rsidRPr="00BA2AA7">
        <w:rPr>
          <w:rFonts w:ascii="Times New Roman" w:hAnsi="Times New Roman"/>
          <w:bCs/>
          <w:sz w:val="24"/>
          <w:szCs w:val="24"/>
        </w:rPr>
        <w:t>αποφευχθούν</w:t>
      </w:r>
      <w:r w:rsidR="0016722A" w:rsidRPr="00BA2AA7">
        <w:rPr>
          <w:rFonts w:ascii="Times New Roman" w:hAnsi="Times New Roman"/>
          <w:bCs/>
          <w:sz w:val="24"/>
          <w:szCs w:val="24"/>
        </w:rPr>
        <w:t xml:space="preserve"> οι πιο δυσμενείς </w:t>
      </w:r>
      <w:r w:rsidR="009D27AC" w:rsidRPr="00BA2AA7">
        <w:rPr>
          <w:rFonts w:ascii="Times New Roman" w:hAnsi="Times New Roman"/>
          <w:bCs/>
          <w:sz w:val="24"/>
          <w:szCs w:val="24"/>
        </w:rPr>
        <w:t>επιπτώσεις της υγειονομικής κρίσης.</w:t>
      </w:r>
    </w:p>
    <w:p w14:paraId="05AFDE13" w14:textId="77777777" w:rsidR="005A48C7" w:rsidRPr="00BA2AA7" w:rsidRDefault="005A48C7" w:rsidP="00BA2AA7">
      <w:pPr>
        <w:spacing w:after="0" w:line="360" w:lineRule="auto"/>
        <w:jc w:val="both"/>
        <w:textAlignment w:val="baseline"/>
        <w:rPr>
          <w:rFonts w:ascii="Times New Roman" w:hAnsi="Times New Roman"/>
          <w:bCs/>
          <w:sz w:val="24"/>
          <w:szCs w:val="24"/>
        </w:rPr>
      </w:pPr>
    </w:p>
    <w:p w14:paraId="7F32CF31" w14:textId="49C93B1F" w:rsidR="00623567" w:rsidRDefault="00623567" w:rsidP="00AC578D">
      <w:pPr>
        <w:spacing w:after="0" w:line="360" w:lineRule="auto"/>
        <w:jc w:val="both"/>
        <w:textAlignment w:val="baseline"/>
        <w:rPr>
          <w:rFonts w:ascii="Arial Narrow" w:hAnsi="Arial Narrow"/>
          <w:highlight w:val="yellow"/>
        </w:rPr>
      </w:pPr>
      <w:r>
        <w:rPr>
          <w:noProof/>
          <w:lang w:eastAsia="el-GR"/>
        </w:rPr>
        <w:drawing>
          <wp:inline distT="0" distB="0" distL="0" distR="0" wp14:anchorId="47EE033B" wp14:editId="5CDC6951">
            <wp:extent cx="6156960" cy="2964815"/>
            <wp:effectExtent l="0" t="0" r="15240" b="6985"/>
            <wp:docPr id="1" name="Γράφημα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B12C1B2" w14:textId="4289223F" w:rsidR="00623567" w:rsidRPr="00BA2AA7" w:rsidRDefault="00CE7A87" w:rsidP="003E1203">
      <w:pPr>
        <w:pStyle w:val="a3"/>
        <w:numPr>
          <w:ilvl w:val="0"/>
          <w:numId w:val="9"/>
        </w:numPr>
        <w:spacing w:after="0" w:line="360" w:lineRule="auto"/>
        <w:jc w:val="both"/>
        <w:textAlignment w:val="baseline"/>
        <w:rPr>
          <w:rFonts w:ascii="Times New Roman" w:hAnsi="Times New Roman"/>
          <w:sz w:val="24"/>
          <w:szCs w:val="24"/>
        </w:rPr>
      </w:pPr>
      <w:r w:rsidRPr="00BA2AA7">
        <w:rPr>
          <w:rFonts w:ascii="Times New Roman" w:hAnsi="Times New Roman"/>
          <w:sz w:val="24"/>
          <w:szCs w:val="24"/>
        </w:rPr>
        <w:t>Από την άλλη</w:t>
      </w:r>
      <w:r w:rsidR="00670A01">
        <w:rPr>
          <w:rFonts w:ascii="Times New Roman" w:hAnsi="Times New Roman"/>
          <w:sz w:val="24"/>
          <w:szCs w:val="24"/>
        </w:rPr>
        <w:t xml:space="preserve"> μεριά</w:t>
      </w:r>
      <w:r w:rsidRPr="00BA2AA7">
        <w:rPr>
          <w:rFonts w:ascii="Times New Roman" w:hAnsi="Times New Roman"/>
          <w:sz w:val="24"/>
          <w:szCs w:val="24"/>
        </w:rPr>
        <w:t>, η</w:t>
      </w:r>
      <w:r w:rsidR="004D1407" w:rsidRPr="00BA2AA7">
        <w:rPr>
          <w:rFonts w:ascii="Times New Roman" w:hAnsi="Times New Roman"/>
          <w:sz w:val="24"/>
          <w:szCs w:val="24"/>
        </w:rPr>
        <w:t xml:space="preserve"> επιδείνωση</w:t>
      </w:r>
      <w:r w:rsidRPr="00BA2AA7">
        <w:rPr>
          <w:rFonts w:ascii="Times New Roman" w:hAnsi="Times New Roman"/>
          <w:sz w:val="24"/>
          <w:szCs w:val="24"/>
        </w:rPr>
        <w:t xml:space="preserve"> </w:t>
      </w:r>
      <w:r w:rsidR="004D1407" w:rsidRPr="00BA2AA7">
        <w:rPr>
          <w:rFonts w:ascii="Times New Roman" w:hAnsi="Times New Roman"/>
          <w:sz w:val="24"/>
          <w:szCs w:val="24"/>
        </w:rPr>
        <w:t>που καταγράφεται</w:t>
      </w:r>
      <w:r w:rsidRPr="00BA2AA7">
        <w:rPr>
          <w:rFonts w:ascii="Times New Roman" w:hAnsi="Times New Roman"/>
          <w:sz w:val="24"/>
          <w:szCs w:val="24"/>
        </w:rPr>
        <w:t xml:space="preserve"> στο εισόδημα των νοικοκυριών</w:t>
      </w:r>
      <w:r w:rsidR="004D1407" w:rsidRPr="00BA2AA7">
        <w:rPr>
          <w:rFonts w:ascii="Times New Roman" w:hAnsi="Times New Roman"/>
          <w:sz w:val="24"/>
          <w:szCs w:val="24"/>
        </w:rPr>
        <w:t xml:space="preserve"> παρουσιάζει σημαντικές </w:t>
      </w:r>
      <w:r w:rsidR="00443882" w:rsidRPr="00BA2AA7">
        <w:rPr>
          <w:rFonts w:ascii="Times New Roman" w:hAnsi="Times New Roman"/>
          <w:sz w:val="24"/>
          <w:szCs w:val="24"/>
        </w:rPr>
        <w:t>διαφοροποιήσεις</w:t>
      </w:r>
      <w:r w:rsidR="004D1407" w:rsidRPr="00BA2AA7">
        <w:rPr>
          <w:rFonts w:ascii="Times New Roman" w:hAnsi="Times New Roman"/>
          <w:sz w:val="24"/>
          <w:szCs w:val="24"/>
        </w:rPr>
        <w:t xml:space="preserve"> σε σχέση με την εισοδηματική </w:t>
      </w:r>
      <w:r w:rsidR="00443882" w:rsidRPr="00BA2AA7">
        <w:rPr>
          <w:rFonts w:ascii="Times New Roman" w:hAnsi="Times New Roman"/>
          <w:sz w:val="24"/>
          <w:szCs w:val="24"/>
        </w:rPr>
        <w:t>κατηγορία</w:t>
      </w:r>
      <w:r w:rsidR="004D1407" w:rsidRPr="00BA2AA7">
        <w:rPr>
          <w:rFonts w:ascii="Times New Roman" w:hAnsi="Times New Roman"/>
          <w:sz w:val="24"/>
          <w:szCs w:val="24"/>
        </w:rPr>
        <w:t xml:space="preserve">, την </w:t>
      </w:r>
      <w:r w:rsidR="004D1407" w:rsidRPr="00BA2AA7">
        <w:rPr>
          <w:rFonts w:ascii="Times New Roman" w:hAnsi="Times New Roman"/>
          <w:sz w:val="24"/>
          <w:szCs w:val="24"/>
        </w:rPr>
        <w:lastRenderedPageBreak/>
        <w:t xml:space="preserve">κατάσταση απασχόλησης των μελών των νοικοκυριών και την κύρια πηγή εισοδήματος. </w:t>
      </w:r>
      <w:r w:rsidR="00443882" w:rsidRPr="00BA2AA7">
        <w:rPr>
          <w:rFonts w:ascii="Times New Roman" w:hAnsi="Times New Roman"/>
          <w:sz w:val="24"/>
          <w:szCs w:val="24"/>
        </w:rPr>
        <w:t>Ειδικότερα</w:t>
      </w:r>
      <w:r w:rsidR="005366B3" w:rsidRPr="00BA2AA7">
        <w:rPr>
          <w:rFonts w:ascii="Times New Roman" w:hAnsi="Times New Roman"/>
          <w:sz w:val="24"/>
          <w:szCs w:val="24"/>
        </w:rPr>
        <w:t>, όπως φαίνεται στο Γράφημα 2</w:t>
      </w:r>
      <w:r w:rsidR="003E1203" w:rsidRPr="00BA2AA7">
        <w:rPr>
          <w:rFonts w:ascii="Times New Roman" w:hAnsi="Times New Roman"/>
          <w:sz w:val="24"/>
          <w:szCs w:val="24"/>
        </w:rPr>
        <w:t>,</w:t>
      </w:r>
      <w:r w:rsidR="00443882" w:rsidRPr="00BA2AA7">
        <w:rPr>
          <w:rFonts w:ascii="Times New Roman" w:hAnsi="Times New Roman"/>
          <w:sz w:val="24"/>
          <w:szCs w:val="24"/>
        </w:rPr>
        <w:t xml:space="preserve"> μείωση </w:t>
      </w:r>
      <w:r w:rsidR="005366B3" w:rsidRPr="00BA2AA7">
        <w:rPr>
          <w:rFonts w:ascii="Times New Roman" w:hAnsi="Times New Roman"/>
          <w:sz w:val="24"/>
          <w:szCs w:val="24"/>
        </w:rPr>
        <w:t xml:space="preserve">του εισοδήματος τους για το 2020 δηλώνουν </w:t>
      </w:r>
      <w:r w:rsidR="00443882" w:rsidRPr="00BA2AA7">
        <w:rPr>
          <w:rFonts w:ascii="Times New Roman" w:hAnsi="Times New Roman"/>
          <w:sz w:val="24"/>
          <w:szCs w:val="24"/>
        </w:rPr>
        <w:t xml:space="preserve">7 στα 10 (70,8%)  νοικοκυριά </w:t>
      </w:r>
      <w:r w:rsidR="005366B3" w:rsidRPr="00BA2AA7">
        <w:rPr>
          <w:rFonts w:ascii="Times New Roman" w:hAnsi="Times New Roman"/>
          <w:sz w:val="24"/>
          <w:szCs w:val="24"/>
        </w:rPr>
        <w:t xml:space="preserve">με ετήσιο εισόδημα έως 5.000 €, </w:t>
      </w:r>
      <w:r w:rsidR="00D0441F" w:rsidRPr="00BA2AA7">
        <w:rPr>
          <w:rFonts w:ascii="Times New Roman" w:hAnsi="Times New Roman"/>
          <w:sz w:val="24"/>
          <w:szCs w:val="24"/>
        </w:rPr>
        <w:t>και</w:t>
      </w:r>
      <w:r w:rsidR="005366B3" w:rsidRPr="00BA2AA7">
        <w:rPr>
          <w:rFonts w:ascii="Times New Roman" w:hAnsi="Times New Roman"/>
          <w:sz w:val="24"/>
          <w:szCs w:val="24"/>
        </w:rPr>
        <w:t xml:space="preserve"> </w:t>
      </w:r>
      <w:r w:rsidR="00D0441F" w:rsidRPr="00BA2AA7">
        <w:rPr>
          <w:rFonts w:ascii="Times New Roman" w:hAnsi="Times New Roman"/>
          <w:sz w:val="24"/>
          <w:szCs w:val="24"/>
        </w:rPr>
        <w:t xml:space="preserve">5 στα 10 (50,6%) νοικοκυριά με </w:t>
      </w:r>
      <w:r w:rsidR="003C49C6" w:rsidRPr="00BA2AA7">
        <w:rPr>
          <w:rFonts w:ascii="Times New Roman" w:hAnsi="Times New Roman"/>
          <w:sz w:val="24"/>
          <w:szCs w:val="24"/>
        </w:rPr>
        <w:t xml:space="preserve">ετήσιο </w:t>
      </w:r>
      <w:r w:rsidR="00D0441F" w:rsidRPr="00BA2AA7">
        <w:rPr>
          <w:rFonts w:ascii="Times New Roman" w:hAnsi="Times New Roman"/>
          <w:sz w:val="24"/>
          <w:szCs w:val="24"/>
        </w:rPr>
        <w:t xml:space="preserve">εισόδημα 5.001-10.000 €. Με </w:t>
      </w:r>
      <w:r w:rsidR="0096591C" w:rsidRPr="00BA2AA7">
        <w:rPr>
          <w:rFonts w:ascii="Times New Roman" w:hAnsi="Times New Roman"/>
          <w:sz w:val="24"/>
          <w:szCs w:val="24"/>
        </w:rPr>
        <w:t>άλλα</w:t>
      </w:r>
      <w:r w:rsidR="00D0441F" w:rsidRPr="00BA2AA7">
        <w:rPr>
          <w:rFonts w:ascii="Times New Roman" w:hAnsi="Times New Roman"/>
          <w:sz w:val="24"/>
          <w:szCs w:val="24"/>
        </w:rPr>
        <w:t xml:space="preserve"> λόγια τα νοικοκυριά </w:t>
      </w:r>
      <w:r w:rsidR="00443882" w:rsidRPr="00BA2AA7">
        <w:rPr>
          <w:rFonts w:ascii="Times New Roman" w:hAnsi="Times New Roman"/>
          <w:sz w:val="24"/>
          <w:szCs w:val="24"/>
        </w:rPr>
        <w:t xml:space="preserve">που </w:t>
      </w:r>
      <w:r w:rsidR="005366B3" w:rsidRPr="00BA2AA7">
        <w:rPr>
          <w:rFonts w:ascii="Times New Roman" w:hAnsi="Times New Roman"/>
          <w:sz w:val="24"/>
          <w:szCs w:val="24"/>
        </w:rPr>
        <w:t xml:space="preserve">βρίσκονται </w:t>
      </w:r>
      <w:r w:rsidR="00D0441F" w:rsidRPr="00BA2AA7">
        <w:rPr>
          <w:rFonts w:ascii="Times New Roman" w:hAnsi="Times New Roman"/>
          <w:sz w:val="24"/>
          <w:szCs w:val="24"/>
        </w:rPr>
        <w:t xml:space="preserve">κοντά ή </w:t>
      </w:r>
      <w:r w:rsidR="005366B3" w:rsidRPr="00BA2AA7">
        <w:rPr>
          <w:rFonts w:ascii="Times New Roman" w:hAnsi="Times New Roman"/>
          <w:sz w:val="24"/>
          <w:szCs w:val="24"/>
        </w:rPr>
        <w:t>κάτω από το όριο της φτώχειας</w:t>
      </w:r>
      <w:r w:rsidR="005366B3" w:rsidRPr="00BA2AA7">
        <w:rPr>
          <w:rStyle w:val="a8"/>
          <w:rFonts w:ascii="Times New Roman" w:hAnsi="Times New Roman"/>
          <w:sz w:val="24"/>
          <w:szCs w:val="24"/>
        </w:rPr>
        <w:footnoteReference w:id="1"/>
      </w:r>
      <w:r w:rsidR="00D0441F" w:rsidRPr="00BA2AA7">
        <w:rPr>
          <w:rFonts w:ascii="Times New Roman" w:hAnsi="Times New Roman"/>
          <w:sz w:val="24"/>
          <w:szCs w:val="24"/>
        </w:rPr>
        <w:t xml:space="preserve"> είναι εκείνα που έχουν πληγεί περισσότερο από τις συνέπειες της υγειονομικής κρίσης</w:t>
      </w:r>
      <w:r w:rsidR="0096591C" w:rsidRPr="00BA2AA7">
        <w:rPr>
          <w:rFonts w:ascii="Times New Roman" w:hAnsi="Times New Roman"/>
          <w:sz w:val="24"/>
          <w:szCs w:val="24"/>
        </w:rPr>
        <w:t xml:space="preserve"> έναντι των υπόλοιπων εισοδηματικ</w:t>
      </w:r>
      <w:r w:rsidR="00670A01">
        <w:rPr>
          <w:rFonts w:ascii="Times New Roman" w:hAnsi="Times New Roman"/>
          <w:sz w:val="24"/>
          <w:szCs w:val="24"/>
        </w:rPr>
        <w:t>ά</w:t>
      </w:r>
      <w:r w:rsidR="0096591C" w:rsidRPr="00BA2AA7">
        <w:rPr>
          <w:rFonts w:ascii="Times New Roman" w:hAnsi="Times New Roman"/>
          <w:sz w:val="24"/>
          <w:szCs w:val="24"/>
        </w:rPr>
        <w:t xml:space="preserve"> κατηγοριών.</w:t>
      </w:r>
    </w:p>
    <w:p w14:paraId="33D1B7D4" w14:textId="7E208180" w:rsidR="003E1203" w:rsidRDefault="003E1203" w:rsidP="003E1203">
      <w:pPr>
        <w:spacing w:after="0" w:line="360" w:lineRule="auto"/>
        <w:jc w:val="both"/>
        <w:textAlignment w:val="baseline"/>
        <w:rPr>
          <w:rFonts w:ascii="Arial Narrow" w:hAnsi="Arial Narrow"/>
        </w:rPr>
      </w:pPr>
      <w:r>
        <w:rPr>
          <w:noProof/>
          <w:lang w:eastAsia="el-GR"/>
        </w:rPr>
        <w:drawing>
          <wp:inline distT="0" distB="0" distL="0" distR="0" wp14:anchorId="4015136C" wp14:editId="256B786D">
            <wp:extent cx="5996940" cy="3322320"/>
            <wp:effectExtent l="0" t="0" r="3810" b="11430"/>
            <wp:docPr id="2" name="Γράφημα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F028DAC" w14:textId="1001C0C0" w:rsidR="003E1203" w:rsidRDefault="003E1203" w:rsidP="003E1203">
      <w:pPr>
        <w:spacing w:after="0" w:line="360" w:lineRule="auto"/>
        <w:jc w:val="both"/>
        <w:textAlignment w:val="baseline"/>
        <w:rPr>
          <w:rFonts w:ascii="Arial Narrow" w:hAnsi="Arial Narrow"/>
        </w:rPr>
      </w:pPr>
    </w:p>
    <w:p w14:paraId="27715AC3" w14:textId="2415D56C" w:rsidR="0096591C" w:rsidRPr="00BA2AA7" w:rsidRDefault="0096591C" w:rsidP="00BA2AA7">
      <w:pPr>
        <w:pStyle w:val="a3"/>
        <w:numPr>
          <w:ilvl w:val="0"/>
          <w:numId w:val="9"/>
        </w:numPr>
        <w:spacing w:after="0" w:line="360" w:lineRule="auto"/>
        <w:jc w:val="both"/>
        <w:textAlignment w:val="baseline"/>
        <w:rPr>
          <w:rFonts w:ascii="Times New Roman" w:hAnsi="Times New Roman"/>
          <w:sz w:val="24"/>
          <w:szCs w:val="24"/>
        </w:rPr>
      </w:pPr>
      <w:r w:rsidRPr="00BA2AA7">
        <w:rPr>
          <w:rFonts w:ascii="Times New Roman" w:hAnsi="Times New Roman"/>
          <w:sz w:val="24"/>
          <w:szCs w:val="24"/>
        </w:rPr>
        <w:t>Επιπλέον</w:t>
      </w:r>
      <w:r w:rsidR="007025FD" w:rsidRPr="00BA2AA7">
        <w:rPr>
          <w:rFonts w:ascii="Times New Roman" w:hAnsi="Times New Roman"/>
          <w:sz w:val="24"/>
          <w:szCs w:val="24"/>
        </w:rPr>
        <w:t>,</w:t>
      </w:r>
      <w:r w:rsidRPr="00BA2AA7">
        <w:rPr>
          <w:rFonts w:ascii="Times New Roman" w:hAnsi="Times New Roman"/>
          <w:sz w:val="24"/>
          <w:szCs w:val="24"/>
        </w:rPr>
        <w:t xml:space="preserve"> όπως φαίνεται στον </w:t>
      </w:r>
      <w:r w:rsidR="003E1203" w:rsidRPr="00BA2AA7">
        <w:rPr>
          <w:rFonts w:ascii="Times New Roman" w:hAnsi="Times New Roman"/>
          <w:sz w:val="24"/>
          <w:szCs w:val="24"/>
        </w:rPr>
        <w:t>Π</w:t>
      </w:r>
      <w:r w:rsidRPr="00BA2AA7">
        <w:rPr>
          <w:rFonts w:ascii="Times New Roman" w:hAnsi="Times New Roman"/>
          <w:sz w:val="24"/>
          <w:szCs w:val="24"/>
        </w:rPr>
        <w:t>ίνακα 1</w:t>
      </w:r>
      <w:r w:rsidR="007025FD" w:rsidRPr="00BA2AA7">
        <w:rPr>
          <w:rFonts w:ascii="Times New Roman" w:hAnsi="Times New Roman"/>
          <w:sz w:val="24"/>
          <w:szCs w:val="24"/>
        </w:rPr>
        <w:t>,</w:t>
      </w:r>
      <w:r w:rsidRPr="00BA2AA7">
        <w:rPr>
          <w:rFonts w:ascii="Times New Roman" w:hAnsi="Times New Roman"/>
          <w:sz w:val="24"/>
          <w:szCs w:val="24"/>
        </w:rPr>
        <w:t xml:space="preserve"> μείωση του εισοδήματος τους για το 2020 δηλώνουν 6 στα 10 (59,8%) νοικοκυριά που έχουν τουλάχιστον 1 άνεργο μέλος στην οικογένεια τους, έναντι του 29,8% των νοικοκυριών που δεν έχουν. </w:t>
      </w:r>
    </w:p>
    <w:p w14:paraId="523FBC65" w14:textId="77777777" w:rsidR="003E1203" w:rsidRDefault="003E1203" w:rsidP="00AC578D">
      <w:pPr>
        <w:spacing w:after="0" w:line="360" w:lineRule="auto"/>
        <w:jc w:val="both"/>
        <w:textAlignment w:val="baseline"/>
        <w:rPr>
          <w:rFonts w:ascii="Arial Narrow" w:hAnsi="Arial Narrow"/>
        </w:rPr>
      </w:pPr>
    </w:p>
    <w:tbl>
      <w:tblPr>
        <w:tblW w:w="5000" w:type="pct"/>
        <w:tblLook w:val="04A0" w:firstRow="1" w:lastRow="0" w:firstColumn="1" w:lastColumn="0" w:noHBand="0" w:noVBand="1"/>
      </w:tblPr>
      <w:tblGrid>
        <w:gridCol w:w="5862"/>
        <w:gridCol w:w="1814"/>
        <w:gridCol w:w="1812"/>
      </w:tblGrid>
      <w:tr w:rsidR="003E1203" w:rsidRPr="00302D7B" w14:paraId="661AB57A" w14:textId="77777777" w:rsidTr="00EC3680">
        <w:trPr>
          <w:trHeight w:val="288"/>
        </w:trPr>
        <w:tc>
          <w:tcPr>
            <w:tcW w:w="3089"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5800578B" w14:textId="77777777" w:rsidR="003E1203" w:rsidRDefault="003E1203" w:rsidP="00EC3680">
            <w:pPr>
              <w:spacing w:after="0" w:line="240" w:lineRule="auto"/>
              <w:jc w:val="center"/>
              <w:rPr>
                <w:rFonts w:eastAsia="Times New Roman" w:cs="Calibri"/>
                <w:b/>
                <w:bCs/>
                <w:color w:val="000000"/>
              </w:rPr>
            </w:pPr>
            <w:r>
              <w:rPr>
                <w:rFonts w:eastAsia="Times New Roman" w:cs="Calibri"/>
                <w:b/>
                <w:bCs/>
                <w:color w:val="000000"/>
              </w:rPr>
              <w:t>Πίνακας 1</w:t>
            </w:r>
          </w:p>
          <w:p w14:paraId="202B5181" w14:textId="77777777" w:rsidR="003E1203" w:rsidRPr="00302D7B" w:rsidRDefault="003E1203" w:rsidP="00EC3680">
            <w:pPr>
              <w:spacing w:after="0" w:line="240" w:lineRule="auto"/>
              <w:jc w:val="center"/>
              <w:rPr>
                <w:rFonts w:eastAsia="Times New Roman" w:cs="Calibri"/>
                <w:b/>
                <w:bCs/>
                <w:color w:val="000000"/>
              </w:rPr>
            </w:pPr>
            <w:r w:rsidRPr="00302D7B">
              <w:rPr>
                <w:rFonts w:eastAsia="Times New Roman" w:cs="Calibri"/>
                <w:b/>
                <w:bCs/>
                <w:color w:val="000000"/>
              </w:rPr>
              <w:t>Σε σχέση με το 2019, το εισόδημά σας το 2020:</w:t>
            </w:r>
          </w:p>
        </w:tc>
        <w:tc>
          <w:tcPr>
            <w:tcW w:w="1911" w:type="pct"/>
            <w:gridSpan w:val="2"/>
            <w:tcBorders>
              <w:top w:val="single" w:sz="4" w:space="0" w:color="auto"/>
              <w:left w:val="nil"/>
              <w:bottom w:val="single" w:sz="4" w:space="0" w:color="auto"/>
              <w:right w:val="single" w:sz="4" w:space="0" w:color="000000"/>
            </w:tcBorders>
            <w:shd w:val="clear" w:color="auto" w:fill="auto"/>
            <w:noWrap/>
            <w:vAlign w:val="bottom"/>
            <w:hideMark/>
          </w:tcPr>
          <w:p w14:paraId="38E28BD1" w14:textId="77777777" w:rsidR="003E1203" w:rsidRPr="00302D7B" w:rsidRDefault="003E1203" w:rsidP="00EC3680">
            <w:pPr>
              <w:spacing w:after="0" w:line="240" w:lineRule="auto"/>
              <w:jc w:val="center"/>
              <w:rPr>
                <w:rFonts w:eastAsia="Times New Roman" w:cs="Calibri"/>
                <w:b/>
                <w:bCs/>
                <w:color w:val="000000"/>
                <w:lang w:val="en-US"/>
              </w:rPr>
            </w:pPr>
            <w:proofErr w:type="spellStart"/>
            <w:r w:rsidRPr="00302D7B">
              <w:rPr>
                <w:rFonts w:eastAsia="Times New Roman" w:cs="Calibri"/>
                <w:b/>
                <w:bCs/>
                <w:color w:val="000000"/>
                <w:lang w:val="en-US"/>
              </w:rPr>
              <w:t>Άνεργοι</w:t>
            </w:r>
            <w:proofErr w:type="spellEnd"/>
            <w:r w:rsidRPr="00302D7B">
              <w:rPr>
                <w:rFonts w:eastAsia="Times New Roman" w:cs="Calibri"/>
                <w:b/>
                <w:bCs/>
                <w:color w:val="000000"/>
                <w:lang w:val="en-US"/>
              </w:rPr>
              <w:t xml:space="preserve"> </w:t>
            </w:r>
            <w:proofErr w:type="spellStart"/>
            <w:r w:rsidRPr="00302D7B">
              <w:rPr>
                <w:rFonts w:eastAsia="Times New Roman" w:cs="Calibri"/>
                <w:b/>
                <w:bCs/>
                <w:color w:val="000000"/>
                <w:lang w:val="en-US"/>
              </w:rPr>
              <w:t>στο</w:t>
            </w:r>
            <w:proofErr w:type="spellEnd"/>
            <w:r w:rsidRPr="00302D7B">
              <w:rPr>
                <w:rFonts w:eastAsia="Times New Roman" w:cs="Calibri"/>
                <w:b/>
                <w:bCs/>
                <w:color w:val="000000"/>
                <w:lang w:val="en-US"/>
              </w:rPr>
              <w:t xml:space="preserve"> </w:t>
            </w:r>
            <w:proofErr w:type="spellStart"/>
            <w:r w:rsidRPr="00302D7B">
              <w:rPr>
                <w:rFonts w:eastAsia="Times New Roman" w:cs="Calibri"/>
                <w:b/>
                <w:bCs/>
                <w:color w:val="000000"/>
                <w:lang w:val="en-US"/>
              </w:rPr>
              <w:t>νοικοκυριό</w:t>
            </w:r>
            <w:proofErr w:type="spellEnd"/>
          </w:p>
        </w:tc>
      </w:tr>
      <w:tr w:rsidR="003E1203" w:rsidRPr="00302D7B" w14:paraId="0526E27C" w14:textId="77777777" w:rsidTr="00EC3680">
        <w:trPr>
          <w:trHeight w:val="288"/>
        </w:trPr>
        <w:tc>
          <w:tcPr>
            <w:tcW w:w="3089" w:type="pct"/>
            <w:vMerge/>
            <w:tcBorders>
              <w:top w:val="single" w:sz="4" w:space="0" w:color="auto"/>
              <w:left w:val="single" w:sz="4" w:space="0" w:color="auto"/>
              <w:bottom w:val="single" w:sz="4" w:space="0" w:color="auto"/>
              <w:right w:val="single" w:sz="4" w:space="0" w:color="auto"/>
            </w:tcBorders>
            <w:vAlign w:val="center"/>
            <w:hideMark/>
          </w:tcPr>
          <w:p w14:paraId="29B10062" w14:textId="77777777" w:rsidR="003E1203" w:rsidRPr="00302D7B" w:rsidRDefault="003E1203" w:rsidP="00EC3680">
            <w:pPr>
              <w:spacing w:after="0" w:line="240" w:lineRule="auto"/>
              <w:rPr>
                <w:rFonts w:eastAsia="Times New Roman" w:cs="Calibri"/>
                <w:b/>
                <w:bCs/>
                <w:color w:val="000000"/>
                <w:lang w:val="en-US"/>
              </w:rPr>
            </w:pPr>
          </w:p>
        </w:tc>
        <w:tc>
          <w:tcPr>
            <w:tcW w:w="956" w:type="pct"/>
            <w:tcBorders>
              <w:top w:val="nil"/>
              <w:left w:val="nil"/>
              <w:bottom w:val="single" w:sz="4" w:space="0" w:color="auto"/>
              <w:right w:val="single" w:sz="4" w:space="0" w:color="auto"/>
            </w:tcBorders>
            <w:shd w:val="clear" w:color="auto" w:fill="auto"/>
            <w:noWrap/>
            <w:vAlign w:val="bottom"/>
            <w:hideMark/>
          </w:tcPr>
          <w:p w14:paraId="06687B22" w14:textId="77777777" w:rsidR="003E1203" w:rsidRPr="00302D7B" w:rsidRDefault="003E1203" w:rsidP="00EC3680">
            <w:pPr>
              <w:spacing w:after="0" w:line="240" w:lineRule="auto"/>
              <w:jc w:val="center"/>
              <w:rPr>
                <w:rFonts w:eastAsia="Times New Roman" w:cs="Calibri"/>
                <w:b/>
                <w:bCs/>
                <w:color w:val="000000"/>
                <w:lang w:val="en-US"/>
              </w:rPr>
            </w:pPr>
            <w:r w:rsidRPr="00302D7B">
              <w:rPr>
                <w:rFonts w:eastAsia="Times New Roman" w:cs="Calibri"/>
                <w:b/>
                <w:bCs/>
                <w:color w:val="000000"/>
                <w:lang w:val="en-US"/>
              </w:rPr>
              <w:t>Ναι</w:t>
            </w:r>
          </w:p>
        </w:tc>
        <w:tc>
          <w:tcPr>
            <w:tcW w:w="956" w:type="pct"/>
            <w:tcBorders>
              <w:top w:val="nil"/>
              <w:left w:val="nil"/>
              <w:bottom w:val="single" w:sz="4" w:space="0" w:color="auto"/>
              <w:right w:val="single" w:sz="4" w:space="0" w:color="auto"/>
            </w:tcBorders>
            <w:shd w:val="clear" w:color="auto" w:fill="auto"/>
            <w:noWrap/>
            <w:vAlign w:val="bottom"/>
            <w:hideMark/>
          </w:tcPr>
          <w:p w14:paraId="71487E6C" w14:textId="77777777" w:rsidR="003E1203" w:rsidRPr="00302D7B" w:rsidRDefault="003E1203" w:rsidP="00EC3680">
            <w:pPr>
              <w:spacing w:after="0" w:line="240" w:lineRule="auto"/>
              <w:jc w:val="center"/>
              <w:rPr>
                <w:rFonts w:eastAsia="Times New Roman" w:cs="Calibri"/>
                <w:b/>
                <w:bCs/>
                <w:color w:val="000000"/>
                <w:lang w:val="en-US"/>
              </w:rPr>
            </w:pPr>
            <w:proofErr w:type="spellStart"/>
            <w:r w:rsidRPr="00302D7B">
              <w:rPr>
                <w:rFonts w:eastAsia="Times New Roman" w:cs="Calibri"/>
                <w:b/>
                <w:bCs/>
                <w:color w:val="000000"/>
                <w:lang w:val="en-US"/>
              </w:rPr>
              <w:t>Όχι</w:t>
            </w:r>
            <w:proofErr w:type="spellEnd"/>
          </w:p>
        </w:tc>
      </w:tr>
      <w:tr w:rsidR="003E1203" w:rsidRPr="00302D7B" w14:paraId="61868742" w14:textId="77777777" w:rsidTr="00EC3680">
        <w:trPr>
          <w:trHeight w:val="288"/>
        </w:trPr>
        <w:tc>
          <w:tcPr>
            <w:tcW w:w="3089" w:type="pct"/>
            <w:tcBorders>
              <w:top w:val="nil"/>
              <w:left w:val="single" w:sz="4" w:space="0" w:color="auto"/>
              <w:bottom w:val="single" w:sz="4" w:space="0" w:color="auto"/>
              <w:right w:val="single" w:sz="4" w:space="0" w:color="auto"/>
            </w:tcBorders>
            <w:shd w:val="clear" w:color="auto" w:fill="auto"/>
            <w:noWrap/>
            <w:vAlign w:val="bottom"/>
            <w:hideMark/>
          </w:tcPr>
          <w:p w14:paraId="3FCB5C3B" w14:textId="77777777" w:rsidR="003E1203" w:rsidRPr="00302D7B" w:rsidRDefault="003E1203" w:rsidP="00EC3680">
            <w:pPr>
              <w:spacing w:after="0" w:line="240" w:lineRule="auto"/>
              <w:rPr>
                <w:rFonts w:eastAsia="Times New Roman" w:cs="Calibri"/>
                <w:b/>
                <w:bCs/>
                <w:color w:val="000000"/>
                <w:lang w:val="en-US"/>
              </w:rPr>
            </w:pPr>
            <w:proofErr w:type="spellStart"/>
            <w:r w:rsidRPr="00302D7B">
              <w:rPr>
                <w:rFonts w:eastAsia="Times New Roman" w:cs="Calibri"/>
                <w:b/>
                <w:bCs/>
                <w:color w:val="000000"/>
                <w:lang w:val="en-US"/>
              </w:rPr>
              <w:t>Αυξήθηκε</w:t>
            </w:r>
            <w:proofErr w:type="spellEnd"/>
          </w:p>
        </w:tc>
        <w:tc>
          <w:tcPr>
            <w:tcW w:w="956" w:type="pct"/>
            <w:tcBorders>
              <w:top w:val="nil"/>
              <w:left w:val="nil"/>
              <w:bottom w:val="single" w:sz="4" w:space="0" w:color="auto"/>
              <w:right w:val="single" w:sz="4" w:space="0" w:color="auto"/>
            </w:tcBorders>
            <w:shd w:val="clear" w:color="auto" w:fill="auto"/>
            <w:noWrap/>
            <w:vAlign w:val="center"/>
            <w:hideMark/>
          </w:tcPr>
          <w:p w14:paraId="779E0B36" w14:textId="77777777" w:rsidR="003E1203" w:rsidRPr="00302D7B" w:rsidRDefault="003E1203" w:rsidP="00EC3680">
            <w:pPr>
              <w:spacing w:after="0" w:line="240" w:lineRule="auto"/>
              <w:jc w:val="center"/>
              <w:rPr>
                <w:rFonts w:eastAsia="Times New Roman" w:cs="Calibri"/>
                <w:b/>
                <w:bCs/>
                <w:color w:val="000000"/>
                <w:lang w:val="en-US"/>
              </w:rPr>
            </w:pPr>
            <w:r w:rsidRPr="00302D7B">
              <w:rPr>
                <w:rFonts w:eastAsia="Times New Roman" w:cs="Calibri"/>
                <w:b/>
                <w:bCs/>
                <w:color w:val="000000"/>
                <w:lang w:val="en-US"/>
              </w:rPr>
              <w:t>4.0</w:t>
            </w:r>
          </w:p>
        </w:tc>
        <w:tc>
          <w:tcPr>
            <w:tcW w:w="956" w:type="pct"/>
            <w:tcBorders>
              <w:top w:val="nil"/>
              <w:left w:val="nil"/>
              <w:bottom w:val="single" w:sz="4" w:space="0" w:color="auto"/>
              <w:right w:val="single" w:sz="4" w:space="0" w:color="auto"/>
            </w:tcBorders>
            <w:shd w:val="clear" w:color="auto" w:fill="auto"/>
            <w:noWrap/>
            <w:vAlign w:val="center"/>
            <w:hideMark/>
          </w:tcPr>
          <w:p w14:paraId="05211746" w14:textId="77777777" w:rsidR="003E1203" w:rsidRPr="00302D7B" w:rsidRDefault="003E1203" w:rsidP="00EC3680">
            <w:pPr>
              <w:spacing w:after="0" w:line="240" w:lineRule="auto"/>
              <w:jc w:val="center"/>
              <w:rPr>
                <w:rFonts w:eastAsia="Times New Roman" w:cs="Calibri"/>
                <w:b/>
                <w:bCs/>
                <w:color w:val="000000"/>
                <w:lang w:val="en-US"/>
              </w:rPr>
            </w:pPr>
            <w:r w:rsidRPr="00302D7B">
              <w:rPr>
                <w:rFonts w:eastAsia="Times New Roman" w:cs="Calibri"/>
                <w:b/>
                <w:bCs/>
                <w:color w:val="000000"/>
                <w:lang w:val="en-US"/>
              </w:rPr>
              <w:t>9.7</w:t>
            </w:r>
          </w:p>
        </w:tc>
      </w:tr>
      <w:tr w:rsidR="003E1203" w:rsidRPr="00302D7B" w14:paraId="7782C1C3" w14:textId="77777777" w:rsidTr="00EC3680">
        <w:trPr>
          <w:trHeight w:val="288"/>
        </w:trPr>
        <w:tc>
          <w:tcPr>
            <w:tcW w:w="3089" w:type="pct"/>
            <w:tcBorders>
              <w:top w:val="nil"/>
              <w:left w:val="single" w:sz="4" w:space="0" w:color="auto"/>
              <w:bottom w:val="single" w:sz="4" w:space="0" w:color="auto"/>
              <w:right w:val="single" w:sz="4" w:space="0" w:color="auto"/>
            </w:tcBorders>
            <w:shd w:val="clear" w:color="auto" w:fill="auto"/>
            <w:noWrap/>
            <w:vAlign w:val="bottom"/>
            <w:hideMark/>
          </w:tcPr>
          <w:p w14:paraId="00FFDCFA" w14:textId="77777777" w:rsidR="003E1203" w:rsidRPr="00302D7B" w:rsidRDefault="003E1203" w:rsidP="00EC3680">
            <w:pPr>
              <w:spacing w:after="0" w:line="240" w:lineRule="auto"/>
              <w:rPr>
                <w:rFonts w:eastAsia="Times New Roman" w:cs="Calibri"/>
                <w:b/>
                <w:bCs/>
                <w:color w:val="000000"/>
                <w:lang w:val="en-US"/>
              </w:rPr>
            </w:pPr>
            <w:proofErr w:type="spellStart"/>
            <w:r w:rsidRPr="00302D7B">
              <w:rPr>
                <w:rFonts w:eastAsia="Times New Roman" w:cs="Calibri"/>
                <w:b/>
                <w:bCs/>
                <w:color w:val="000000"/>
                <w:lang w:val="en-US"/>
              </w:rPr>
              <w:t>Μειώθηκε</w:t>
            </w:r>
            <w:proofErr w:type="spellEnd"/>
          </w:p>
        </w:tc>
        <w:tc>
          <w:tcPr>
            <w:tcW w:w="956" w:type="pct"/>
            <w:tcBorders>
              <w:top w:val="nil"/>
              <w:left w:val="nil"/>
              <w:bottom w:val="single" w:sz="4" w:space="0" w:color="auto"/>
              <w:right w:val="single" w:sz="4" w:space="0" w:color="auto"/>
            </w:tcBorders>
            <w:shd w:val="clear" w:color="auto" w:fill="auto"/>
            <w:noWrap/>
            <w:vAlign w:val="center"/>
            <w:hideMark/>
          </w:tcPr>
          <w:p w14:paraId="72CD08CE" w14:textId="77777777" w:rsidR="003E1203" w:rsidRPr="00302D7B" w:rsidRDefault="003E1203" w:rsidP="00EC3680">
            <w:pPr>
              <w:spacing w:after="0" w:line="240" w:lineRule="auto"/>
              <w:jc w:val="center"/>
              <w:rPr>
                <w:rFonts w:eastAsia="Times New Roman" w:cs="Calibri"/>
                <w:b/>
                <w:bCs/>
                <w:color w:val="000000"/>
                <w:lang w:val="en-US"/>
              </w:rPr>
            </w:pPr>
            <w:r w:rsidRPr="00302D7B">
              <w:rPr>
                <w:rFonts w:eastAsia="Times New Roman" w:cs="Calibri"/>
                <w:b/>
                <w:bCs/>
                <w:color w:val="000000"/>
                <w:lang w:val="en-US"/>
              </w:rPr>
              <w:t>59.8</w:t>
            </w:r>
          </w:p>
        </w:tc>
        <w:tc>
          <w:tcPr>
            <w:tcW w:w="956" w:type="pct"/>
            <w:tcBorders>
              <w:top w:val="nil"/>
              <w:left w:val="nil"/>
              <w:bottom w:val="single" w:sz="4" w:space="0" w:color="auto"/>
              <w:right w:val="single" w:sz="4" w:space="0" w:color="auto"/>
            </w:tcBorders>
            <w:shd w:val="clear" w:color="auto" w:fill="auto"/>
            <w:noWrap/>
            <w:vAlign w:val="center"/>
            <w:hideMark/>
          </w:tcPr>
          <w:p w14:paraId="3ED7CA90" w14:textId="77777777" w:rsidR="003E1203" w:rsidRPr="00302D7B" w:rsidRDefault="003E1203" w:rsidP="00EC3680">
            <w:pPr>
              <w:spacing w:after="0" w:line="240" w:lineRule="auto"/>
              <w:jc w:val="center"/>
              <w:rPr>
                <w:rFonts w:eastAsia="Times New Roman" w:cs="Calibri"/>
                <w:b/>
                <w:bCs/>
                <w:color w:val="000000"/>
                <w:lang w:val="en-US"/>
              </w:rPr>
            </w:pPr>
            <w:r w:rsidRPr="00302D7B">
              <w:rPr>
                <w:rFonts w:eastAsia="Times New Roman" w:cs="Calibri"/>
                <w:b/>
                <w:bCs/>
                <w:color w:val="000000"/>
                <w:lang w:val="en-US"/>
              </w:rPr>
              <w:t>28.9</w:t>
            </w:r>
          </w:p>
        </w:tc>
      </w:tr>
      <w:tr w:rsidR="003E1203" w:rsidRPr="00302D7B" w14:paraId="782E1C57" w14:textId="77777777" w:rsidTr="00EC3680">
        <w:trPr>
          <w:trHeight w:val="288"/>
        </w:trPr>
        <w:tc>
          <w:tcPr>
            <w:tcW w:w="3089" w:type="pct"/>
            <w:tcBorders>
              <w:top w:val="nil"/>
              <w:left w:val="single" w:sz="4" w:space="0" w:color="auto"/>
              <w:bottom w:val="single" w:sz="4" w:space="0" w:color="auto"/>
              <w:right w:val="single" w:sz="4" w:space="0" w:color="auto"/>
            </w:tcBorders>
            <w:shd w:val="clear" w:color="auto" w:fill="auto"/>
            <w:noWrap/>
            <w:vAlign w:val="bottom"/>
            <w:hideMark/>
          </w:tcPr>
          <w:p w14:paraId="6E5052AB" w14:textId="77777777" w:rsidR="003E1203" w:rsidRPr="00302D7B" w:rsidRDefault="003E1203" w:rsidP="00EC3680">
            <w:pPr>
              <w:spacing w:after="0" w:line="240" w:lineRule="auto"/>
              <w:rPr>
                <w:rFonts w:eastAsia="Times New Roman" w:cs="Calibri"/>
                <w:b/>
                <w:bCs/>
                <w:color w:val="000000"/>
                <w:lang w:val="en-US"/>
              </w:rPr>
            </w:pPr>
            <w:r w:rsidRPr="00302D7B">
              <w:rPr>
                <w:rFonts w:eastAsia="Times New Roman" w:cs="Calibri"/>
                <w:b/>
                <w:bCs/>
                <w:color w:val="000000"/>
                <w:lang w:val="en-US"/>
              </w:rPr>
              <w:t>Πα</w:t>
            </w:r>
            <w:proofErr w:type="spellStart"/>
            <w:r w:rsidRPr="00302D7B">
              <w:rPr>
                <w:rFonts w:eastAsia="Times New Roman" w:cs="Calibri"/>
                <w:b/>
                <w:bCs/>
                <w:color w:val="000000"/>
                <w:lang w:val="en-US"/>
              </w:rPr>
              <w:t>ρέμεινε</w:t>
            </w:r>
            <w:proofErr w:type="spellEnd"/>
            <w:r w:rsidRPr="00302D7B">
              <w:rPr>
                <w:rFonts w:eastAsia="Times New Roman" w:cs="Calibri"/>
                <w:b/>
                <w:bCs/>
                <w:color w:val="000000"/>
                <w:lang w:val="en-US"/>
              </w:rPr>
              <w:t xml:space="preserve"> </w:t>
            </w:r>
            <w:proofErr w:type="spellStart"/>
            <w:r w:rsidRPr="00302D7B">
              <w:rPr>
                <w:rFonts w:eastAsia="Times New Roman" w:cs="Calibri"/>
                <w:b/>
                <w:bCs/>
                <w:color w:val="000000"/>
                <w:lang w:val="en-US"/>
              </w:rPr>
              <w:t>το</w:t>
            </w:r>
            <w:proofErr w:type="spellEnd"/>
            <w:r w:rsidRPr="00302D7B">
              <w:rPr>
                <w:rFonts w:eastAsia="Times New Roman" w:cs="Calibri"/>
                <w:b/>
                <w:bCs/>
                <w:color w:val="000000"/>
                <w:lang w:val="en-US"/>
              </w:rPr>
              <w:t xml:space="preserve"> </w:t>
            </w:r>
            <w:proofErr w:type="spellStart"/>
            <w:r w:rsidRPr="00302D7B">
              <w:rPr>
                <w:rFonts w:eastAsia="Times New Roman" w:cs="Calibri"/>
                <w:b/>
                <w:bCs/>
                <w:color w:val="000000"/>
                <w:lang w:val="en-US"/>
              </w:rPr>
              <w:t>ίδιο</w:t>
            </w:r>
            <w:proofErr w:type="spellEnd"/>
          </w:p>
        </w:tc>
        <w:tc>
          <w:tcPr>
            <w:tcW w:w="956" w:type="pct"/>
            <w:tcBorders>
              <w:top w:val="nil"/>
              <w:left w:val="nil"/>
              <w:bottom w:val="single" w:sz="4" w:space="0" w:color="auto"/>
              <w:right w:val="single" w:sz="4" w:space="0" w:color="auto"/>
            </w:tcBorders>
            <w:shd w:val="clear" w:color="auto" w:fill="auto"/>
            <w:noWrap/>
            <w:vAlign w:val="center"/>
            <w:hideMark/>
          </w:tcPr>
          <w:p w14:paraId="1A805BA4" w14:textId="77777777" w:rsidR="003E1203" w:rsidRPr="00302D7B" w:rsidRDefault="003E1203" w:rsidP="00EC3680">
            <w:pPr>
              <w:spacing w:after="0" w:line="240" w:lineRule="auto"/>
              <w:jc w:val="center"/>
              <w:rPr>
                <w:rFonts w:eastAsia="Times New Roman" w:cs="Calibri"/>
                <w:b/>
                <w:bCs/>
                <w:color w:val="000000"/>
                <w:lang w:val="en-US"/>
              </w:rPr>
            </w:pPr>
            <w:r w:rsidRPr="00302D7B">
              <w:rPr>
                <w:rFonts w:eastAsia="Times New Roman" w:cs="Calibri"/>
                <w:b/>
                <w:bCs/>
                <w:color w:val="000000"/>
                <w:lang w:val="en-US"/>
              </w:rPr>
              <w:t>36.2</w:t>
            </w:r>
          </w:p>
        </w:tc>
        <w:tc>
          <w:tcPr>
            <w:tcW w:w="956" w:type="pct"/>
            <w:tcBorders>
              <w:top w:val="nil"/>
              <w:left w:val="nil"/>
              <w:bottom w:val="single" w:sz="4" w:space="0" w:color="auto"/>
              <w:right w:val="single" w:sz="4" w:space="0" w:color="auto"/>
            </w:tcBorders>
            <w:shd w:val="clear" w:color="auto" w:fill="auto"/>
            <w:noWrap/>
            <w:vAlign w:val="center"/>
            <w:hideMark/>
          </w:tcPr>
          <w:p w14:paraId="49485D3F" w14:textId="77777777" w:rsidR="003E1203" w:rsidRPr="00302D7B" w:rsidRDefault="003E1203" w:rsidP="00EC3680">
            <w:pPr>
              <w:spacing w:after="0" w:line="240" w:lineRule="auto"/>
              <w:jc w:val="center"/>
              <w:rPr>
                <w:rFonts w:eastAsia="Times New Roman" w:cs="Calibri"/>
                <w:b/>
                <w:bCs/>
                <w:color w:val="000000"/>
                <w:lang w:val="en-US"/>
              </w:rPr>
            </w:pPr>
            <w:r w:rsidRPr="00302D7B">
              <w:rPr>
                <w:rFonts w:eastAsia="Times New Roman" w:cs="Calibri"/>
                <w:b/>
                <w:bCs/>
                <w:color w:val="000000"/>
                <w:lang w:val="en-US"/>
              </w:rPr>
              <w:t>61.2</w:t>
            </w:r>
          </w:p>
        </w:tc>
      </w:tr>
    </w:tbl>
    <w:p w14:paraId="02259419" w14:textId="77777777" w:rsidR="003E1203" w:rsidRDefault="003E1203" w:rsidP="00AC578D">
      <w:pPr>
        <w:spacing w:after="0" w:line="360" w:lineRule="auto"/>
        <w:jc w:val="both"/>
        <w:textAlignment w:val="baseline"/>
        <w:rPr>
          <w:rFonts w:ascii="Arial Narrow" w:hAnsi="Arial Narrow"/>
        </w:rPr>
      </w:pPr>
    </w:p>
    <w:p w14:paraId="1EF79654" w14:textId="5C3AD4B8" w:rsidR="0096591C" w:rsidRPr="00BA2AA7" w:rsidRDefault="0016722A" w:rsidP="00BA2AA7">
      <w:pPr>
        <w:pStyle w:val="a3"/>
        <w:numPr>
          <w:ilvl w:val="0"/>
          <w:numId w:val="9"/>
        </w:numPr>
        <w:spacing w:after="0" w:line="360" w:lineRule="auto"/>
        <w:jc w:val="both"/>
        <w:textAlignment w:val="baseline"/>
        <w:rPr>
          <w:rFonts w:ascii="Times New Roman" w:hAnsi="Times New Roman"/>
          <w:sz w:val="24"/>
          <w:szCs w:val="24"/>
        </w:rPr>
      </w:pPr>
      <w:r w:rsidRPr="00BA2AA7">
        <w:rPr>
          <w:rFonts w:ascii="Times New Roman" w:hAnsi="Times New Roman"/>
          <w:sz w:val="24"/>
          <w:szCs w:val="24"/>
        </w:rPr>
        <w:t>Ιδιαίτερα σημαντικό</w:t>
      </w:r>
      <w:r w:rsidR="007025FD" w:rsidRPr="00BA2AA7">
        <w:rPr>
          <w:rFonts w:ascii="Times New Roman" w:hAnsi="Times New Roman"/>
          <w:sz w:val="24"/>
          <w:szCs w:val="24"/>
        </w:rPr>
        <w:t>,</w:t>
      </w:r>
      <w:r w:rsidR="003C49C6" w:rsidRPr="00BA2AA7">
        <w:rPr>
          <w:rFonts w:ascii="Times New Roman" w:hAnsi="Times New Roman"/>
          <w:sz w:val="24"/>
          <w:szCs w:val="24"/>
        </w:rPr>
        <w:t xml:space="preserve"> είναι </w:t>
      </w:r>
      <w:r w:rsidR="007025FD" w:rsidRPr="00BA2AA7">
        <w:rPr>
          <w:rFonts w:ascii="Times New Roman" w:hAnsi="Times New Roman"/>
          <w:sz w:val="24"/>
          <w:szCs w:val="24"/>
        </w:rPr>
        <w:t>επίσης,</w:t>
      </w:r>
      <w:r w:rsidR="003C49C6" w:rsidRPr="00BA2AA7">
        <w:rPr>
          <w:rFonts w:ascii="Times New Roman" w:hAnsi="Times New Roman"/>
          <w:sz w:val="24"/>
          <w:szCs w:val="24"/>
        </w:rPr>
        <w:t xml:space="preserve"> πως</w:t>
      </w:r>
      <w:r w:rsidR="0096591C" w:rsidRPr="00BA2AA7">
        <w:rPr>
          <w:rFonts w:ascii="Times New Roman" w:hAnsi="Times New Roman"/>
          <w:sz w:val="24"/>
          <w:szCs w:val="24"/>
        </w:rPr>
        <w:t xml:space="preserve"> 7 στα 10</w:t>
      </w:r>
      <w:r w:rsidR="0005296F">
        <w:rPr>
          <w:rFonts w:ascii="Times New Roman" w:hAnsi="Times New Roman"/>
          <w:sz w:val="24"/>
          <w:szCs w:val="24"/>
        </w:rPr>
        <w:t xml:space="preserve"> (70,9%)</w:t>
      </w:r>
      <w:r w:rsidR="0096591C" w:rsidRPr="00BA2AA7">
        <w:rPr>
          <w:rFonts w:ascii="Times New Roman" w:hAnsi="Times New Roman"/>
          <w:sz w:val="24"/>
          <w:szCs w:val="24"/>
        </w:rPr>
        <w:t xml:space="preserve"> νοικοκυριά που δηλώνουν ως κύρια πηγή εισοδήματος την επιχειρηματική δραστηριότητα είδαν το εισόδ</w:t>
      </w:r>
      <w:r w:rsidRPr="00BA2AA7">
        <w:rPr>
          <w:rFonts w:ascii="Times New Roman" w:hAnsi="Times New Roman"/>
          <w:sz w:val="24"/>
          <w:szCs w:val="24"/>
        </w:rPr>
        <w:t>ημα τους να μειώνεται το 2020</w:t>
      </w:r>
      <w:r w:rsidR="0096591C" w:rsidRPr="00BA2AA7">
        <w:rPr>
          <w:rFonts w:ascii="Times New Roman" w:hAnsi="Times New Roman"/>
          <w:sz w:val="24"/>
          <w:szCs w:val="24"/>
        </w:rPr>
        <w:t xml:space="preserve">, έναντι του 39,3% των νοικοκυριών που το εισόδημα τους βασίζεται κυρίως στον μισθό </w:t>
      </w:r>
      <w:r w:rsidR="0096591C" w:rsidRPr="00BA2AA7">
        <w:rPr>
          <w:rFonts w:ascii="Times New Roman" w:hAnsi="Times New Roman"/>
          <w:sz w:val="24"/>
          <w:szCs w:val="24"/>
        </w:rPr>
        <w:lastRenderedPageBreak/>
        <w:t>και του 24,8% των νοικοκυριών που κυρία πηγή εισοδήματος είναι η σύνταξη</w:t>
      </w:r>
      <w:r w:rsidR="003C49C6" w:rsidRPr="00BA2AA7">
        <w:rPr>
          <w:rFonts w:ascii="Times New Roman" w:hAnsi="Times New Roman"/>
          <w:sz w:val="24"/>
          <w:szCs w:val="24"/>
        </w:rPr>
        <w:t xml:space="preserve"> (Γράφημα 3)</w:t>
      </w:r>
      <w:r w:rsidR="0096591C" w:rsidRPr="00BA2AA7">
        <w:rPr>
          <w:rFonts w:ascii="Times New Roman" w:hAnsi="Times New Roman"/>
          <w:sz w:val="24"/>
          <w:szCs w:val="24"/>
        </w:rPr>
        <w:t>.</w:t>
      </w:r>
      <w:r w:rsidR="003E1203" w:rsidRPr="00BA2AA7">
        <w:rPr>
          <w:rFonts w:ascii="Times New Roman" w:hAnsi="Times New Roman"/>
          <w:sz w:val="24"/>
          <w:szCs w:val="24"/>
        </w:rPr>
        <w:t xml:space="preserve"> Θα πρέπει επίσης να επισημανθεί πως μετά από επεξεργασία των επιμέρους στοιχείων της έρευνας ο μέσος όρος μείωσης του εισοδήματος των νοικοκυριών που δηλώσαν ως κύρια πηγή εισοδήματος </w:t>
      </w:r>
      <w:r w:rsidRPr="00BA2AA7">
        <w:rPr>
          <w:rFonts w:ascii="Times New Roman" w:hAnsi="Times New Roman"/>
          <w:sz w:val="24"/>
          <w:szCs w:val="24"/>
        </w:rPr>
        <w:t xml:space="preserve">τα έσοδα από επιχειρηματική δραστηριότητα </w:t>
      </w:r>
      <w:r w:rsidR="003E1203" w:rsidRPr="00BA2AA7">
        <w:rPr>
          <w:rFonts w:ascii="Times New Roman" w:hAnsi="Times New Roman"/>
          <w:sz w:val="24"/>
          <w:szCs w:val="24"/>
        </w:rPr>
        <w:t xml:space="preserve">αντιστοιχεί σε 27,2%, έναντι 10,5% και 6,8% των νοικοκυριών που δήλωσαν ως κύρια πηγή εισοδήματος τον μισθό και την σύνταξη αντίστοιχα. </w:t>
      </w:r>
    </w:p>
    <w:p w14:paraId="5BA6EB9B" w14:textId="702A9EEC" w:rsidR="003E1203" w:rsidRPr="003E1203" w:rsidRDefault="003E1203" w:rsidP="003E1203">
      <w:pPr>
        <w:spacing w:after="0" w:line="360" w:lineRule="auto"/>
        <w:jc w:val="both"/>
        <w:textAlignment w:val="baseline"/>
        <w:rPr>
          <w:rFonts w:ascii="Arial Narrow" w:hAnsi="Arial Narrow"/>
        </w:rPr>
      </w:pPr>
      <w:r>
        <w:rPr>
          <w:noProof/>
          <w:lang w:eastAsia="el-GR"/>
        </w:rPr>
        <w:drawing>
          <wp:inline distT="0" distB="0" distL="0" distR="0" wp14:anchorId="2E1FAA2A" wp14:editId="52C3D05E">
            <wp:extent cx="6004560" cy="3550920"/>
            <wp:effectExtent l="0" t="0" r="15240" b="11430"/>
            <wp:docPr id="3" name="Γράφημα 3">
              <a:extLst xmlns:a="http://schemas.openxmlformats.org/drawingml/2006/main">
                <a:ext uri="{FF2B5EF4-FFF2-40B4-BE49-F238E27FC236}">
                  <a16:creationId xmlns:a16="http://schemas.microsoft.com/office/drawing/2014/main" id="{00000000-0008-0000-03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72AB4DD" w14:textId="6A6D9402" w:rsidR="009D27AC" w:rsidRPr="00BA2AA7" w:rsidRDefault="00D0441F" w:rsidP="00BA2AA7">
      <w:pPr>
        <w:pStyle w:val="a3"/>
        <w:numPr>
          <w:ilvl w:val="0"/>
          <w:numId w:val="9"/>
        </w:numPr>
        <w:spacing w:after="0" w:line="360" w:lineRule="auto"/>
        <w:jc w:val="both"/>
        <w:textAlignment w:val="baseline"/>
        <w:rPr>
          <w:rFonts w:ascii="Times New Roman" w:hAnsi="Times New Roman"/>
          <w:sz w:val="24"/>
          <w:szCs w:val="24"/>
        </w:rPr>
      </w:pPr>
      <w:r w:rsidRPr="00BA2AA7">
        <w:rPr>
          <w:rFonts w:ascii="Times New Roman" w:hAnsi="Times New Roman"/>
          <w:sz w:val="24"/>
          <w:szCs w:val="24"/>
        </w:rPr>
        <w:t xml:space="preserve">Με βάση τα παραπάνω </w:t>
      </w:r>
      <w:r w:rsidR="00333047" w:rsidRPr="00BA2AA7">
        <w:rPr>
          <w:rFonts w:ascii="Times New Roman" w:hAnsi="Times New Roman"/>
          <w:sz w:val="24"/>
          <w:szCs w:val="24"/>
        </w:rPr>
        <w:t>φαίνεται</w:t>
      </w:r>
      <w:r w:rsidRPr="00BA2AA7">
        <w:rPr>
          <w:rFonts w:ascii="Times New Roman" w:hAnsi="Times New Roman"/>
          <w:sz w:val="24"/>
          <w:szCs w:val="24"/>
        </w:rPr>
        <w:t xml:space="preserve"> ότι </w:t>
      </w:r>
      <w:r w:rsidR="00333047" w:rsidRPr="00BA2AA7">
        <w:rPr>
          <w:rFonts w:ascii="Times New Roman" w:hAnsi="Times New Roman"/>
          <w:sz w:val="24"/>
          <w:szCs w:val="24"/>
        </w:rPr>
        <w:t>τα πιο ευάλωτα νοικοκυριά</w:t>
      </w:r>
      <w:r w:rsidRPr="00BA2AA7">
        <w:rPr>
          <w:rFonts w:ascii="Times New Roman" w:hAnsi="Times New Roman"/>
          <w:sz w:val="24"/>
          <w:szCs w:val="24"/>
        </w:rPr>
        <w:t xml:space="preserve"> </w:t>
      </w:r>
      <w:r w:rsidR="00333047" w:rsidRPr="00BA2AA7">
        <w:rPr>
          <w:rFonts w:ascii="Times New Roman" w:hAnsi="Times New Roman"/>
          <w:sz w:val="24"/>
          <w:szCs w:val="24"/>
        </w:rPr>
        <w:t xml:space="preserve">δεν έχουν στηριχθεί επαρκώς </w:t>
      </w:r>
      <w:r w:rsidRPr="00BA2AA7">
        <w:rPr>
          <w:rFonts w:ascii="Times New Roman" w:hAnsi="Times New Roman"/>
          <w:sz w:val="24"/>
          <w:szCs w:val="24"/>
        </w:rPr>
        <w:t xml:space="preserve">με </w:t>
      </w:r>
      <w:r w:rsidR="00333047" w:rsidRPr="00BA2AA7">
        <w:rPr>
          <w:rFonts w:ascii="Times New Roman" w:hAnsi="Times New Roman"/>
          <w:sz w:val="24"/>
          <w:szCs w:val="24"/>
        </w:rPr>
        <w:t>αποτέλεσμα</w:t>
      </w:r>
      <w:r w:rsidRPr="00BA2AA7">
        <w:rPr>
          <w:rFonts w:ascii="Times New Roman" w:hAnsi="Times New Roman"/>
          <w:sz w:val="24"/>
          <w:szCs w:val="24"/>
        </w:rPr>
        <w:t xml:space="preserve"> να </w:t>
      </w:r>
      <w:r w:rsidR="00333047" w:rsidRPr="00BA2AA7">
        <w:rPr>
          <w:rFonts w:ascii="Times New Roman" w:hAnsi="Times New Roman"/>
          <w:sz w:val="24"/>
          <w:szCs w:val="24"/>
        </w:rPr>
        <w:t>έχει</w:t>
      </w:r>
      <w:r w:rsidRPr="00BA2AA7">
        <w:rPr>
          <w:rFonts w:ascii="Times New Roman" w:hAnsi="Times New Roman"/>
          <w:sz w:val="24"/>
          <w:szCs w:val="24"/>
        </w:rPr>
        <w:t xml:space="preserve"> επιδεινωθεί η ήδη δυσμενής κατάσταση στην οποία βρίσκοντα</w:t>
      </w:r>
      <w:r w:rsidR="003E1203" w:rsidRPr="00BA2AA7">
        <w:rPr>
          <w:rFonts w:ascii="Times New Roman" w:hAnsi="Times New Roman"/>
          <w:sz w:val="24"/>
          <w:szCs w:val="24"/>
        </w:rPr>
        <w:t>ν</w:t>
      </w:r>
      <w:r w:rsidRPr="00BA2AA7">
        <w:rPr>
          <w:rFonts w:ascii="Times New Roman" w:hAnsi="Times New Roman"/>
          <w:sz w:val="24"/>
          <w:szCs w:val="24"/>
        </w:rPr>
        <w:t xml:space="preserve">, </w:t>
      </w:r>
      <w:r w:rsidR="008D1BC4" w:rsidRPr="00BA2AA7">
        <w:rPr>
          <w:rFonts w:ascii="Times New Roman" w:hAnsi="Times New Roman"/>
          <w:sz w:val="24"/>
          <w:szCs w:val="24"/>
        </w:rPr>
        <w:t>όπως επίσης και</w:t>
      </w:r>
      <w:r w:rsidR="00333047" w:rsidRPr="00BA2AA7">
        <w:rPr>
          <w:rFonts w:ascii="Times New Roman" w:hAnsi="Times New Roman"/>
          <w:sz w:val="24"/>
          <w:szCs w:val="24"/>
        </w:rPr>
        <w:t xml:space="preserve"> τα νοικοκυριά που το εισόδημα τους στηρίζεται στην επιχειρηματική δραστηριότητα</w:t>
      </w:r>
      <w:r w:rsidR="007025FD" w:rsidRPr="00BA2AA7">
        <w:rPr>
          <w:rFonts w:ascii="Times New Roman" w:hAnsi="Times New Roman"/>
          <w:sz w:val="24"/>
          <w:szCs w:val="24"/>
        </w:rPr>
        <w:t>.</w:t>
      </w:r>
      <w:r w:rsidR="008D1BC4" w:rsidRPr="00BA2AA7">
        <w:rPr>
          <w:rFonts w:ascii="Times New Roman" w:hAnsi="Times New Roman"/>
          <w:sz w:val="24"/>
          <w:szCs w:val="24"/>
        </w:rPr>
        <w:t xml:space="preserve"> </w:t>
      </w:r>
      <w:r w:rsidR="0016722A" w:rsidRPr="00BA2AA7">
        <w:rPr>
          <w:rFonts w:ascii="Times New Roman" w:hAnsi="Times New Roman"/>
          <w:sz w:val="24"/>
          <w:szCs w:val="24"/>
        </w:rPr>
        <w:t>Ειδικά για τα νοικοκυριά που το εισόδημα τους στηρίζεται στα έσοδα από επιχειρηματική δραστηριότητα,</w:t>
      </w:r>
      <w:r w:rsidR="008D1BC4" w:rsidRPr="00BA2AA7">
        <w:rPr>
          <w:rFonts w:ascii="Times New Roman" w:hAnsi="Times New Roman"/>
          <w:sz w:val="24"/>
          <w:szCs w:val="24"/>
        </w:rPr>
        <w:t xml:space="preserve"> </w:t>
      </w:r>
      <w:r w:rsidR="0016722A" w:rsidRPr="00BA2AA7">
        <w:rPr>
          <w:rFonts w:ascii="Times New Roman" w:hAnsi="Times New Roman"/>
          <w:sz w:val="24"/>
          <w:szCs w:val="24"/>
        </w:rPr>
        <w:t xml:space="preserve">η ραγδαία μείωση του εισοδήματος τους έχει ήδη </w:t>
      </w:r>
      <w:r w:rsidR="008D1BC4" w:rsidRPr="00BA2AA7">
        <w:rPr>
          <w:rFonts w:ascii="Times New Roman" w:hAnsi="Times New Roman"/>
          <w:sz w:val="24"/>
          <w:szCs w:val="24"/>
        </w:rPr>
        <w:t>καταγραφεί και στην τελευταία εξαμηνιαία έρευνα του ΙΜΕ ΓΣΕΒΕΕ (Ιούλιος 2020) για το κλίμα στις μικρές και πολύ μικρές επιχειρήσεις</w:t>
      </w:r>
      <w:r w:rsidR="007025FD" w:rsidRPr="00BA2AA7">
        <w:rPr>
          <w:rFonts w:ascii="Times New Roman" w:hAnsi="Times New Roman"/>
          <w:sz w:val="24"/>
          <w:szCs w:val="24"/>
        </w:rPr>
        <w:t>,</w:t>
      </w:r>
      <w:r w:rsidR="008D1BC4" w:rsidRPr="00BA2AA7">
        <w:rPr>
          <w:rFonts w:ascii="Times New Roman" w:hAnsi="Times New Roman"/>
          <w:sz w:val="24"/>
          <w:szCs w:val="24"/>
        </w:rPr>
        <w:t xml:space="preserve"> όπου 8 στις 10 επιχειρήσεις είχαν δηλώσει επιδείνωση της οικονομικής τους κατάστασης</w:t>
      </w:r>
      <w:r w:rsidR="003C49C6" w:rsidRPr="00BA2AA7">
        <w:rPr>
          <w:rFonts w:ascii="Times New Roman" w:hAnsi="Times New Roman"/>
          <w:sz w:val="24"/>
          <w:szCs w:val="24"/>
        </w:rPr>
        <w:t xml:space="preserve">, ενώ οι προσδοκίες τους για το μέλλον ήταν </w:t>
      </w:r>
      <w:r w:rsidR="000A3EF3" w:rsidRPr="00BA2AA7">
        <w:rPr>
          <w:rFonts w:ascii="Times New Roman" w:hAnsi="Times New Roman"/>
          <w:sz w:val="24"/>
          <w:szCs w:val="24"/>
        </w:rPr>
        <w:t>ιδιαίτερα</w:t>
      </w:r>
      <w:r w:rsidR="003C49C6" w:rsidRPr="00BA2AA7">
        <w:rPr>
          <w:rFonts w:ascii="Times New Roman" w:hAnsi="Times New Roman"/>
          <w:sz w:val="24"/>
          <w:szCs w:val="24"/>
        </w:rPr>
        <w:t xml:space="preserve"> </w:t>
      </w:r>
      <w:r w:rsidR="000A3EF3" w:rsidRPr="00BA2AA7">
        <w:rPr>
          <w:rFonts w:ascii="Times New Roman" w:hAnsi="Times New Roman"/>
          <w:sz w:val="24"/>
          <w:szCs w:val="24"/>
        </w:rPr>
        <w:t>δυσοίωνες, καθώς 1 στις 3 επιχειρήσεις εξέφραζαν τον φόβο διακοπής της επιχειρηματικής τους δραστηριότητας</w:t>
      </w:r>
      <w:r w:rsidR="0096591C" w:rsidRPr="00BA2AA7">
        <w:rPr>
          <w:rFonts w:ascii="Times New Roman" w:hAnsi="Times New Roman"/>
          <w:sz w:val="24"/>
          <w:szCs w:val="24"/>
        </w:rPr>
        <w:t>.</w:t>
      </w:r>
      <w:r w:rsidR="00775B73" w:rsidRPr="00BA2AA7">
        <w:rPr>
          <w:rFonts w:ascii="Times New Roman" w:hAnsi="Times New Roman"/>
          <w:sz w:val="24"/>
          <w:szCs w:val="24"/>
        </w:rPr>
        <w:t xml:space="preserve"> </w:t>
      </w:r>
      <w:r w:rsidR="0016722A" w:rsidRPr="00BA2AA7">
        <w:rPr>
          <w:rFonts w:ascii="Times New Roman" w:hAnsi="Times New Roman"/>
          <w:sz w:val="24"/>
          <w:szCs w:val="24"/>
        </w:rPr>
        <w:t>Από το παραπάνω φαίνεται πως</w:t>
      </w:r>
      <w:r w:rsidR="00775B73" w:rsidRPr="00BA2AA7">
        <w:rPr>
          <w:rFonts w:ascii="Times New Roman" w:hAnsi="Times New Roman"/>
          <w:sz w:val="24"/>
          <w:szCs w:val="24"/>
        </w:rPr>
        <w:t xml:space="preserve"> τα μέτρα στήριξης της οικονομίας</w:t>
      </w:r>
      <w:r w:rsidR="00EC3680" w:rsidRPr="00BA2AA7">
        <w:rPr>
          <w:rFonts w:ascii="Times New Roman" w:hAnsi="Times New Roman"/>
          <w:sz w:val="24"/>
          <w:szCs w:val="24"/>
        </w:rPr>
        <w:t xml:space="preserve"> </w:t>
      </w:r>
      <w:r w:rsidR="00775B73" w:rsidRPr="00BA2AA7">
        <w:rPr>
          <w:rFonts w:ascii="Times New Roman" w:hAnsi="Times New Roman"/>
          <w:sz w:val="24"/>
          <w:szCs w:val="24"/>
        </w:rPr>
        <w:t xml:space="preserve">δεν ήταν </w:t>
      </w:r>
      <w:r w:rsidR="00EC3680" w:rsidRPr="00BA2AA7">
        <w:rPr>
          <w:rFonts w:ascii="Times New Roman" w:hAnsi="Times New Roman"/>
          <w:sz w:val="24"/>
          <w:szCs w:val="24"/>
        </w:rPr>
        <w:t xml:space="preserve">κατάλληλα </w:t>
      </w:r>
      <w:r w:rsidR="00775B73" w:rsidRPr="00BA2AA7">
        <w:rPr>
          <w:rFonts w:ascii="Times New Roman" w:hAnsi="Times New Roman"/>
          <w:sz w:val="24"/>
          <w:szCs w:val="24"/>
        </w:rPr>
        <w:t>στοχευμένα</w:t>
      </w:r>
      <w:r w:rsidR="00C772D7" w:rsidRPr="00BA2AA7">
        <w:rPr>
          <w:rFonts w:ascii="Times New Roman" w:hAnsi="Times New Roman"/>
          <w:sz w:val="24"/>
          <w:szCs w:val="24"/>
        </w:rPr>
        <w:t>,</w:t>
      </w:r>
      <w:r w:rsidR="00775B73" w:rsidRPr="00BA2AA7">
        <w:rPr>
          <w:rFonts w:ascii="Times New Roman" w:hAnsi="Times New Roman"/>
          <w:sz w:val="24"/>
          <w:szCs w:val="24"/>
        </w:rPr>
        <w:t xml:space="preserve"> με αποτέλεσμα κοινωνικές ομάδες που διαδραματίζουν κρίσιμο ρόλο για την </w:t>
      </w:r>
      <w:r w:rsidR="008A0740" w:rsidRPr="00BA2AA7">
        <w:rPr>
          <w:rFonts w:ascii="Times New Roman" w:hAnsi="Times New Roman"/>
          <w:sz w:val="24"/>
          <w:szCs w:val="24"/>
        </w:rPr>
        <w:t xml:space="preserve">οικονομία, την </w:t>
      </w:r>
      <w:r w:rsidR="00C772D7" w:rsidRPr="00BA2AA7">
        <w:rPr>
          <w:rFonts w:ascii="Times New Roman" w:hAnsi="Times New Roman"/>
          <w:sz w:val="24"/>
          <w:szCs w:val="24"/>
        </w:rPr>
        <w:t>αγορά</w:t>
      </w:r>
      <w:r w:rsidR="008A0740" w:rsidRPr="00BA2AA7">
        <w:rPr>
          <w:rFonts w:ascii="Times New Roman" w:hAnsi="Times New Roman"/>
          <w:sz w:val="24"/>
          <w:szCs w:val="24"/>
        </w:rPr>
        <w:t xml:space="preserve"> εργασίας και την </w:t>
      </w:r>
      <w:r w:rsidR="00775B73" w:rsidRPr="00BA2AA7">
        <w:rPr>
          <w:rFonts w:ascii="Times New Roman" w:hAnsi="Times New Roman"/>
          <w:sz w:val="24"/>
          <w:szCs w:val="24"/>
        </w:rPr>
        <w:t>κοινωνική συνοχή όπως οι εργοδότες-ελεύθεροι επαγγελματ</w:t>
      </w:r>
      <w:r w:rsidR="00C772D7" w:rsidRPr="00BA2AA7">
        <w:rPr>
          <w:rFonts w:ascii="Times New Roman" w:hAnsi="Times New Roman"/>
          <w:sz w:val="24"/>
          <w:szCs w:val="24"/>
        </w:rPr>
        <w:t>ίες να έχουν πληγεί δυσανάλογα.</w:t>
      </w:r>
    </w:p>
    <w:p w14:paraId="33C027A5" w14:textId="0FEBC237" w:rsidR="000A3EF3" w:rsidRPr="00BA2AA7" w:rsidRDefault="000A3EF3" w:rsidP="00BA2AA7">
      <w:pPr>
        <w:pStyle w:val="a3"/>
        <w:numPr>
          <w:ilvl w:val="0"/>
          <w:numId w:val="9"/>
        </w:numPr>
        <w:spacing w:after="0" w:line="360" w:lineRule="auto"/>
        <w:jc w:val="both"/>
        <w:textAlignment w:val="baseline"/>
        <w:rPr>
          <w:rFonts w:ascii="Times New Roman" w:hAnsi="Times New Roman"/>
          <w:sz w:val="24"/>
          <w:szCs w:val="24"/>
        </w:rPr>
      </w:pPr>
      <w:r w:rsidRPr="00BA2AA7">
        <w:rPr>
          <w:rFonts w:ascii="Times New Roman" w:hAnsi="Times New Roman"/>
          <w:sz w:val="24"/>
          <w:szCs w:val="24"/>
        </w:rPr>
        <w:lastRenderedPageBreak/>
        <w:t xml:space="preserve">Όσον αναφορά </w:t>
      </w:r>
      <w:r w:rsidR="007025FD" w:rsidRPr="00BA2AA7">
        <w:rPr>
          <w:rFonts w:ascii="Times New Roman" w:hAnsi="Times New Roman"/>
          <w:sz w:val="24"/>
          <w:szCs w:val="24"/>
        </w:rPr>
        <w:t>την</w:t>
      </w:r>
      <w:r w:rsidRPr="00BA2AA7">
        <w:rPr>
          <w:rFonts w:ascii="Times New Roman" w:hAnsi="Times New Roman"/>
          <w:sz w:val="24"/>
          <w:szCs w:val="24"/>
        </w:rPr>
        <w:t xml:space="preserve"> εισοδηματική διάρθρωση των νοικοκυριών, 1 στα 4 νοικοκυριά (25,1%) δήλωσε ετήσιο εισόδημα έως 10.000 €, το 34,4% 10.001 έως 18.000 €, το 16,1% 18.001 έως 25.000 €, το 9,4% 25.001 έως 30.000 € και το  6,7% πάνω από 30.000 €</w:t>
      </w:r>
      <w:r w:rsidR="003E6702" w:rsidRPr="00BA2AA7">
        <w:rPr>
          <w:rFonts w:ascii="Times New Roman" w:hAnsi="Times New Roman"/>
          <w:sz w:val="24"/>
          <w:szCs w:val="24"/>
        </w:rPr>
        <w:t xml:space="preserve"> (Γράφημα 4)</w:t>
      </w:r>
      <w:r w:rsidRPr="00BA2AA7">
        <w:rPr>
          <w:rFonts w:ascii="Times New Roman" w:hAnsi="Times New Roman"/>
          <w:sz w:val="24"/>
          <w:szCs w:val="24"/>
        </w:rPr>
        <w:t xml:space="preserve">. Με βάση τα παραπάνω στοιχεία φαίνεται πως ένα αρκετά μεγάλο ποσοστό νοικοκυριών </w:t>
      </w:r>
      <w:r w:rsidR="007025FD" w:rsidRPr="00BA2AA7">
        <w:rPr>
          <w:rFonts w:ascii="Times New Roman" w:hAnsi="Times New Roman"/>
          <w:sz w:val="24"/>
          <w:szCs w:val="24"/>
        </w:rPr>
        <w:t>παραμένει</w:t>
      </w:r>
      <w:r w:rsidRPr="00BA2AA7">
        <w:rPr>
          <w:rFonts w:ascii="Times New Roman" w:hAnsi="Times New Roman"/>
          <w:sz w:val="24"/>
          <w:szCs w:val="24"/>
        </w:rPr>
        <w:t xml:space="preserve"> </w:t>
      </w:r>
      <w:r w:rsidR="007025FD" w:rsidRPr="00BA2AA7">
        <w:rPr>
          <w:rFonts w:ascii="Times New Roman" w:hAnsi="Times New Roman"/>
          <w:sz w:val="24"/>
          <w:szCs w:val="24"/>
        </w:rPr>
        <w:t>σε</w:t>
      </w:r>
      <w:r w:rsidRPr="00BA2AA7">
        <w:rPr>
          <w:rFonts w:ascii="Times New Roman" w:hAnsi="Times New Roman"/>
          <w:sz w:val="24"/>
          <w:szCs w:val="24"/>
        </w:rPr>
        <w:t xml:space="preserve"> κίνδυνο φτώχειας ή κοινωνικού αποκλεισμού. </w:t>
      </w:r>
      <w:r w:rsidR="00775B73" w:rsidRPr="00BA2AA7">
        <w:rPr>
          <w:rFonts w:ascii="Times New Roman" w:hAnsi="Times New Roman"/>
          <w:sz w:val="24"/>
          <w:szCs w:val="24"/>
        </w:rPr>
        <w:t>Επιπλέον, και μ</w:t>
      </w:r>
      <w:r w:rsidRPr="00BA2AA7">
        <w:rPr>
          <w:rFonts w:ascii="Times New Roman" w:hAnsi="Times New Roman"/>
          <w:sz w:val="24"/>
          <w:szCs w:val="24"/>
        </w:rPr>
        <w:t>ετά από επεξεργασία των επιμέρους στοιχείων της έρευνας</w:t>
      </w:r>
      <w:r w:rsidR="00775B73" w:rsidRPr="00BA2AA7">
        <w:rPr>
          <w:rFonts w:ascii="Times New Roman" w:hAnsi="Times New Roman"/>
          <w:sz w:val="24"/>
          <w:szCs w:val="24"/>
        </w:rPr>
        <w:t>,</w:t>
      </w:r>
      <w:r w:rsidRPr="00BA2AA7">
        <w:rPr>
          <w:rFonts w:ascii="Times New Roman" w:hAnsi="Times New Roman"/>
          <w:sz w:val="24"/>
          <w:szCs w:val="24"/>
        </w:rPr>
        <w:t xml:space="preserve"> προκύπτει πως 1 στα 5 νοικοκυριά </w:t>
      </w:r>
      <w:r w:rsidR="00A6427D" w:rsidRPr="00BA2AA7">
        <w:rPr>
          <w:rFonts w:ascii="Times New Roman" w:hAnsi="Times New Roman"/>
          <w:sz w:val="24"/>
          <w:szCs w:val="24"/>
        </w:rPr>
        <w:t xml:space="preserve">(19,8%) βρίσκονται κάτω από το εισοδηματικό κατώφλι της </w:t>
      </w:r>
      <w:r w:rsidR="003E6702" w:rsidRPr="00BA2AA7">
        <w:rPr>
          <w:rFonts w:ascii="Times New Roman" w:hAnsi="Times New Roman"/>
          <w:sz w:val="24"/>
          <w:szCs w:val="24"/>
        </w:rPr>
        <w:t xml:space="preserve">σχετικής </w:t>
      </w:r>
      <w:r w:rsidR="00A6427D" w:rsidRPr="00BA2AA7">
        <w:rPr>
          <w:rFonts w:ascii="Times New Roman" w:hAnsi="Times New Roman"/>
          <w:sz w:val="24"/>
          <w:szCs w:val="24"/>
        </w:rPr>
        <w:t xml:space="preserve">φτώχειας. </w:t>
      </w:r>
    </w:p>
    <w:p w14:paraId="5C649777" w14:textId="08174CC6" w:rsidR="003E6702" w:rsidRDefault="003E6702" w:rsidP="00AC578D">
      <w:pPr>
        <w:spacing w:after="0" w:line="360" w:lineRule="auto"/>
        <w:jc w:val="both"/>
        <w:textAlignment w:val="baseline"/>
        <w:rPr>
          <w:rFonts w:ascii="Arial Narrow" w:hAnsi="Arial Narrow"/>
        </w:rPr>
      </w:pPr>
      <w:r w:rsidRPr="00631A0F">
        <w:rPr>
          <w:rFonts w:ascii="Arial Narrow" w:hAnsi="Arial Narrow"/>
          <w:b/>
          <w:noProof/>
          <w:u w:val="single"/>
          <w:lang w:eastAsia="el-GR"/>
        </w:rPr>
        <w:drawing>
          <wp:inline distT="0" distB="0" distL="0" distR="0" wp14:anchorId="00E90AC5" wp14:editId="02247BEA">
            <wp:extent cx="6031230" cy="3703320"/>
            <wp:effectExtent l="0" t="0" r="7620" b="11430"/>
            <wp:docPr id="4" name="Γράφημα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D7625BF" w14:textId="77777777" w:rsidR="003E6702" w:rsidRDefault="003E6702" w:rsidP="00AC578D">
      <w:pPr>
        <w:spacing w:after="0" w:line="360" w:lineRule="auto"/>
        <w:jc w:val="both"/>
        <w:textAlignment w:val="baseline"/>
        <w:rPr>
          <w:rFonts w:ascii="Arial Narrow" w:hAnsi="Arial Narrow"/>
        </w:rPr>
      </w:pPr>
    </w:p>
    <w:p w14:paraId="43ACA332" w14:textId="30BAB0ED" w:rsidR="00302D7B" w:rsidRPr="00BA2AA7" w:rsidRDefault="003E6702" w:rsidP="00BA2AA7">
      <w:pPr>
        <w:pStyle w:val="a3"/>
        <w:numPr>
          <w:ilvl w:val="0"/>
          <w:numId w:val="10"/>
        </w:numPr>
        <w:spacing w:after="0" w:line="360" w:lineRule="auto"/>
        <w:jc w:val="both"/>
        <w:textAlignment w:val="baseline"/>
        <w:rPr>
          <w:rFonts w:ascii="Times New Roman" w:hAnsi="Times New Roman"/>
          <w:sz w:val="24"/>
          <w:szCs w:val="24"/>
        </w:rPr>
      </w:pPr>
      <w:r w:rsidRPr="00BA2AA7">
        <w:rPr>
          <w:rFonts w:ascii="Times New Roman" w:hAnsi="Times New Roman"/>
          <w:sz w:val="24"/>
          <w:szCs w:val="24"/>
        </w:rPr>
        <w:t>Εκτός</w:t>
      </w:r>
      <w:r w:rsidR="005A48C7" w:rsidRPr="00BA2AA7">
        <w:rPr>
          <w:rFonts w:ascii="Times New Roman" w:hAnsi="Times New Roman"/>
          <w:sz w:val="24"/>
          <w:szCs w:val="24"/>
        </w:rPr>
        <w:t xml:space="preserve"> από την συνολική </w:t>
      </w:r>
      <w:r w:rsidRPr="00BA2AA7">
        <w:rPr>
          <w:rFonts w:ascii="Times New Roman" w:hAnsi="Times New Roman"/>
          <w:sz w:val="24"/>
          <w:szCs w:val="24"/>
        </w:rPr>
        <w:t>μείωση</w:t>
      </w:r>
      <w:r w:rsidR="005A48C7" w:rsidRPr="00BA2AA7">
        <w:rPr>
          <w:rFonts w:ascii="Times New Roman" w:hAnsi="Times New Roman"/>
          <w:sz w:val="24"/>
          <w:szCs w:val="24"/>
        </w:rPr>
        <w:t xml:space="preserve"> του </w:t>
      </w:r>
      <w:r w:rsidRPr="00BA2AA7">
        <w:rPr>
          <w:rFonts w:ascii="Times New Roman" w:hAnsi="Times New Roman"/>
          <w:sz w:val="24"/>
          <w:szCs w:val="24"/>
        </w:rPr>
        <w:t>εισοδήματος</w:t>
      </w:r>
      <w:r w:rsidR="005A48C7" w:rsidRPr="00BA2AA7">
        <w:rPr>
          <w:rFonts w:ascii="Times New Roman" w:hAnsi="Times New Roman"/>
          <w:sz w:val="24"/>
          <w:szCs w:val="24"/>
        </w:rPr>
        <w:t xml:space="preserve"> των </w:t>
      </w:r>
      <w:r w:rsidRPr="00BA2AA7">
        <w:rPr>
          <w:rFonts w:ascii="Times New Roman" w:hAnsi="Times New Roman"/>
          <w:sz w:val="24"/>
          <w:szCs w:val="24"/>
        </w:rPr>
        <w:t xml:space="preserve">νοικοκυριών και την διατήρηση ενός υψηλού ποσοστού σε συνθήκες σχετικής φτώχειας, φαίνεται πως η πανδημική κρίση δημιουργεί </w:t>
      </w:r>
      <w:r w:rsidR="0005296F">
        <w:rPr>
          <w:rFonts w:ascii="Times New Roman" w:hAnsi="Times New Roman"/>
          <w:sz w:val="24"/>
          <w:szCs w:val="24"/>
        </w:rPr>
        <w:t xml:space="preserve">και </w:t>
      </w:r>
      <w:r w:rsidRPr="00BA2AA7">
        <w:rPr>
          <w:rFonts w:ascii="Times New Roman" w:hAnsi="Times New Roman"/>
          <w:sz w:val="24"/>
          <w:szCs w:val="24"/>
        </w:rPr>
        <w:t>τάσεις διεύρυνσης των εισοδηματικών ανισοτήτων. Από τα στοιχεία της έρευνας προκύπτει ότι αυξήθηκαν τόσο τα νοικοκυριά με ετήσιο εισόδημα έως 5000 € (6% το 2020, έναντι 4,6% το 2019), όσο και τα νοικοκυριά με ετήσιο εισόδημα πάνω από 30.000 € (</w:t>
      </w:r>
      <w:r w:rsidR="00947E4A" w:rsidRPr="00BA2AA7">
        <w:rPr>
          <w:rFonts w:ascii="Times New Roman" w:hAnsi="Times New Roman"/>
          <w:sz w:val="24"/>
          <w:szCs w:val="24"/>
        </w:rPr>
        <w:t>6,7</w:t>
      </w:r>
      <w:r w:rsidRPr="00BA2AA7">
        <w:rPr>
          <w:rFonts w:ascii="Times New Roman" w:hAnsi="Times New Roman"/>
          <w:sz w:val="24"/>
          <w:szCs w:val="24"/>
        </w:rPr>
        <w:t xml:space="preserve">% το 2020, έναντι </w:t>
      </w:r>
      <w:r w:rsidR="00947E4A" w:rsidRPr="00BA2AA7">
        <w:rPr>
          <w:rFonts w:ascii="Times New Roman" w:hAnsi="Times New Roman"/>
          <w:sz w:val="24"/>
          <w:szCs w:val="24"/>
        </w:rPr>
        <w:t>5,8</w:t>
      </w:r>
      <w:r w:rsidRPr="00BA2AA7">
        <w:rPr>
          <w:rFonts w:ascii="Times New Roman" w:hAnsi="Times New Roman"/>
          <w:sz w:val="24"/>
          <w:szCs w:val="24"/>
        </w:rPr>
        <w:t xml:space="preserve">% το 2019). </w:t>
      </w:r>
      <w:r w:rsidR="00947E4A" w:rsidRPr="00BA2AA7">
        <w:rPr>
          <w:rFonts w:ascii="Times New Roman" w:hAnsi="Times New Roman"/>
          <w:sz w:val="24"/>
          <w:szCs w:val="24"/>
        </w:rPr>
        <w:t>Παράλληλα</w:t>
      </w:r>
      <w:r w:rsidR="00C772D7" w:rsidRPr="00BA2AA7">
        <w:rPr>
          <w:rFonts w:ascii="Times New Roman" w:hAnsi="Times New Roman"/>
          <w:sz w:val="24"/>
          <w:szCs w:val="24"/>
        </w:rPr>
        <w:t>,</w:t>
      </w:r>
      <w:r w:rsidR="00947E4A" w:rsidRPr="00BA2AA7">
        <w:rPr>
          <w:rFonts w:ascii="Times New Roman" w:hAnsi="Times New Roman"/>
          <w:sz w:val="24"/>
          <w:szCs w:val="24"/>
        </w:rPr>
        <w:t xml:space="preserve"> μειώθηκαν τα νοικοκυριά που ανήκουν στις μεσαίες εισοδηματικ</w:t>
      </w:r>
      <w:r w:rsidR="0005296F">
        <w:rPr>
          <w:rFonts w:ascii="Times New Roman" w:hAnsi="Times New Roman"/>
          <w:sz w:val="24"/>
          <w:szCs w:val="24"/>
        </w:rPr>
        <w:t>ά</w:t>
      </w:r>
      <w:r w:rsidR="00947E4A" w:rsidRPr="00BA2AA7">
        <w:rPr>
          <w:rFonts w:ascii="Times New Roman" w:hAnsi="Times New Roman"/>
          <w:sz w:val="24"/>
          <w:szCs w:val="24"/>
        </w:rPr>
        <w:t xml:space="preserve"> κατηγορίες και ιδιαίτερα εκείνα που κατατάσσονται στην κατηγορία με εισόδημα 18.001 έως 25.000 € όπου υποχώρησαν κατά σχεδόν 5 μονάδες (16% το 2020, έναντι 20,9% το 2019) (Γράφημα 5). </w:t>
      </w:r>
      <w:r w:rsidR="00F40FF6" w:rsidRPr="00BA2AA7">
        <w:rPr>
          <w:rFonts w:ascii="Times New Roman" w:hAnsi="Times New Roman"/>
          <w:sz w:val="24"/>
          <w:szCs w:val="24"/>
        </w:rPr>
        <w:t xml:space="preserve">Από τα παραπάνω φαίνεται πως μια σημαντική επίπτωση της πανδημικής κρίσης είναι η συρρίκνωση της μεσαίας τάξης.  </w:t>
      </w:r>
    </w:p>
    <w:p w14:paraId="415338EA" w14:textId="77777777" w:rsidR="00381998" w:rsidRPr="00284F6C" w:rsidRDefault="00381998" w:rsidP="00996D19">
      <w:pPr>
        <w:spacing w:after="0" w:line="360" w:lineRule="auto"/>
        <w:jc w:val="both"/>
        <w:rPr>
          <w:rFonts w:ascii="Arial Narrow" w:hAnsi="Arial Narrow"/>
        </w:rPr>
      </w:pPr>
    </w:p>
    <w:p w14:paraId="530A01EA" w14:textId="697DC0B5" w:rsidR="00996D19" w:rsidRPr="00775B73" w:rsidRDefault="00EC3680" w:rsidP="00996D19">
      <w:pPr>
        <w:spacing w:after="0" w:line="360" w:lineRule="auto"/>
        <w:jc w:val="both"/>
        <w:rPr>
          <w:rFonts w:ascii="Arial Narrow" w:hAnsi="Arial Narrow"/>
          <w:highlight w:val="yellow"/>
        </w:rPr>
      </w:pPr>
      <w:r>
        <w:rPr>
          <w:noProof/>
          <w:lang w:eastAsia="el-GR"/>
        </w:rPr>
        <w:lastRenderedPageBreak/>
        <w:drawing>
          <wp:inline distT="0" distB="0" distL="0" distR="0" wp14:anchorId="1856C56F" wp14:editId="5EABD9E5">
            <wp:extent cx="6164580" cy="3802380"/>
            <wp:effectExtent l="0" t="0" r="7620" b="7620"/>
            <wp:docPr id="7" name="Γράφημα 7">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F0E28CD" w14:textId="77777777" w:rsidR="00996D19" w:rsidRDefault="00996D19" w:rsidP="00996D19">
      <w:pPr>
        <w:spacing w:after="0" w:line="360" w:lineRule="auto"/>
        <w:jc w:val="both"/>
        <w:rPr>
          <w:rFonts w:ascii="Arial Narrow" w:hAnsi="Arial Narrow"/>
          <w:highlight w:val="yellow"/>
          <w:lang w:val="en-US"/>
        </w:rPr>
      </w:pPr>
    </w:p>
    <w:p w14:paraId="54B05BAB" w14:textId="3C17708D" w:rsidR="00F907E8" w:rsidRDefault="00F907E8" w:rsidP="00BA2AA7">
      <w:pPr>
        <w:pStyle w:val="a3"/>
        <w:numPr>
          <w:ilvl w:val="0"/>
          <w:numId w:val="3"/>
        </w:numPr>
        <w:spacing w:after="0" w:line="360" w:lineRule="auto"/>
        <w:jc w:val="both"/>
        <w:rPr>
          <w:rFonts w:ascii="Times New Roman" w:hAnsi="Times New Roman"/>
          <w:sz w:val="24"/>
          <w:szCs w:val="24"/>
        </w:rPr>
      </w:pPr>
      <w:r w:rsidRPr="00BA2AA7">
        <w:rPr>
          <w:rFonts w:ascii="Times New Roman" w:hAnsi="Times New Roman"/>
          <w:sz w:val="24"/>
          <w:szCs w:val="24"/>
        </w:rPr>
        <w:t xml:space="preserve">Μετά το αίσθημα αισιοδοξίας που είχε καταγραφεί στην περσινή </w:t>
      </w:r>
      <w:r w:rsidR="00124D99" w:rsidRPr="00BA2AA7">
        <w:rPr>
          <w:rFonts w:ascii="Times New Roman" w:hAnsi="Times New Roman"/>
          <w:sz w:val="24"/>
          <w:szCs w:val="24"/>
        </w:rPr>
        <w:t>έρευνα</w:t>
      </w:r>
      <w:r w:rsidRPr="00BA2AA7">
        <w:rPr>
          <w:rFonts w:ascii="Times New Roman" w:hAnsi="Times New Roman"/>
          <w:sz w:val="24"/>
          <w:szCs w:val="24"/>
        </w:rPr>
        <w:t xml:space="preserve"> </w:t>
      </w:r>
      <w:r w:rsidR="00124D99" w:rsidRPr="00BA2AA7">
        <w:rPr>
          <w:rFonts w:ascii="Times New Roman" w:hAnsi="Times New Roman"/>
          <w:sz w:val="24"/>
          <w:szCs w:val="24"/>
        </w:rPr>
        <w:t xml:space="preserve">του ΙΜΕ ΓΣΕΒΕΕ </w:t>
      </w:r>
      <w:r w:rsidRPr="00BA2AA7">
        <w:rPr>
          <w:rFonts w:ascii="Times New Roman" w:hAnsi="Times New Roman"/>
          <w:sz w:val="24"/>
          <w:szCs w:val="24"/>
        </w:rPr>
        <w:t xml:space="preserve">όπου για πρώτη φόρα </w:t>
      </w:r>
      <w:r w:rsidR="00124D99" w:rsidRPr="00BA2AA7">
        <w:rPr>
          <w:rFonts w:ascii="Times New Roman" w:hAnsi="Times New Roman"/>
          <w:sz w:val="24"/>
          <w:szCs w:val="24"/>
        </w:rPr>
        <w:t xml:space="preserve">από το 2011 σημειώθηκε θετικό ισοζύγιο </w:t>
      </w:r>
      <w:r w:rsidRPr="00BA2AA7">
        <w:rPr>
          <w:rFonts w:ascii="Times New Roman" w:hAnsi="Times New Roman"/>
          <w:sz w:val="24"/>
          <w:szCs w:val="24"/>
        </w:rPr>
        <w:t xml:space="preserve"> </w:t>
      </w:r>
      <w:r w:rsidR="00124D99" w:rsidRPr="00BA2AA7">
        <w:rPr>
          <w:rFonts w:ascii="Times New Roman" w:hAnsi="Times New Roman"/>
          <w:sz w:val="24"/>
          <w:szCs w:val="24"/>
        </w:rPr>
        <w:t>(27,7%</w:t>
      </w:r>
      <w:r w:rsidR="00F40FF6" w:rsidRPr="00BA2AA7">
        <w:rPr>
          <w:rFonts w:ascii="Times New Roman" w:hAnsi="Times New Roman"/>
          <w:sz w:val="24"/>
          <w:szCs w:val="24"/>
        </w:rPr>
        <w:t xml:space="preserve"> δήλωνε πως θα βελτιωθεί η οικονομική του κατάσταση</w:t>
      </w:r>
      <w:r w:rsidR="00124D99" w:rsidRPr="00BA2AA7">
        <w:rPr>
          <w:rFonts w:ascii="Times New Roman" w:hAnsi="Times New Roman"/>
          <w:sz w:val="24"/>
          <w:szCs w:val="24"/>
        </w:rPr>
        <w:t xml:space="preserve"> έναντι </w:t>
      </w:r>
      <w:r w:rsidR="00F40FF6" w:rsidRPr="00BA2AA7">
        <w:rPr>
          <w:rFonts w:ascii="Times New Roman" w:hAnsi="Times New Roman"/>
          <w:sz w:val="24"/>
          <w:szCs w:val="24"/>
        </w:rPr>
        <w:t xml:space="preserve">του </w:t>
      </w:r>
      <w:r w:rsidR="00124D99" w:rsidRPr="00BA2AA7">
        <w:rPr>
          <w:rFonts w:ascii="Times New Roman" w:hAnsi="Times New Roman"/>
          <w:sz w:val="24"/>
          <w:szCs w:val="24"/>
        </w:rPr>
        <w:t>21,9%</w:t>
      </w:r>
      <w:r w:rsidR="00F40FF6" w:rsidRPr="00BA2AA7">
        <w:rPr>
          <w:rFonts w:ascii="Times New Roman" w:hAnsi="Times New Roman"/>
          <w:sz w:val="24"/>
          <w:szCs w:val="24"/>
        </w:rPr>
        <w:t xml:space="preserve"> που δήλωνε πως θα επιδεινωθεί</w:t>
      </w:r>
      <w:r w:rsidR="00124D99" w:rsidRPr="00BA2AA7">
        <w:rPr>
          <w:rFonts w:ascii="Times New Roman" w:hAnsi="Times New Roman"/>
          <w:sz w:val="24"/>
          <w:szCs w:val="24"/>
        </w:rPr>
        <w:t xml:space="preserve">) στις προβλέψεις των νοικοκυριών για την </w:t>
      </w:r>
      <w:r w:rsidRPr="00BA2AA7">
        <w:rPr>
          <w:rFonts w:ascii="Times New Roman" w:hAnsi="Times New Roman"/>
          <w:sz w:val="24"/>
          <w:szCs w:val="24"/>
        </w:rPr>
        <w:t>μελλοντική</w:t>
      </w:r>
      <w:r w:rsidR="00124D99" w:rsidRPr="00BA2AA7">
        <w:rPr>
          <w:rFonts w:ascii="Times New Roman" w:hAnsi="Times New Roman"/>
          <w:sz w:val="24"/>
          <w:szCs w:val="24"/>
        </w:rPr>
        <w:t xml:space="preserve"> τους</w:t>
      </w:r>
      <w:r w:rsidRPr="00BA2AA7">
        <w:rPr>
          <w:rFonts w:ascii="Times New Roman" w:hAnsi="Times New Roman"/>
          <w:sz w:val="24"/>
          <w:szCs w:val="24"/>
        </w:rPr>
        <w:t xml:space="preserve"> οικονομική κατάσταση</w:t>
      </w:r>
      <w:r w:rsidR="00124D99" w:rsidRPr="00BA2AA7">
        <w:rPr>
          <w:rFonts w:ascii="Times New Roman" w:hAnsi="Times New Roman"/>
          <w:sz w:val="24"/>
          <w:szCs w:val="24"/>
        </w:rPr>
        <w:t xml:space="preserve">, οι προσδοκίες για το 2021 </w:t>
      </w:r>
      <w:r w:rsidR="00EC3680" w:rsidRPr="00BA2AA7">
        <w:rPr>
          <w:rFonts w:ascii="Times New Roman" w:hAnsi="Times New Roman"/>
          <w:sz w:val="24"/>
          <w:szCs w:val="24"/>
        </w:rPr>
        <w:t>επιστρέφουν στην απαισιοδοξία</w:t>
      </w:r>
      <w:r w:rsidR="00124D99" w:rsidRPr="00BA2AA7">
        <w:rPr>
          <w:rFonts w:ascii="Times New Roman" w:hAnsi="Times New Roman"/>
          <w:sz w:val="24"/>
          <w:szCs w:val="24"/>
        </w:rPr>
        <w:t xml:space="preserve">. Το 35,6% αναμένει </w:t>
      </w:r>
      <w:r w:rsidRPr="00BA2AA7">
        <w:rPr>
          <w:rFonts w:ascii="Times New Roman" w:hAnsi="Times New Roman"/>
          <w:sz w:val="24"/>
          <w:szCs w:val="24"/>
        </w:rPr>
        <w:t>επιδείνωση της οικονομικής του κατάστασης</w:t>
      </w:r>
      <w:r w:rsidR="00124D99" w:rsidRPr="00BA2AA7">
        <w:rPr>
          <w:rFonts w:ascii="Times New Roman" w:hAnsi="Times New Roman"/>
          <w:sz w:val="24"/>
          <w:szCs w:val="24"/>
        </w:rPr>
        <w:t xml:space="preserve">, έναντι </w:t>
      </w:r>
      <w:r w:rsidR="00EC3680" w:rsidRPr="00BA2AA7">
        <w:rPr>
          <w:rFonts w:ascii="Times New Roman" w:hAnsi="Times New Roman"/>
          <w:sz w:val="24"/>
          <w:szCs w:val="24"/>
        </w:rPr>
        <w:t xml:space="preserve">μόλις </w:t>
      </w:r>
      <w:r w:rsidR="00124D99" w:rsidRPr="00BA2AA7">
        <w:rPr>
          <w:rFonts w:ascii="Times New Roman" w:hAnsi="Times New Roman"/>
          <w:sz w:val="24"/>
          <w:szCs w:val="24"/>
        </w:rPr>
        <w:t xml:space="preserve">του 13,5% που εκτιμά πως θα βελτιωθεί και του  44,5% που δεν </w:t>
      </w:r>
      <w:r w:rsidR="00EC3680" w:rsidRPr="00BA2AA7">
        <w:rPr>
          <w:rFonts w:ascii="Times New Roman" w:hAnsi="Times New Roman"/>
          <w:sz w:val="24"/>
          <w:szCs w:val="24"/>
        </w:rPr>
        <w:t>περιμένει</w:t>
      </w:r>
      <w:r w:rsidR="00124D99" w:rsidRPr="00BA2AA7">
        <w:rPr>
          <w:rFonts w:ascii="Times New Roman" w:hAnsi="Times New Roman"/>
          <w:sz w:val="24"/>
          <w:szCs w:val="24"/>
        </w:rPr>
        <w:t xml:space="preserve"> κάποια μεταβολή (Γράφημα </w:t>
      </w:r>
      <w:r w:rsidR="00C772D7" w:rsidRPr="00BA2AA7">
        <w:rPr>
          <w:rFonts w:ascii="Times New Roman" w:hAnsi="Times New Roman"/>
          <w:sz w:val="24"/>
          <w:szCs w:val="24"/>
        </w:rPr>
        <w:t>6</w:t>
      </w:r>
      <w:r w:rsidR="00124D99" w:rsidRPr="00BA2AA7">
        <w:rPr>
          <w:rFonts w:ascii="Times New Roman" w:hAnsi="Times New Roman"/>
          <w:sz w:val="24"/>
          <w:szCs w:val="24"/>
        </w:rPr>
        <w:t>)</w:t>
      </w:r>
      <w:r w:rsidRPr="00BA2AA7">
        <w:rPr>
          <w:rFonts w:ascii="Times New Roman" w:hAnsi="Times New Roman"/>
          <w:sz w:val="24"/>
          <w:szCs w:val="24"/>
        </w:rPr>
        <w:t>.</w:t>
      </w:r>
      <w:r w:rsidR="003C52DF" w:rsidRPr="00BA2AA7">
        <w:rPr>
          <w:rFonts w:ascii="Times New Roman" w:hAnsi="Times New Roman"/>
          <w:sz w:val="24"/>
          <w:szCs w:val="24"/>
        </w:rPr>
        <w:t xml:space="preserve"> Στα επιμέρους στοιχεία περισσότερο απαισιόδοξα για την μελλοντική οικονομική τους κατάσταση δηλώνουν τα πολυμελή νοικοκυριά  (41,3% με 4 άτομα και 41% με πάνω από 5 άτομα), τα νοικοκυριά με ανέργους (42,7%) τα νοικοκυριά με ετήσιο εισόδημα έως και10.000 € (42,4%) και τα νοικοκυριά που διαμένουν στην γεωγραφική περιο</w:t>
      </w:r>
      <w:r w:rsidR="004B72EE" w:rsidRPr="00BA2AA7">
        <w:rPr>
          <w:rFonts w:ascii="Times New Roman" w:hAnsi="Times New Roman"/>
          <w:sz w:val="24"/>
          <w:szCs w:val="24"/>
        </w:rPr>
        <w:t>χή Νησιά Αιγαίου – Κρήτης (40,5%</w:t>
      </w:r>
      <w:r w:rsidR="003C52DF" w:rsidRPr="00BA2AA7">
        <w:rPr>
          <w:rFonts w:ascii="Times New Roman" w:hAnsi="Times New Roman"/>
          <w:sz w:val="24"/>
          <w:szCs w:val="24"/>
        </w:rPr>
        <w:t xml:space="preserve">) (Πίνακας </w:t>
      </w:r>
      <w:r w:rsidR="00C772D7" w:rsidRPr="00BA2AA7">
        <w:rPr>
          <w:rFonts w:ascii="Times New Roman" w:hAnsi="Times New Roman"/>
          <w:sz w:val="24"/>
          <w:szCs w:val="24"/>
        </w:rPr>
        <w:t>2</w:t>
      </w:r>
      <w:r w:rsidR="003C52DF" w:rsidRPr="00BA2AA7">
        <w:rPr>
          <w:rFonts w:ascii="Times New Roman" w:hAnsi="Times New Roman"/>
          <w:sz w:val="24"/>
          <w:szCs w:val="24"/>
        </w:rPr>
        <w:t xml:space="preserve">). </w:t>
      </w:r>
      <w:r w:rsidRPr="00BA2AA7">
        <w:rPr>
          <w:rFonts w:ascii="Times New Roman" w:hAnsi="Times New Roman"/>
          <w:sz w:val="24"/>
          <w:szCs w:val="24"/>
        </w:rPr>
        <w:t xml:space="preserve"> </w:t>
      </w:r>
      <w:r w:rsidR="00843668" w:rsidRPr="00BA2AA7">
        <w:rPr>
          <w:rFonts w:ascii="Times New Roman" w:hAnsi="Times New Roman"/>
          <w:sz w:val="24"/>
          <w:szCs w:val="24"/>
        </w:rPr>
        <w:t xml:space="preserve">Επιπλέον περισσότερο απαισιόδοξα για την οικονομική τους κατάσταση εμφανίζονται τα νοικοκυριά που δηλώνουν ως κύρια πηγή εισοδήματος τα έσοδα από επιχειρηματική δραστηριότητα (44,9%), έναντι εκείνων που </w:t>
      </w:r>
      <w:r w:rsidR="004B72EE" w:rsidRPr="00BA2AA7">
        <w:rPr>
          <w:rFonts w:ascii="Times New Roman" w:hAnsi="Times New Roman"/>
          <w:sz w:val="24"/>
          <w:szCs w:val="24"/>
        </w:rPr>
        <w:t>δηλώνουν</w:t>
      </w:r>
      <w:r w:rsidR="00843668" w:rsidRPr="00BA2AA7">
        <w:rPr>
          <w:rFonts w:ascii="Times New Roman" w:hAnsi="Times New Roman"/>
          <w:sz w:val="24"/>
          <w:szCs w:val="24"/>
        </w:rPr>
        <w:t xml:space="preserve"> ως κύρια </w:t>
      </w:r>
      <w:r w:rsidR="004B72EE" w:rsidRPr="00BA2AA7">
        <w:rPr>
          <w:rFonts w:ascii="Times New Roman" w:hAnsi="Times New Roman"/>
          <w:sz w:val="24"/>
          <w:szCs w:val="24"/>
        </w:rPr>
        <w:t>πηγή</w:t>
      </w:r>
      <w:r w:rsidR="00843668" w:rsidRPr="00BA2AA7">
        <w:rPr>
          <w:rFonts w:ascii="Times New Roman" w:hAnsi="Times New Roman"/>
          <w:sz w:val="24"/>
          <w:szCs w:val="24"/>
        </w:rPr>
        <w:t xml:space="preserve"> εισοδήματος τον </w:t>
      </w:r>
      <w:r w:rsidR="004B72EE" w:rsidRPr="00BA2AA7">
        <w:rPr>
          <w:rFonts w:ascii="Times New Roman" w:hAnsi="Times New Roman"/>
          <w:sz w:val="24"/>
          <w:szCs w:val="24"/>
        </w:rPr>
        <w:t>μισθό</w:t>
      </w:r>
      <w:r w:rsidR="00843668" w:rsidRPr="00BA2AA7">
        <w:rPr>
          <w:rFonts w:ascii="Times New Roman" w:hAnsi="Times New Roman"/>
          <w:sz w:val="24"/>
          <w:szCs w:val="24"/>
        </w:rPr>
        <w:t xml:space="preserve"> (</w:t>
      </w:r>
      <w:r w:rsidR="004B72EE" w:rsidRPr="00BA2AA7">
        <w:rPr>
          <w:rFonts w:ascii="Times New Roman" w:hAnsi="Times New Roman"/>
          <w:sz w:val="24"/>
          <w:szCs w:val="24"/>
        </w:rPr>
        <w:t>34.6%</w:t>
      </w:r>
      <w:r w:rsidR="00843668" w:rsidRPr="00BA2AA7">
        <w:rPr>
          <w:rFonts w:ascii="Times New Roman" w:hAnsi="Times New Roman"/>
          <w:sz w:val="24"/>
          <w:szCs w:val="24"/>
        </w:rPr>
        <w:t xml:space="preserve">) και την </w:t>
      </w:r>
      <w:r w:rsidR="004B72EE" w:rsidRPr="00BA2AA7">
        <w:rPr>
          <w:rFonts w:ascii="Times New Roman" w:hAnsi="Times New Roman"/>
          <w:sz w:val="24"/>
          <w:szCs w:val="24"/>
        </w:rPr>
        <w:t>σύνταξη</w:t>
      </w:r>
      <w:r w:rsidR="00843668" w:rsidRPr="00BA2AA7">
        <w:rPr>
          <w:rFonts w:ascii="Times New Roman" w:hAnsi="Times New Roman"/>
          <w:sz w:val="24"/>
          <w:szCs w:val="24"/>
        </w:rPr>
        <w:t xml:space="preserve"> (</w:t>
      </w:r>
      <w:r w:rsidR="004B72EE" w:rsidRPr="00BA2AA7">
        <w:rPr>
          <w:rFonts w:ascii="Times New Roman" w:hAnsi="Times New Roman"/>
          <w:sz w:val="24"/>
          <w:szCs w:val="24"/>
        </w:rPr>
        <w:t>33.8%</w:t>
      </w:r>
      <w:r w:rsidR="00843668" w:rsidRPr="00BA2AA7">
        <w:rPr>
          <w:rFonts w:ascii="Times New Roman" w:hAnsi="Times New Roman"/>
          <w:sz w:val="24"/>
          <w:szCs w:val="24"/>
        </w:rPr>
        <w:t xml:space="preserve">). </w:t>
      </w:r>
    </w:p>
    <w:p w14:paraId="6A45B7DF" w14:textId="77777777" w:rsidR="00BA2AA7" w:rsidRPr="00BA2AA7" w:rsidRDefault="00BA2AA7" w:rsidP="00BA2AA7">
      <w:pPr>
        <w:spacing w:after="0" w:line="360" w:lineRule="auto"/>
        <w:jc w:val="both"/>
        <w:rPr>
          <w:rFonts w:ascii="Times New Roman" w:hAnsi="Times New Roman"/>
          <w:sz w:val="24"/>
          <w:szCs w:val="24"/>
        </w:rPr>
      </w:pPr>
    </w:p>
    <w:p w14:paraId="2FE8E1DC" w14:textId="77777777" w:rsidR="0005296F" w:rsidRDefault="0005296F" w:rsidP="00124D99">
      <w:pPr>
        <w:ind w:left="142"/>
        <w:jc w:val="center"/>
        <w:rPr>
          <w:rFonts w:ascii="Times New Roman" w:hAnsi="Times New Roman"/>
          <w:b/>
          <w:sz w:val="24"/>
          <w:szCs w:val="24"/>
          <w:u w:val="single"/>
        </w:rPr>
      </w:pPr>
    </w:p>
    <w:p w14:paraId="30DC36C2" w14:textId="77777777" w:rsidR="0005296F" w:rsidRDefault="0005296F" w:rsidP="00124D99">
      <w:pPr>
        <w:ind w:left="142"/>
        <w:jc w:val="center"/>
        <w:rPr>
          <w:rFonts w:ascii="Times New Roman" w:hAnsi="Times New Roman"/>
          <w:b/>
          <w:sz w:val="24"/>
          <w:szCs w:val="24"/>
          <w:u w:val="single"/>
        </w:rPr>
      </w:pPr>
    </w:p>
    <w:p w14:paraId="107279A9" w14:textId="4B81E432" w:rsidR="00F907E8" w:rsidRDefault="00F907E8" w:rsidP="00124D99">
      <w:pPr>
        <w:ind w:left="142"/>
        <w:jc w:val="center"/>
        <w:rPr>
          <w:rFonts w:ascii="Arial Narrow" w:hAnsi="Arial Narrow"/>
          <w:b/>
          <w:u w:val="single"/>
        </w:rPr>
      </w:pPr>
      <w:r>
        <w:rPr>
          <w:noProof/>
          <w:lang w:eastAsia="el-GR"/>
        </w:rPr>
        <w:lastRenderedPageBreak/>
        <w:drawing>
          <wp:inline distT="0" distB="0" distL="0" distR="0" wp14:anchorId="44A77CEA" wp14:editId="415745A0">
            <wp:extent cx="5784273" cy="3061854"/>
            <wp:effectExtent l="0" t="0" r="26035" b="24765"/>
            <wp:docPr id="14" name="Γράφημα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2B2120D" w14:textId="6717E6D4" w:rsidR="00F907E8" w:rsidRPr="009419F1" w:rsidRDefault="00F907E8" w:rsidP="009419F1">
      <w:pPr>
        <w:spacing w:after="0" w:line="360" w:lineRule="auto"/>
        <w:jc w:val="center"/>
        <w:rPr>
          <w:rFonts w:ascii="Microsoft JhengHei UI" w:eastAsia="Microsoft JhengHei UI" w:hAnsi="Microsoft JhengHei UI" w:cstheme="majorBidi"/>
          <w:b/>
          <w:bCs/>
          <w:color w:val="000000" w:themeColor="text1"/>
          <w:kern w:val="24"/>
          <w:sz w:val="20"/>
          <w:szCs w:val="20"/>
        </w:rPr>
      </w:pPr>
    </w:p>
    <w:tbl>
      <w:tblPr>
        <w:tblW w:w="4993" w:type="pct"/>
        <w:tblInd w:w="12" w:type="dxa"/>
        <w:tblCellMar>
          <w:left w:w="0" w:type="dxa"/>
          <w:right w:w="0" w:type="dxa"/>
        </w:tblCellMar>
        <w:tblLook w:val="0600" w:firstRow="0" w:lastRow="0" w:firstColumn="0" w:lastColumn="0" w:noHBand="1" w:noVBand="1"/>
      </w:tblPr>
      <w:tblGrid>
        <w:gridCol w:w="1702"/>
        <w:gridCol w:w="737"/>
        <w:gridCol w:w="81"/>
        <w:gridCol w:w="812"/>
        <w:gridCol w:w="182"/>
        <w:gridCol w:w="712"/>
        <w:gridCol w:w="282"/>
        <w:gridCol w:w="538"/>
        <w:gridCol w:w="455"/>
        <w:gridCol w:w="453"/>
        <w:gridCol w:w="542"/>
        <w:gridCol w:w="108"/>
        <w:gridCol w:w="746"/>
        <w:gridCol w:w="407"/>
        <w:gridCol w:w="572"/>
        <w:gridCol w:w="278"/>
        <w:gridCol w:w="862"/>
      </w:tblGrid>
      <w:tr w:rsidR="009419F1" w:rsidRPr="00A27E0D" w14:paraId="32B0FA65" w14:textId="77777777" w:rsidTr="009419F1">
        <w:trPr>
          <w:trHeight w:val="567"/>
        </w:trPr>
        <w:tc>
          <w:tcPr>
            <w:tcW w:w="5000" w:type="pct"/>
            <w:gridSpan w:val="17"/>
            <w:tcBorders>
              <w:top w:val="single" w:sz="6" w:space="0" w:color="000000"/>
              <w:left w:val="single" w:sz="6" w:space="0" w:color="000000"/>
              <w:bottom w:val="nil"/>
              <w:right w:val="single" w:sz="6" w:space="0" w:color="000000"/>
            </w:tcBorders>
            <w:shd w:val="clear" w:color="auto" w:fill="FCD5B5"/>
            <w:tcMar>
              <w:top w:w="12" w:type="dxa"/>
              <w:left w:w="12" w:type="dxa"/>
              <w:bottom w:w="0" w:type="dxa"/>
              <w:right w:w="12" w:type="dxa"/>
            </w:tcMar>
            <w:vAlign w:val="bottom"/>
          </w:tcPr>
          <w:p w14:paraId="34987990" w14:textId="77777777" w:rsidR="009419F1" w:rsidRPr="009419F1" w:rsidRDefault="009419F1" w:rsidP="009419F1">
            <w:pPr>
              <w:spacing w:after="0" w:line="240" w:lineRule="auto"/>
              <w:jc w:val="center"/>
              <w:textAlignment w:val="center"/>
              <w:rPr>
                <w:rFonts w:asciiTheme="minorHAnsi" w:eastAsia="Microsoft JhengHei UI" w:hAnsiTheme="minorHAnsi" w:cstheme="minorHAnsi"/>
                <w:b/>
                <w:bCs/>
                <w:color w:val="000000" w:themeColor="text1"/>
                <w:kern w:val="24"/>
                <w:sz w:val="24"/>
                <w:szCs w:val="24"/>
                <w:lang w:eastAsia="el-GR"/>
              </w:rPr>
            </w:pPr>
            <w:r w:rsidRPr="009419F1">
              <w:rPr>
                <w:rFonts w:asciiTheme="minorHAnsi" w:eastAsia="Microsoft JhengHei UI" w:hAnsiTheme="minorHAnsi" w:cstheme="minorHAnsi"/>
                <w:b/>
                <w:bCs/>
                <w:color w:val="000000" w:themeColor="text1"/>
                <w:kern w:val="24"/>
                <w:sz w:val="24"/>
                <w:szCs w:val="24"/>
                <w:lang w:eastAsia="el-GR"/>
              </w:rPr>
              <w:t>Πίνακας 2</w:t>
            </w:r>
          </w:p>
          <w:p w14:paraId="587C4E8C" w14:textId="77777777" w:rsidR="009419F1" w:rsidRPr="009419F1" w:rsidRDefault="009419F1" w:rsidP="009419F1">
            <w:pPr>
              <w:spacing w:after="0" w:line="240" w:lineRule="auto"/>
              <w:jc w:val="center"/>
              <w:textAlignment w:val="center"/>
              <w:rPr>
                <w:rFonts w:asciiTheme="minorHAnsi" w:eastAsia="Microsoft JhengHei UI" w:hAnsiTheme="minorHAnsi" w:cstheme="minorHAnsi"/>
                <w:b/>
                <w:bCs/>
                <w:color w:val="000000" w:themeColor="text1"/>
                <w:kern w:val="24"/>
                <w:sz w:val="24"/>
                <w:szCs w:val="24"/>
                <w:lang w:eastAsia="el-GR"/>
              </w:rPr>
            </w:pPr>
            <w:r w:rsidRPr="009419F1">
              <w:rPr>
                <w:rFonts w:asciiTheme="minorHAnsi" w:eastAsia="Microsoft JhengHei UI" w:hAnsiTheme="minorHAnsi" w:cstheme="minorHAnsi"/>
                <w:b/>
                <w:bCs/>
                <w:color w:val="000000" w:themeColor="text1"/>
                <w:kern w:val="24"/>
                <w:sz w:val="24"/>
                <w:szCs w:val="24"/>
                <w:lang w:eastAsia="el-GR"/>
              </w:rPr>
              <w:t>Θεωρείτε πως η οικονομική κατάσταση του νοικοκυριού σας το 2021 είναι πιο πιθανό:</w:t>
            </w:r>
          </w:p>
          <w:p w14:paraId="02773821" w14:textId="33DE2468" w:rsidR="009419F1" w:rsidRPr="00A27E0D" w:rsidRDefault="009419F1" w:rsidP="00EC3680">
            <w:pPr>
              <w:spacing w:after="0" w:line="240" w:lineRule="auto"/>
              <w:jc w:val="center"/>
              <w:textAlignment w:val="center"/>
              <w:rPr>
                <w:rFonts w:ascii="Microsoft JhengHei UI" w:eastAsia="Microsoft JhengHei UI" w:hAnsi="Microsoft JhengHei UI" w:cs="Arial"/>
                <w:b/>
                <w:bCs/>
                <w:color w:val="000000"/>
                <w:kern w:val="24"/>
                <w:sz w:val="14"/>
                <w:szCs w:val="14"/>
                <w:lang w:eastAsia="el-GR"/>
              </w:rPr>
            </w:pPr>
            <w:r w:rsidRPr="009419F1">
              <w:rPr>
                <w:rFonts w:asciiTheme="minorHAnsi" w:eastAsia="Microsoft JhengHei UI" w:hAnsiTheme="minorHAnsi" w:cstheme="minorHAnsi"/>
                <w:b/>
                <w:bCs/>
                <w:color w:val="000000" w:themeColor="text1"/>
                <w:kern w:val="24"/>
                <w:sz w:val="24"/>
                <w:szCs w:val="24"/>
                <w:lang w:eastAsia="el-GR"/>
              </w:rPr>
              <w:t xml:space="preserve"> - Ανά κατηγορία πληθυσμού -</w:t>
            </w:r>
          </w:p>
        </w:tc>
      </w:tr>
      <w:tr w:rsidR="00F907E8" w:rsidRPr="00A27E0D" w14:paraId="7D52ADFA" w14:textId="77777777" w:rsidTr="009419F1">
        <w:trPr>
          <w:trHeight w:val="567"/>
        </w:trPr>
        <w:tc>
          <w:tcPr>
            <w:tcW w:w="1331" w:type="pct"/>
            <w:gridSpan w:val="3"/>
            <w:tcBorders>
              <w:top w:val="single" w:sz="6" w:space="0" w:color="000000"/>
              <w:left w:val="single" w:sz="6" w:space="0" w:color="000000"/>
              <w:bottom w:val="nil"/>
              <w:right w:val="nil"/>
            </w:tcBorders>
            <w:shd w:val="clear" w:color="auto" w:fill="FCD5B5"/>
            <w:tcMar>
              <w:top w:w="12" w:type="dxa"/>
              <w:left w:w="12" w:type="dxa"/>
              <w:bottom w:w="0" w:type="dxa"/>
              <w:right w:w="12" w:type="dxa"/>
            </w:tcMar>
            <w:vAlign w:val="bottom"/>
            <w:hideMark/>
          </w:tcPr>
          <w:p w14:paraId="546B4567" w14:textId="77777777" w:rsidR="00F907E8" w:rsidRPr="00A27E0D" w:rsidRDefault="00F907E8" w:rsidP="00EC3680">
            <w:pPr>
              <w:spacing w:after="0" w:line="240" w:lineRule="auto"/>
              <w:rPr>
                <w:rFonts w:ascii="Arial" w:eastAsia="Times New Roman" w:hAnsi="Arial" w:cs="Arial"/>
                <w:sz w:val="18"/>
                <w:szCs w:val="18"/>
                <w:lang w:eastAsia="el-GR"/>
              </w:rPr>
            </w:pPr>
          </w:p>
        </w:tc>
        <w:tc>
          <w:tcPr>
            <w:tcW w:w="2550" w:type="pct"/>
            <w:gridSpan w:val="10"/>
            <w:tcBorders>
              <w:top w:val="single" w:sz="6" w:space="0" w:color="000000"/>
              <w:left w:val="nil"/>
              <w:bottom w:val="nil"/>
              <w:right w:val="nil"/>
            </w:tcBorders>
            <w:shd w:val="clear" w:color="auto" w:fill="FCD5B5"/>
            <w:tcMar>
              <w:top w:w="12" w:type="dxa"/>
              <w:left w:w="12" w:type="dxa"/>
              <w:bottom w:w="0" w:type="dxa"/>
              <w:right w:w="12" w:type="dxa"/>
            </w:tcMar>
            <w:vAlign w:val="center"/>
            <w:hideMark/>
          </w:tcPr>
          <w:p w14:paraId="3BDBB355" w14:textId="77777777" w:rsidR="009419F1" w:rsidRDefault="009419F1" w:rsidP="00EC3680">
            <w:pPr>
              <w:spacing w:after="0" w:line="240" w:lineRule="auto"/>
              <w:jc w:val="center"/>
              <w:textAlignment w:val="center"/>
              <w:rPr>
                <w:rFonts w:ascii="Microsoft JhengHei UI" w:eastAsia="Microsoft JhengHei UI" w:hAnsi="Microsoft JhengHei UI" w:cs="Arial"/>
                <w:b/>
                <w:bCs/>
                <w:color w:val="000000" w:themeColor="text1"/>
                <w:kern w:val="24"/>
                <w:sz w:val="14"/>
                <w:szCs w:val="14"/>
                <w:lang w:eastAsia="el-GR"/>
              </w:rPr>
            </w:pPr>
          </w:p>
          <w:p w14:paraId="3252619A" w14:textId="77777777" w:rsidR="00F907E8" w:rsidRPr="00A27E0D" w:rsidRDefault="00F907E8" w:rsidP="00EC3680">
            <w:pPr>
              <w:spacing w:after="0" w:line="240" w:lineRule="auto"/>
              <w:jc w:val="center"/>
              <w:textAlignment w:val="center"/>
              <w:rPr>
                <w:rFonts w:ascii="Arial" w:eastAsia="Times New Roman" w:hAnsi="Arial" w:cs="Arial"/>
                <w:sz w:val="14"/>
                <w:szCs w:val="14"/>
                <w:lang w:eastAsia="el-GR"/>
              </w:rPr>
            </w:pPr>
            <w:r w:rsidRPr="00A27E0D">
              <w:rPr>
                <w:rFonts w:ascii="Microsoft JhengHei UI" w:eastAsia="Microsoft JhengHei UI" w:hAnsi="Microsoft JhengHei UI" w:cs="Arial" w:hint="eastAsia"/>
                <w:b/>
                <w:bCs/>
                <w:color w:val="000000" w:themeColor="text1"/>
                <w:kern w:val="24"/>
                <w:sz w:val="14"/>
                <w:szCs w:val="14"/>
                <w:lang w:eastAsia="el-GR"/>
              </w:rPr>
              <w:t xml:space="preserve">ΜΕΛΗ ΝΟΙΚΟΚΥΡΙΟΥ </w:t>
            </w:r>
          </w:p>
        </w:tc>
        <w:tc>
          <w:tcPr>
            <w:tcW w:w="1119" w:type="pct"/>
            <w:gridSpan w:val="4"/>
            <w:tcBorders>
              <w:top w:val="single" w:sz="6" w:space="0" w:color="000000"/>
              <w:left w:val="nil"/>
              <w:bottom w:val="nil"/>
              <w:right w:val="single" w:sz="6" w:space="0" w:color="000000"/>
            </w:tcBorders>
            <w:shd w:val="clear" w:color="auto" w:fill="FCD5B5"/>
            <w:tcMar>
              <w:top w:w="12" w:type="dxa"/>
              <w:left w:w="12" w:type="dxa"/>
              <w:bottom w:w="0" w:type="dxa"/>
              <w:right w:w="12" w:type="dxa"/>
            </w:tcMar>
            <w:vAlign w:val="center"/>
            <w:hideMark/>
          </w:tcPr>
          <w:p w14:paraId="1AFF43DC" w14:textId="77777777" w:rsidR="009419F1" w:rsidRDefault="009419F1" w:rsidP="00EC3680">
            <w:pPr>
              <w:spacing w:after="0" w:line="240" w:lineRule="auto"/>
              <w:jc w:val="center"/>
              <w:textAlignment w:val="center"/>
              <w:rPr>
                <w:rFonts w:ascii="Microsoft JhengHei UI" w:eastAsia="Microsoft JhengHei UI" w:hAnsi="Microsoft JhengHei UI" w:cs="Arial"/>
                <w:b/>
                <w:bCs/>
                <w:color w:val="000000"/>
                <w:kern w:val="24"/>
                <w:sz w:val="14"/>
                <w:szCs w:val="14"/>
                <w:lang w:eastAsia="el-GR"/>
              </w:rPr>
            </w:pPr>
          </w:p>
          <w:p w14:paraId="1D771AFA" w14:textId="77777777" w:rsidR="00F907E8" w:rsidRPr="00A27E0D" w:rsidRDefault="00F907E8" w:rsidP="00EC3680">
            <w:pPr>
              <w:spacing w:after="0" w:line="240" w:lineRule="auto"/>
              <w:jc w:val="center"/>
              <w:textAlignment w:val="center"/>
              <w:rPr>
                <w:rFonts w:ascii="Arial" w:eastAsia="Times New Roman" w:hAnsi="Arial" w:cs="Arial"/>
                <w:sz w:val="14"/>
                <w:szCs w:val="14"/>
                <w:lang w:eastAsia="el-GR"/>
              </w:rPr>
            </w:pPr>
            <w:r w:rsidRPr="00A27E0D">
              <w:rPr>
                <w:rFonts w:ascii="Microsoft JhengHei UI" w:eastAsia="Microsoft JhengHei UI" w:hAnsi="Microsoft JhengHei UI" w:cs="Arial" w:hint="eastAsia"/>
                <w:b/>
                <w:bCs/>
                <w:color w:val="000000"/>
                <w:kern w:val="24"/>
                <w:sz w:val="14"/>
                <w:szCs w:val="14"/>
                <w:lang w:eastAsia="el-GR"/>
              </w:rPr>
              <w:t>ΑΝΕΡΓΟΙ ΣΤΟ ΝΟΙΚΟΚΥΡΙΟ</w:t>
            </w:r>
          </w:p>
        </w:tc>
      </w:tr>
      <w:tr w:rsidR="00F907E8" w:rsidRPr="00A27E0D" w14:paraId="267C921A" w14:textId="77777777" w:rsidTr="009419F1">
        <w:trPr>
          <w:trHeight w:val="753"/>
        </w:trPr>
        <w:tc>
          <w:tcPr>
            <w:tcW w:w="1331" w:type="pct"/>
            <w:gridSpan w:val="3"/>
            <w:tcBorders>
              <w:top w:val="nil"/>
              <w:left w:val="single" w:sz="6" w:space="0" w:color="000000"/>
              <w:bottom w:val="single" w:sz="6" w:space="0" w:color="000000"/>
              <w:right w:val="nil"/>
            </w:tcBorders>
            <w:shd w:val="clear" w:color="auto" w:fill="FCD5B5"/>
            <w:tcMar>
              <w:top w:w="12" w:type="dxa"/>
              <w:left w:w="12" w:type="dxa"/>
              <w:bottom w:w="0" w:type="dxa"/>
              <w:right w:w="12" w:type="dxa"/>
            </w:tcMar>
            <w:vAlign w:val="bottom"/>
            <w:hideMark/>
          </w:tcPr>
          <w:p w14:paraId="67E942C2" w14:textId="77777777" w:rsidR="00F907E8" w:rsidRPr="00A27E0D" w:rsidRDefault="00F907E8" w:rsidP="00EC3680">
            <w:pPr>
              <w:spacing w:after="0" w:line="240" w:lineRule="auto"/>
              <w:rPr>
                <w:rFonts w:ascii="Arial" w:eastAsia="Times New Roman" w:hAnsi="Arial" w:cs="Arial"/>
                <w:sz w:val="18"/>
                <w:szCs w:val="18"/>
                <w:lang w:eastAsia="el-GR"/>
              </w:rPr>
            </w:pPr>
          </w:p>
        </w:tc>
        <w:tc>
          <w:tcPr>
            <w:tcW w:w="525" w:type="pct"/>
            <w:gridSpan w:val="2"/>
            <w:tcBorders>
              <w:top w:val="nil"/>
              <w:left w:val="nil"/>
              <w:bottom w:val="single" w:sz="6" w:space="0" w:color="000000"/>
              <w:right w:val="nil"/>
            </w:tcBorders>
            <w:shd w:val="clear" w:color="auto" w:fill="FCD5B5"/>
            <w:tcMar>
              <w:top w:w="12" w:type="dxa"/>
              <w:left w:w="12" w:type="dxa"/>
              <w:bottom w:w="0" w:type="dxa"/>
              <w:right w:w="12" w:type="dxa"/>
            </w:tcMar>
            <w:vAlign w:val="center"/>
            <w:hideMark/>
          </w:tcPr>
          <w:p w14:paraId="7AB2FEE4" w14:textId="77777777" w:rsidR="00F907E8" w:rsidRPr="00A27E0D" w:rsidRDefault="00F907E8" w:rsidP="00EC3680">
            <w:pPr>
              <w:spacing w:after="0" w:line="240" w:lineRule="auto"/>
              <w:jc w:val="center"/>
              <w:textAlignment w:val="center"/>
              <w:rPr>
                <w:rFonts w:ascii="Arial" w:eastAsia="Times New Roman" w:hAnsi="Arial" w:cs="Arial"/>
                <w:sz w:val="14"/>
                <w:szCs w:val="14"/>
                <w:lang w:eastAsia="el-GR"/>
              </w:rPr>
            </w:pPr>
            <w:r w:rsidRPr="00A27E0D">
              <w:rPr>
                <w:rFonts w:ascii="Microsoft JhengHei UI" w:eastAsia="Microsoft JhengHei UI" w:hAnsi="Microsoft JhengHei UI" w:cs="Arial" w:hint="eastAsia"/>
                <w:color w:val="000000"/>
                <w:kern w:val="24"/>
                <w:sz w:val="14"/>
                <w:szCs w:val="14"/>
                <w:lang w:eastAsia="el-GR"/>
              </w:rPr>
              <w:t>1 άτομο</w:t>
            </w:r>
          </w:p>
        </w:tc>
        <w:tc>
          <w:tcPr>
            <w:tcW w:w="525" w:type="pct"/>
            <w:gridSpan w:val="2"/>
            <w:tcBorders>
              <w:top w:val="nil"/>
              <w:left w:val="nil"/>
              <w:bottom w:val="single" w:sz="6" w:space="0" w:color="000000"/>
              <w:right w:val="nil"/>
            </w:tcBorders>
            <w:shd w:val="clear" w:color="auto" w:fill="FCD5B5"/>
            <w:tcMar>
              <w:top w:w="12" w:type="dxa"/>
              <w:left w:w="12" w:type="dxa"/>
              <w:bottom w:w="0" w:type="dxa"/>
              <w:right w:w="12" w:type="dxa"/>
            </w:tcMar>
            <w:vAlign w:val="center"/>
            <w:hideMark/>
          </w:tcPr>
          <w:p w14:paraId="3FE958AE" w14:textId="77777777" w:rsidR="00F907E8" w:rsidRPr="00A27E0D" w:rsidRDefault="00F907E8" w:rsidP="00EC3680">
            <w:pPr>
              <w:spacing w:after="0" w:line="240" w:lineRule="auto"/>
              <w:jc w:val="center"/>
              <w:textAlignment w:val="center"/>
              <w:rPr>
                <w:rFonts w:ascii="Arial" w:eastAsia="Times New Roman" w:hAnsi="Arial" w:cs="Arial"/>
                <w:sz w:val="14"/>
                <w:szCs w:val="14"/>
                <w:lang w:eastAsia="el-GR"/>
              </w:rPr>
            </w:pPr>
            <w:r w:rsidRPr="00A27E0D">
              <w:rPr>
                <w:rFonts w:ascii="Microsoft JhengHei UI" w:eastAsia="Microsoft JhengHei UI" w:hAnsi="Microsoft JhengHei UI" w:cs="Arial" w:hint="eastAsia"/>
                <w:color w:val="000000"/>
                <w:kern w:val="24"/>
                <w:sz w:val="14"/>
                <w:szCs w:val="14"/>
                <w:lang w:eastAsia="el-GR"/>
              </w:rPr>
              <w:t>2 άτομα</w:t>
            </w:r>
          </w:p>
        </w:tc>
        <w:tc>
          <w:tcPr>
            <w:tcW w:w="524" w:type="pct"/>
            <w:gridSpan w:val="2"/>
            <w:tcBorders>
              <w:top w:val="nil"/>
              <w:left w:val="nil"/>
              <w:bottom w:val="single" w:sz="6" w:space="0" w:color="000000"/>
              <w:right w:val="nil"/>
            </w:tcBorders>
            <w:shd w:val="clear" w:color="auto" w:fill="FCD5B5"/>
            <w:tcMar>
              <w:top w:w="12" w:type="dxa"/>
              <w:left w:w="12" w:type="dxa"/>
              <w:bottom w:w="0" w:type="dxa"/>
              <w:right w:w="12" w:type="dxa"/>
            </w:tcMar>
            <w:vAlign w:val="center"/>
            <w:hideMark/>
          </w:tcPr>
          <w:p w14:paraId="75FBDBC2" w14:textId="77777777" w:rsidR="00F907E8" w:rsidRPr="00A27E0D" w:rsidRDefault="00F907E8" w:rsidP="00EC3680">
            <w:pPr>
              <w:spacing w:after="0" w:line="240" w:lineRule="auto"/>
              <w:jc w:val="center"/>
              <w:textAlignment w:val="center"/>
              <w:rPr>
                <w:rFonts w:ascii="Arial" w:eastAsia="Times New Roman" w:hAnsi="Arial" w:cs="Arial"/>
                <w:sz w:val="14"/>
                <w:szCs w:val="14"/>
                <w:lang w:eastAsia="el-GR"/>
              </w:rPr>
            </w:pPr>
            <w:r w:rsidRPr="00A27E0D">
              <w:rPr>
                <w:rFonts w:ascii="Microsoft JhengHei UI" w:eastAsia="Microsoft JhengHei UI" w:hAnsi="Microsoft JhengHei UI" w:cs="Arial" w:hint="eastAsia"/>
                <w:color w:val="000000"/>
                <w:kern w:val="24"/>
                <w:sz w:val="14"/>
                <w:szCs w:val="14"/>
                <w:lang w:eastAsia="el-GR"/>
              </w:rPr>
              <w:t>3 άτομα</w:t>
            </w:r>
          </w:p>
        </w:tc>
        <w:tc>
          <w:tcPr>
            <w:tcW w:w="525" w:type="pct"/>
            <w:gridSpan w:val="2"/>
            <w:tcBorders>
              <w:top w:val="nil"/>
              <w:left w:val="nil"/>
              <w:bottom w:val="single" w:sz="6" w:space="0" w:color="000000"/>
              <w:right w:val="nil"/>
            </w:tcBorders>
            <w:shd w:val="clear" w:color="auto" w:fill="FCD5B5"/>
            <w:tcMar>
              <w:top w:w="12" w:type="dxa"/>
              <w:left w:w="12" w:type="dxa"/>
              <w:bottom w:w="0" w:type="dxa"/>
              <w:right w:w="12" w:type="dxa"/>
            </w:tcMar>
            <w:vAlign w:val="center"/>
            <w:hideMark/>
          </w:tcPr>
          <w:p w14:paraId="5A2A856E" w14:textId="77777777" w:rsidR="00F907E8" w:rsidRPr="00A27E0D" w:rsidRDefault="00F907E8" w:rsidP="00EC3680">
            <w:pPr>
              <w:spacing w:after="0" w:line="240" w:lineRule="auto"/>
              <w:jc w:val="center"/>
              <w:textAlignment w:val="center"/>
              <w:rPr>
                <w:rFonts w:ascii="Arial" w:eastAsia="Times New Roman" w:hAnsi="Arial" w:cs="Arial"/>
                <w:sz w:val="14"/>
                <w:szCs w:val="14"/>
                <w:lang w:eastAsia="el-GR"/>
              </w:rPr>
            </w:pPr>
            <w:r w:rsidRPr="00A27E0D">
              <w:rPr>
                <w:rFonts w:ascii="Microsoft JhengHei UI" w:eastAsia="Microsoft JhengHei UI" w:hAnsi="Microsoft JhengHei UI" w:cs="Arial" w:hint="eastAsia"/>
                <w:color w:val="000000"/>
                <w:kern w:val="24"/>
                <w:sz w:val="14"/>
                <w:szCs w:val="14"/>
                <w:lang w:eastAsia="el-GR"/>
              </w:rPr>
              <w:t>4 άτομα</w:t>
            </w:r>
          </w:p>
        </w:tc>
        <w:tc>
          <w:tcPr>
            <w:tcW w:w="451" w:type="pct"/>
            <w:gridSpan w:val="2"/>
            <w:tcBorders>
              <w:top w:val="nil"/>
              <w:left w:val="nil"/>
              <w:bottom w:val="single" w:sz="6" w:space="0" w:color="000000"/>
              <w:right w:val="nil"/>
            </w:tcBorders>
            <w:shd w:val="clear" w:color="auto" w:fill="FCD5B5"/>
            <w:tcMar>
              <w:top w:w="12" w:type="dxa"/>
              <w:left w:w="12" w:type="dxa"/>
              <w:bottom w:w="0" w:type="dxa"/>
              <w:right w:w="12" w:type="dxa"/>
            </w:tcMar>
            <w:vAlign w:val="center"/>
            <w:hideMark/>
          </w:tcPr>
          <w:p w14:paraId="2C4DB2CA" w14:textId="77777777" w:rsidR="00F907E8" w:rsidRPr="00A27E0D" w:rsidRDefault="00F907E8" w:rsidP="00EC3680">
            <w:pPr>
              <w:spacing w:after="0" w:line="240" w:lineRule="auto"/>
              <w:jc w:val="center"/>
              <w:textAlignment w:val="center"/>
              <w:rPr>
                <w:rFonts w:ascii="Arial" w:eastAsia="Times New Roman" w:hAnsi="Arial" w:cs="Arial"/>
                <w:sz w:val="14"/>
                <w:szCs w:val="14"/>
                <w:lang w:eastAsia="el-GR"/>
              </w:rPr>
            </w:pPr>
            <w:r w:rsidRPr="00A27E0D">
              <w:rPr>
                <w:rFonts w:ascii="Microsoft JhengHei UI" w:eastAsia="Microsoft JhengHei UI" w:hAnsi="Microsoft JhengHei UI" w:cs="Arial" w:hint="eastAsia"/>
                <w:color w:val="000000"/>
                <w:kern w:val="24"/>
                <w:sz w:val="14"/>
                <w:szCs w:val="14"/>
                <w:lang w:eastAsia="el-GR"/>
              </w:rPr>
              <w:t xml:space="preserve">5 άτομα </w:t>
            </w:r>
          </w:p>
          <w:p w14:paraId="3BD0C374" w14:textId="77777777" w:rsidR="00F907E8" w:rsidRPr="00A27E0D" w:rsidRDefault="00F907E8" w:rsidP="00EC3680">
            <w:pPr>
              <w:spacing w:after="0" w:line="240" w:lineRule="auto"/>
              <w:jc w:val="center"/>
              <w:textAlignment w:val="center"/>
              <w:rPr>
                <w:rFonts w:ascii="Arial" w:eastAsia="Times New Roman" w:hAnsi="Arial" w:cs="Arial"/>
                <w:sz w:val="14"/>
                <w:szCs w:val="14"/>
                <w:lang w:eastAsia="el-GR"/>
              </w:rPr>
            </w:pPr>
            <w:r w:rsidRPr="00A27E0D">
              <w:rPr>
                <w:rFonts w:ascii="Microsoft JhengHei UI" w:eastAsia="Microsoft JhengHei UI" w:hAnsi="Microsoft JhengHei UI" w:cs="Arial" w:hint="eastAsia"/>
                <w:color w:val="000000"/>
                <w:kern w:val="24"/>
                <w:sz w:val="14"/>
                <w:szCs w:val="14"/>
                <w:lang w:eastAsia="el-GR"/>
              </w:rPr>
              <w:t>και άνω</w:t>
            </w:r>
          </w:p>
        </w:tc>
        <w:tc>
          <w:tcPr>
            <w:tcW w:w="517" w:type="pct"/>
            <w:gridSpan w:val="2"/>
            <w:tcBorders>
              <w:top w:val="nil"/>
              <w:left w:val="nil"/>
              <w:bottom w:val="single" w:sz="6" w:space="0" w:color="000000"/>
              <w:right w:val="nil"/>
            </w:tcBorders>
            <w:shd w:val="clear" w:color="auto" w:fill="FCD5B5"/>
            <w:tcMar>
              <w:top w:w="12" w:type="dxa"/>
              <w:left w:w="12" w:type="dxa"/>
              <w:bottom w:w="0" w:type="dxa"/>
              <w:right w:w="12" w:type="dxa"/>
            </w:tcMar>
            <w:vAlign w:val="center"/>
            <w:hideMark/>
          </w:tcPr>
          <w:p w14:paraId="52E70B56" w14:textId="77777777" w:rsidR="00F907E8" w:rsidRPr="00A27E0D" w:rsidRDefault="00F907E8" w:rsidP="00EC3680">
            <w:pPr>
              <w:spacing w:after="0" w:line="240" w:lineRule="auto"/>
              <w:jc w:val="center"/>
              <w:textAlignment w:val="center"/>
              <w:rPr>
                <w:rFonts w:ascii="Arial" w:eastAsia="Times New Roman" w:hAnsi="Arial" w:cs="Arial"/>
                <w:sz w:val="14"/>
                <w:szCs w:val="14"/>
                <w:lang w:eastAsia="el-GR"/>
              </w:rPr>
            </w:pPr>
            <w:r w:rsidRPr="00A27E0D">
              <w:rPr>
                <w:rFonts w:ascii="Microsoft JhengHei UI" w:eastAsia="Microsoft JhengHei UI" w:hAnsi="Microsoft JhengHei UI" w:cs="Arial" w:hint="eastAsia"/>
                <w:color w:val="000000"/>
                <w:kern w:val="24"/>
                <w:sz w:val="14"/>
                <w:szCs w:val="14"/>
                <w:lang w:eastAsia="el-GR"/>
              </w:rPr>
              <w:t>Ναι</w:t>
            </w:r>
          </w:p>
        </w:tc>
        <w:tc>
          <w:tcPr>
            <w:tcW w:w="602" w:type="pct"/>
            <w:gridSpan w:val="2"/>
            <w:tcBorders>
              <w:top w:val="nil"/>
              <w:left w:val="nil"/>
              <w:bottom w:val="single" w:sz="6" w:space="0" w:color="000000"/>
              <w:right w:val="single" w:sz="6" w:space="0" w:color="000000"/>
            </w:tcBorders>
            <w:shd w:val="clear" w:color="auto" w:fill="FCD5B5"/>
            <w:tcMar>
              <w:top w:w="12" w:type="dxa"/>
              <w:left w:w="12" w:type="dxa"/>
              <w:bottom w:w="0" w:type="dxa"/>
              <w:right w:w="12" w:type="dxa"/>
            </w:tcMar>
            <w:vAlign w:val="center"/>
            <w:hideMark/>
          </w:tcPr>
          <w:p w14:paraId="04AAC60D" w14:textId="77777777" w:rsidR="00F907E8" w:rsidRPr="00A27E0D" w:rsidRDefault="00F907E8" w:rsidP="00EC3680">
            <w:pPr>
              <w:spacing w:after="0" w:line="240" w:lineRule="auto"/>
              <w:jc w:val="center"/>
              <w:textAlignment w:val="center"/>
              <w:rPr>
                <w:rFonts w:ascii="Arial" w:eastAsia="Times New Roman" w:hAnsi="Arial" w:cs="Arial"/>
                <w:sz w:val="14"/>
                <w:szCs w:val="14"/>
                <w:lang w:eastAsia="el-GR"/>
              </w:rPr>
            </w:pPr>
            <w:r w:rsidRPr="00A27E0D">
              <w:rPr>
                <w:rFonts w:ascii="Microsoft JhengHei UI" w:eastAsia="Microsoft JhengHei UI" w:hAnsi="Microsoft JhengHei UI" w:cs="Arial" w:hint="eastAsia"/>
                <w:color w:val="000000"/>
                <w:kern w:val="24"/>
                <w:sz w:val="14"/>
                <w:szCs w:val="14"/>
                <w:lang w:eastAsia="el-GR"/>
              </w:rPr>
              <w:t>Όχι</w:t>
            </w:r>
          </w:p>
        </w:tc>
      </w:tr>
      <w:tr w:rsidR="00F907E8" w:rsidRPr="00A27E0D" w14:paraId="64579C44" w14:textId="77777777" w:rsidTr="009419F1">
        <w:trPr>
          <w:trHeight w:val="401"/>
        </w:trPr>
        <w:tc>
          <w:tcPr>
            <w:tcW w:w="1331" w:type="pct"/>
            <w:gridSpan w:val="3"/>
            <w:tcBorders>
              <w:top w:val="single" w:sz="6" w:space="0" w:color="000000"/>
              <w:left w:val="single" w:sz="6" w:space="0" w:color="000000"/>
              <w:bottom w:val="single" w:sz="6" w:space="0" w:color="BFBFBF"/>
              <w:right w:val="nil"/>
            </w:tcBorders>
            <w:shd w:val="clear" w:color="auto" w:fill="auto"/>
            <w:tcMar>
              <w:top w:w="12" w:type="dxa"/>
              <w:left w:w="12" w:type="dxa"/>
              <w:bottom w:w="0" w:type="dxa"/>
              <w:right w:w="12" w:type="dxa"/>
            </w:tcMar>
            <w:vAlign w:val="center"/>
            <w:hideMark/>
          </w:tcPr>
          <w:p w14:paraId="13FDBDD3" w14:textId="77777777" w:rsidR="00F907E8" w:rsidRPr="00A27E0D" w:rsidRDefault="00F907E8" w:rsidP="00EC3680">
            <w:pPr>
              <w:spacing w:after="0" w:line="240" w:lineRule="auto"/>
              <w:textAlignment w:val="bottom"/>
              <w:rPr>
                <w:rFonts w:ascii="Arial" w:eastAsia="Times New Roman" w:hAnsi="Arial" w:cs="Arial"/>
                <w:sz w:val="16"/>
                <w:szCs w:val="16"/>
                <w:lang w:eastAsia="el-GR"/>
              </w:rPr>
            </w:pPr>
            <w:r w:rsidRPr="00A27E0D">
              <w:rPr>
                <w:rFonts w:ascii="Microsoft JhengHei UI" w:eastAsia="Microsoft JhengHei UI" w:hAnsi="Microsoft JhengHei UI" w:cs="Arial" w:hint="eastAsia"/>
                <w:color w:val="000000"/>
                <w:kern w:val="24"/>
                <w:sz w:val="16"/>
                <w:szCs w:val="16"/>
                <w:lang w:eastAsia="el-GR"/>
              </w:rPr>
              <w:t>να παραμείνει ίδια</w:t>
            </w:r>
          </w:p>
        </w:tc>
        <w:tc>
          <w:tcPr>
            <w:tcW w:w="525" w:type="pct"/>
            <w:gridSpan w:val="2"/>
            <w:tcBorders>
              <w:top w:val="single" w:sz="6" w:space="0" w:color="000000"/>
              <w:left w:val="nil"/>
              <w:bottom w:val="single" w:sz="6" w:space="0" w:color="BFBFBF"/>
              <w:right w:val="nil"/>
            </w:tcBorders>
            <w:shd w:val="clear" w:color="auto" w:fill="auto"/>
            <w:tcMar>
              <w:top w:w="12" w:type="dxa"/>
              <w:left w:w="12" w:type="dxa"/>
              <w:bottom w:w="0" w:type="dxa"/>
              <w:right w:w="12" w:type="dxa"/>
            </w:tcMar>
            <w:vAlign w:val="center"/>
            <w:hideMark/>
          </w:tcPr>
          <w:p w14:paraId="0867FAFB" w14:textId="77777777" w:rsidR="00F907E8" w:rsidRPr="00A27E0D" w:rsidRDefault="00F907E8" w:rsidP="00EC3680">
            <w:pPr>
              <w:spacing w:after="0" w:line="240" w:lineRule="auto"/>
              <w:jc w:val="center"/>
              <w:textAlignment w:val="center"/>
              <w:rPr>
                <w:rFonts w:ascii="Arial" w:eastAsia="Times New Roman" w:hAnsi="Arial" w:cs="Arial"/>
                <w:sz w:val="16"/>
                <w:szCs w:val="16"/>
                <w:lang w:eastAsia="el-GR"/>
              </w:rPr>
            </w:pPr>
            <w:r w:rsidRPr="00A27E0D">
              <w:rPr>
                <w:rFonts w:ascii="Microsoft JhengHei UI" w:eastAsia="Microsoft JhengHei UI" w:hAnsi="Microsoft JhengHei UI" w:cstheme="minorBidi" w:hint="eastAsia"/>
                <w:color w:val="000000"/>
                <w:kern w:val="24"/>
                <w:sz w:val="16"/>
                <w:szCs w:val="16"/>
                <w:lang w:val="en-US" w:eastAsia="el-GR"/>
              </w:rPr>
              <w:t>42.4</w:t>
            </w:r>
          </w:p>
        </w:tc>
        <w:tc>
          <w:tcPr>
            <w:tcW w:w="525" w:type="pct"/>
            <w:gridSpan w:val="2"/>
            <w:tcBorders>
              <w:top w:val="single" w:sz="6" w:space="0" w:color="000000"/>
              <w:left w:val="nil"/>
              <w:bottom w:val="single" w:sz="6" w:space="0" w:color="BFBFBF"/>
              <w:right w:val="nil"/>
            </w:tcBorders>
            <w:shd w:val="clear" w:color="auto" w:fill="auto"/>
            <w:tcMar>
              <w:top w:w="12" w:type="dxa"/>
              <w:left w:w="12" w:type="dxa"/>
              <w:bottom w:w="0" w:type="dxa"/>
              <w:right w:w="12" w:type="dxa"/>
            </w:tcMar>
            <w:vAlign w:val="center"/>
            <w:hideMark/>
          </w:tcPr>
          <w:p w14:paraId="181432EC" w14:textId="77777777" w:rsidR="00F907E8" w:rsidRPr="00A27E0D" w:rsidRDefault="00F907E8" w:rsidP="00EC3680">
            <w:pPr>
              <w:spacing w:after="0" w:line="240" w:lineRule="auto"/>
              <w:jc w:val="center"/>
              <w:textAlignment w:val="center"/>
              <w:rPr>
                <w:rFonts w:ascii="Arial" w:eastAsia="Times New Roman" w:hAnsi="Arial" w:cs="Arial"/>
                <w:sz w:val="16"/>
                <w:szCs w:val="16"/>
                <w:lang w:eastAsia="el-GR"/>
              </w:rPr>
            </w:pPr>
            <w:r w:rsidRPr="00A27E0D">
              <w:rPr>
                <w:rFonts w:ascii="Microsoft JhengHei UI" w:eastAsia="Microsoft JhengHei UI" w:hAnsi="Microsoft JhengHei UI" w:cstheme="minorBidi" w:hint="eastAsia"/>
                <w:color w:val="000000"/>
                <w:kern w:val="24"/>
                <w:sz w:val="16"/>
                <w:szCs w:val="16"/>
                <w:lang w:val="en-US" w:eastAsia="el-GR"/>
              </w:rPr>
              <w:t>55.8</w:t>
            </w:r>
          </w:p>
        </w:tc>
        <w:tc>
          <w:tcPr>
            <w:tcW w:w="524" w:type="pct"/>
            <w:gridSpan w:val="2"/>
            <w:tcBorders>
              <w:top w:val="single" w:sz="6" w:space="0" w:color="000000"/>
              <w:left w:val="nil"/>
              <w:bottom w:val="single" w:sz="6" w:space="0" w:color="BFBFBF"/>
              <w:right w:val="nil"/>
            </w:tcBorders>
            <w:shd w:val="clear" w:color="auto" w:fill="auto"/>
            <w:tcMar>
              <w:top w:w="12" w:type="dxa"/>
              <w:left w:w="12" w:type="dxa"/>
              <w:bottom w:w="0" w:type="dxa"/>
              <w:right w:w="12" w:type="dxa"/>
            </w:tcMar>
            <w:vAlign w:val="center"/>
            <w:hideMark/>
          </w:tcPr>
          <w:p w14:paraId="59F24300" w14:textId="77777777" w:rsidR="00F907E8" w:rsidRPr="00A27E0D" w:rsidRDefault="00F907E8" w:rsidP="00EC3680">
            <w:pPr>
              <w:spacing w:after="0" w:line="240" w:lineRule="auto"/>
              <w:jc w:val="center"/>
              <w:textAlignment w:val="center"/>
              <w:rPr>
                <w:rFonts w:ascii="Arial" w:eastAsia="Times New Roman" w:hAnsi="Arial" w:cs="Arial"/>
                <w:sz w:val="16"/>
                <w:szCs w:val="16"/>
                <w:lang w:eastAsia="el-GR"/>
              </w:rPr>
            </w:pPr>
            <w:r w:rsidRPr="00A27E0D">
              <w:rPr>
                <w:rFonts w:ascii="Microsoft JhengHei UI" w:eastAsia="Microsoft JhengHei UI" w:hAnsi="Microsoft JhengHei UI" w:cstheme="minorBidi" w:hint="eastAsia"/>
                <w:color w:val="000000"/>
                <w:kern w:val="24"/>
                <w:sz w:val="16"/>
                <w:szCs w:val="16"/>
                <w:lang w:val="en-US" w:eastAsia="el-GR"/>
              </w:rPr>
              <w:t>40.1</w:t>
            </w:r>
          </w:p>
        </w:tc>
        <w:tc>
          <w:tcPr>
            <w:tcW w:w="525" w:type="pct"/>
            <w:gridSpan w:val="2"/>
            <w:tcBorders>
              <w:top w:val="single" w:sz="6" w:space="0" w:color="000000"/>
              <w:left w:val="nil"/>
              <w:bottom w:val="single" w:sz="6" w:space="0" w:color="BFBFBF"/>
              <w:right w:val="nil"/>
            </w:tcBorders>
            <w:shd w:val="clear" w:color="auto" w:fill="auto"/>
            <w:tcMar>
              <w:top w:w="12" w:type="dxa"/>
              <w:left w:w="12" w:type="dxa"/>
              <w:bottom w:w="0" w:type="dxa"/>
              <w:right w:w="12" w:type="dxa"/>
            </w:tcMar>
            <w:vAlign w:val="center"/>
            <w:hideMark/>
          </w:tcPr>
          <w:p w14:paraId="3E014AD7" w14:textId="77777777" w:rsidR="00F907E8" w:rsidRPr="00A27E0D" w:rsidRDefault="00F907E8" w:rsidP="00EC3680">
            <w:pPr>
              <w:spacing w:after="0" w:line="240" w:lineRule="auto"/>
              <w:jc w:val="center"/>
              <w:textAlignment w:val="center"/>
              <w:rPr>
                <w:rFonts w:ascii="Arial" w:eastAsia="Times New Roman" w:hAnsi="Arial" w:cs="Arial"/>
                <w:sz w:val="16"/>
                <w:szCs w:val="16"/>
                <w:lang w:eastAsia="el-GR"/>
              </w:rPr>
            </w:pPr>
            <w:r w:rsidRPr="00A27E0D">
              <w:rPr>
                <w:rFonts w:ascii="Microsoft JhengHei UI" w:eastAsia="Microsoft JhengHei UI" w:hAnsi="Microsoft JhengHei UI" w:cstheme="minorBidi" w:hint="eastAsia"/>
                <w:color w:val="000000"/>
                <w:kern w:val="24"/>
                <w:sz w:val="16"/>
                <w:szCs w:val="16"/>
                <w:lang w:val="en-US" w:eastAsia="el-GR"/>
              </w:rPr>
              <w:t>37.5</w:t>
            </w:r>
          </w:p>
        </w:tc>
        <w:tc>
          <w:tcPr>
            <w:tcW w:w="451" w:type="pct"/>
            <w:gridSpan w:val="2"/>
            <w:tcBorders>
              <w:top w:val="single" w:sz="6" w:space="0" w:color="000000"/>
              <w:left w:val="nil"/>
              <w:bottom w:val="single" w:sz="6" w:space="0" w:color="BFBFBF"/>
              <w:right w:val="nil"/>
            </w:tcBorders>
            <w:shd w:val="clear" w:color="auto" w:fill="auto"/>
            <w:tcMar>
              <w:top w:w="12" w:type="dxa"/>
              <w:left w:w="12" w:type="dxa"/>
              <w:bottom w:w="0" w:type="dxa"/>
              <w:right w:w="12" w:type="dxa"/>
            </w:tcMar>
            <w:vAlign w:val="center"/>
            <w:hideMark/>
          </w:tcPr>
          <w:p w14:paraId="52A0ECE7" w14:textId="77777777" w:rsidR="00F907E8" w:rsidRPr="00A27E0D" w:rsidRDefault="00F907E8" w:rsidP="00EC3680">
            <w:pPr>
              <w:spacing w:after="0" w:line="240" w:lineRule="auto"/>
              <w:jc w:val="center"/>
              <w:textAlignment w:val="center"/>
              <w:rPr>
                <w:rFonts w:ascii="Arial" w:eastAsia="Times New Roman" w:hAnsi="Arial" w:cs="Arial"/>
                <w:sz w:val="16"/>
                <w:szCs w:val="16"/>
                <w:lang w:eastAsia="el-GR"/>
              </w:rPr>
            </w:pPr>
            <w:r w:rsidRPr="00A27E0D">
              <w:rPr>
                <w:rFonts w:ascii="Microsoft JhengHei UI" w:eastAsia="Microsoft JhengHei UI" w:hAnsi="Microsoft JhengHei UI" w:cstheme="minorBidi" w:hint="eastAsia"/>
                <w:color w:val="000000"/>
                <w:kern w:val="24"/>
                <w:sz w:val="16"/>
                <w:szCs w:val="16"/>
                <w:lang w:val="en-US" w:eastAsia="el-GR"/>
              </w:rPr>
              <w:t>38.1</w:t>
            </w:r>
          </w:p>
        </w:tc>
        <w:tc>
          <w:tcPr>
            <w:tcW w:w="517" w:type="pct"/>
            <w:gridSpan w:val="2"/>
            <w:tcBorders>
              <w:top w:val="single" w:sz="6" w:space="0" w:color="000000"/>
              <w:left w:val="nil"/>
              <w:bottom w:val="single" w:sz="6" w:space="0" w:color="BFBFBF"/>
              <w:right w:val="nil"/>
            </w:tcBorders>
            <w:shd w:val="clear" w:color="auto" w:fill="auto"/>
            <w:tcMar>
              <w:top w:w="12" w:type="dxa"/>
              <w:left w:w="12" w:type="dxa"/>
              <w:bottom w:w="0" w:type="dxa"/>
              <w:right w:w="12" w:type="dxa"/>
            </w:tcMar>
            <w:vAlign w:val="center"/>
            <w:hideMark/>
          </w:tcPr>
          <w:p w14:paraId="02AD28BF" w14:textId="77777777" w:rsidR="00F907E8" w:rsidRPr="00A27E0D" w:rsidRDefault="00F907E8" w:rsidP="00EC3680">
            <w:pPr>
              <w:spacing w:after="0" w:line="240" w:lineRule="auto"/>
              <w:jc w:val="center"/>
              <w:textAlignment w:val="center"/>
              <w:rPr>
                <w:rFonts w:ascii="Arial" w:eastAsia="Times New Roman" w:hAnsi="Arial" w:cs="Arial"/>
                <w:sz w:val="16"/>
                <w:szCs w:val="16"/>
                <w:lang w:eastAsia="el-GR"/>
              </w:rPr>
            </w:pPr>
            <w:r w:rsidRPr="00A27E0D">
              <w:rPr>
                <w:rFonts w:ascii="Microsoft JhengHei UI" w:eastAsia="Microsoft JhengHei UI" w:hAnsi="Microsoft JhengHei UI" w:cstheme="minorBidi" w:hint="eastAsia"/>
                <w:color w:val="000000"/>
                <w:kern w:val="24"/>
                <w:sz w:val="16"/>
                <w:szCs w:val="16"/>
                <w:lang w:val="en-US" w:eastAsia="el-GR"/>
              </w:rPr>
              <w:t>34</w:t>
            </w:r>
          </w:p>
        </w:tc>
        <w:tc>
          <w:tcPr>
            <w:tcW w:w="602" w:type="pct"/>
            <w:gridSpan w:val="2"/>
            <w:tcBorders>
              <w:top w:val="single" w:sz="6" w:space="0" w:color="000000"/>
              <w:left w:val="nil"/>
              <w:bottom w:val="single" w:sz="6" w:space="0" w:color="BFBFBF"/>
              <w:right w:val="single" w:sz="6" w:space="0" w:color="000000"/>
            </w:tcBorders>
            <w:shd w:val="clear" w:color="auto" w:fill="auto"/>
            <w:tcMar>
              <w:top w:w="12" w:type="dxa"/>
              <w:left w:w="12" w:type="dxa"/>
              <w:bottom w:w="0" w:type="dxa"/>
              <w:right w:w="12" w:type="dxa"/>
            </w:tcMar>
            <w:vAlign w:val="center"/>
            <w:hideMark/>
          </w:tcPr>
          <w:p w14:paraId="4800DE29" w14:textId="77777777" w:rsidR="00F907E8" w:rsidRPr="00A27E0D" w:rsidRDefault="00F907E8" w:rsidP="00EC3680">
            <w:pPr>
              <w:spacing w:after="0" w:line="240" w:lineRule="auto"/>
              <w:jc w:val="center"/>
              <w:textAlignment w:val="center"/>
              <w:rPr>
                <w:rFonts w:ascii="Arial" w:eastAsia="Times New Roman" w:hAnsi="Arial" w:cs="Arial"/>
                <w:sz w:val="16"/>
                <w:szCs w:val="16"/>
                <w:lang w:eastAsia="el-GR"/>
              </w:rPr>
            </w:pPr>
            <w:r w:rsidRPr="00A27E0D">
              <w:rPr>
                <w:rFonts w:ascii="Microsoft JhengHei UI" w:eastAsia="Microsoft JhengHei UI" w:hAnsi="Microsoft JhengHei UI" w:cstheme="minorBidi" w:hint="eastAsia"/>
                <w:color w:val="000000"/>
                <w:kern w:val="24"/>
                <w:sz w:val="16"/>
                <w:szCs w:val="16"/>
                <w:lang w:val="en-US" w:eastAsia="el-GR"/>
              </w:rPr>
              <w:t>48.7</w:t>
            </w:r>
          </w:p>
        </w:tc>
      </w:tr>
      <w:tr w:rsidR="00F907E8" w:rsidRPr="00A27E0D" w14:paraId="172FB6B0" w14:textId="77777777" w:rsidTr="009419F1">
        <w:trPr>
          <w:trHeight w:val="401"/>
        </w:trPr>
        <w:tc>
          <w:tcPr>
            <w:tcW w:w="1331" w:type="pct"/>
            <w:gridSpan w:val="3"/>
            <w:tcBorders>
              <w:top w:val="single" w:sz="6" w:space="0" w:color="BFBFBF"/>
              <w:left w:val="single" w:sz="6" w:space="0" w:color="000000"/>
              <w:bottom w:val="single" w:sz="6" w:space="0" w:color="BFBFBF"/>
              <w:right w:val="nil"/>
            </w:tcBorders>
            <w:shd w:val="clear" w:color="auto" w:fill="auto"/>
            <w:tcMar>
              <w:top w:w="12" w:type="dxa"/>
              <w:left w:w="12" w:type="dxa"/>
              <w:bottom w:w="0" w:type="dxa"/>
              <w:right w:w="12" w:type="dxa"/>
            </w:tcMar>
            <w:vAlign w:val="center"/>
            <w:hideMark/>
          </w:tcPr>
          <w:p w14:paraId="1012D797" w14:textId="77777777" w:rsidR="00F907E8" w:rsidRPr="00A27E0D" w:rsidRDefault="00F907E8" w:rsidP="00EC3680">
            <w:pPr>
              <w:spacing w:after="0" w:line="240" w:lineRule="auto"/>
              <w:textAlignment w:val="bottom"/>
              <w:rPr>
                <w:rFonts w:ascii="Arial" w:eastAsia="Times New Roman" w:hAnsi="Arial" w:cs="Arial"/>
                <w:sz w:val="16"/>
                <w:szCs w:val="16"/>
                <w:lang w:eastAsia="el-GR"/>
              </w:rPr>
            </w:pPr>
            <w:r w:rsidRPr="00A27E0D">
              <w:rPr>
                <w:rFonts w:ascii="Microsoft JhengHei UI" w:eastAsia="Microsoft JhengHei UI" w:hAnsi="Microsoft JhengHei UI" w:cs="Arial" w:hint="eastAsia"/>
                <w:color w:val="000000"/>
                <w:kern w:val="24"/>
                <w:sz w:val="16"/>
                <w:szCs w:val="16"/>
                <w:lang w:eastAsia="el-GR"/>
              </w:rPr>
              <w:t>να βελτιωθεί</w:t>
            </w:r>
          </w:p>
        </w:tc>
        <w:tc>
          <w:tcPr>
            <w:tcW w:w="525" w:type="pct"/>
            <w:gridSpan w:val="2"/>
            <w:tcBorders>
              <w:top w:val="single" w:sz="6" w:space="0" w:color="BFBFBF"/>
              <w:left w:val="nil"/>
              <w:bottom w:val="single" w:sz="6" w:space="0" w:color="BFBFBF"/>
              <w:right w:val="nil"/>
            </w:tcBorders>
            <w:shd w:val="clear" w:color="auto" w:fill="auto"/>
            <w:tcMar>
              <w:top w:w="12" w:type="dxa"/>
              <w:left w:w="12" w:type="dxa"/>
              <w:bottom w:w="0" w:type="dxa"/>
              <w:right w:w="12" w:type="dxa"/>
            </w:tcMar>
            <w:vAlign w:val="center"/>
            <w:hideMark/>
          </w:tcPr>
          <w:p w14:paraId="3DE56B23" w14:textId="77777777" w:rsidR="00F907E8" w:rsidRPr="00A27E0D" w:rsidRDefault="00F907E8" w:rsidP="00EC3680">
            <w:pPr>
              <w:spacing w:after="0" w:line="240" w:lineRule="auto"/>
              <w:jc w:val="center"/>
              <w:textAlignment w:val="center"/>
              <w:rPr>
                <w:rFonts w:ascii="Arial" w:eastAsia="Times New Roman" w:hAnsi="Arial" w:cs="Arial"/>
                <w:sz w:val="16"/>
                <w:szCs w:val="16"/>
                <w:lang w:eastAsia="el-GR"/>
              </w:rPr>
            </w:pPr>
            <w:r w:rsidRPr="00A27E0D">
              <w:rPr>
                <w:rFonts w:ascii="Microsoft JhengHei UI" w:eastAsia="Microsoft JhengHei UI" w:hAnsi="Microsoft JhengHei UI" w:cstheme="minorBidi" w:hint="eastAsia"/>
                <w:color w:val="000000"/>
                <w:kern w:val="24"/>
                <w:sz w:val="16"/>
                <w:szCs w:val="16"/>
                <w:lang w:val="en-US" w:eastAsia="el-GR"/>
              </w:rPr>
              <w:t>11.4</w:t>
            </w:r>
          </w:p>
        </w:tc>
        <w:tc>
          <w:tcPr>
            <w:tcW w:w="525" w:type="pct"/>
            <w:gridSpan w:val="2"/>
            <w:tcBorders>
              <w:top w:val="single" w:sz="6" w:space="0" w:color="BFBFBF"/>
              <w:left w:val="nil"/>
              <w:bottom w:val="single" w:sz="6" w:space="0" w:color="BFBFBF"/>
              <w:right w:val="nil"/>
            </w:tcBorders>
            <w:shd w:val="clear" w:color="auto" w:fill="auto"/>
            <w:tcMar>
              <w:top w:w="12" w:type="dxa"/>
              <w:left w:w="12" w:type="dxa"/>
              <w:bottom w:w="0" w:type="dxa"/>
              <w:right w:w="12" w:type="dxa"/>
            </w:tcMar>
            <w:vAlign w:val="center"/>
            <w:hideMark/>
          </w:tcPr>
          <w:p w14:paraId="254BE8CC" w14:textId="77777777" w:rsidR="00F907E8" w:rsidRPr="00A27E0D" w:rsidRDefault="00F907E8" w:rsidP="00EC3680">
            <w:pPr>
              <w:spacing w:after="0" w:line="240" w:lineRule="auto"/>
              <w:jc w:val="center"/>
              <w:textAlignment w:val="center"/>
              <w:rPr>
                <w:rFonts w:ascii="Arial" w:eastAsia="Times New Roman" w:hAnsi="Arial" w:cs="Arial"/>
                <w:sz w:val="16"/>
                <w:szCs w:val="16"/>
                <w:lang w:eastAsia="el-GR"/>
              </w:rPr>
            </w:pPr>
            <w:r w:rsidRPr="00A27E0D">
              <w:rPr>
                <w:rFonts w:ascii="Microsoft JhengHei UI" w:eastAsia="Microsoft JhengHei UI" w:hAnsi="Microsoft JhengHei UI" w:cstheme="minorBidi" w:hint="eastAsia"/>
                <w:color w:val="000000"/>
                <w:kern w:val="24"/>
                <w:sz w:val="16"/>
                <w:szCs w:val="16"/>
                <w:lang w:val="en-US" w:eastAsia="el-GR"/>
              </w:rPr>
              <w:t>8.8</w:t>
            </w:r>
          </w:p>
        </w:tc>
        <w:tc>
          <w:tcPr>
            <w:tcW w:w="524" w:type="pct"/>
            <w:gridSpan w:val="2"/>
            <w:tcBorders>
              <w:top w:val="single" w:sz="6" w:space="0" w:color="BFBFBF"/>
              <w:left w:val="nil"/>
              <w:bottom w:val="single" w:sz="6" w:space="0" w:color="BFBFBF"/>
              <w:right w:val="nil"/>
            </w:tcBorders>
            <w:shd w:val="clear" w:color="auto" w:fill="auto"/>
            <w:tcMar>
              <w:top w:w="12" w:type="dxa"/>
              <w:left w:w="12" w:type="dxa"/>
              <w:bottom w:w="0" w:type="dxa"/>
              <w:right w:w="12" w:type="dxa"/>
            </w:tcMar>
            <w:vAlign w:val="center"/>
            <w:hideMark/>
          </w:tcPr>
          <w:p w14:paraId="6C2E8DBC" w14:textId="77777777" w:rsidR="00F907E8" w:rsidRPr="00A27E0D" w:rsidRDefault="00F907E8" w:rsidP="00EC3680">
            <w:pPr>
              <w:spacing w:after="0" w:line="240" w:lineRule="auto"/>
              <w:jc w:val="center"/>
              <w:textAlignment w:val="center"/>
              <w:rPr>
                <w:rFonts w:ascii="Arial" w:eastAsia="Times New Roman" w:hAnsi="Arial" w:cs="Arial"/>
                <w:sz w:val="16"/>
                <w:szCs w:val="16"/>
                <w:lang w:eastAsia="el-GR"/>
              </w:rPr>
            </w:pPr>
            <w:r w:rsidRPr="00A27E0D">
              <w:rPr>
                <w:rFonts w:ascii="Microsoft JhengHei UI" w:eastAsia="Microsoft JhengHei UI" w:hAnsi="Microsoft JhengHei UI" w:cstheme="minorBidi" w:hint="eastAsia"/>
                <w:color w:val="000000"/>
                <w:kern w:val="24"/>
                <w:sz w:val="16"/>
                <w:szCs w:val="16"/>
                <w:lang w:val="en-US" w:eastAsia="el-GR"/>
              </w:rPr>
              <w:t>17</w:t>
            </w:r>
          </w:p>
        </w:tc>
        <w:tc>
          <w:tcPr>
            <w:tcW w:w="525" w:type="pct"/>
            <w:gridSpan w:val="2"/>
            <w:tcBorders>
              <w:top w:val="single" w:sz="6" w:space="0" w:color="BFBFBF"/>
              <w:left w:val="nil"/>
              <w:bottom w:val="single" w:sz="6" w:space="0" w:color="BFBFBF"/>
              <w:right w:val="nil"/>
            </w:tcBorders>
            <w:shd w:val="clear" w:color="auto" w:fill="auto"/>
            <w:tcMar>
              <w:top w:w="12" w:type="dxa"/>
              <w:left w:w="12" w:type="dxa"/>
              <w:bottom w:w="0" w:type="dxa"/>
              <w:right w:w="12" w:type="dxa"/>
            </w:tcMar>
            <w:vAlign w:val="center"/>
            <w:hideMark/>
          </w:tcPr>
          <w:p w14:paraId="510044E8" w14:textId="77777777" w:rsidR="00F907E8" w:rsidRPr="00A27E0D" w:rsidRDefault="00F907E8" w:rsidP="00EC3680">
            <w:pPr>
              <w:spacing w:after="0" w:line="240" w:lineRule="auto"/>
              <w:jc w:val="center"/>
              <w:textAlignment w:val="center"/>
              <w:rPr>
                <w:rFonts w:ascii="Arial" w:eastAsia="Times New Roman" w:hAnsi="Arial" w:cs="Arial"/>
                <w:sz w:val="16"/>
                <w:szCs w:val="16"/>
                <w:lang w:eastAsia="el-GR"/>
              </w:rPr>
            </w:pPr>
            <w:r w:rsidRPr="00A27E0D">
              <w:rPr>
                <w:rFonts w:ascii="Microsoft JhengHei UI" w:eastAsia="Microsoft JhengHei UI" w:hAnsi="Microsoft JhengHei UI" w:cstheme="minorBidi" w:hint="eastAsia"/>
                <w:color w:val="000000"/>
                <w:kern w:val="24"/>
                <w:sz w:val="16"/>
                <w:szCs w:val="16"/>
                <w:lang w:val="en-US" w:eastAsia="el-GR"/>
              </w:rPr>
              <w:t>15.7</w:t>
            </w:r>
          </w:p>
        </w:tc>
        <w:tc>
          <w:tcPr>
            <w:tcW w:w="451" w:type="pct"/>
            <w:gridSpan w:val="2"/>
            <w:tcBorders>
              <w:top w:val="single" w:sz="6" w:space="0" w:color="BFBFBF"/>
              <w:left w:val="nil"/>
              <w:bottom w:val="single" w:sz="6" w:space="0" w:color="BFBFBF"/>
              <w:right w:val="nil"/>
            </w:tcBorders>
            <w:shd w:val="clear" w:color="auto" w:fill="auto"/>
            <w:tcMar>
              <w:top w:w="12" w:type="dxa"/>
              <w:left w:w="12" w:type="dxa"/>
              <w:bottom w:w="0" w:type="dxa"/>
              <w:right w:w="12" w:type="dxa"/>
            </w:tcMar>
            <w:vAlign w:val="center"/>
            <w:hideMark/>
          </w:tcPr>
          <w:p w14:paraId="1260496F" w14:textId="77777777" w:rsidR="00F907E8" w:rsidRPr="00A27E0D" w:rsidRDefault="00F907E8" w:rsidP="00EC3680">
            <w:pPr>
              <w:spacing w:after="0" w:line="240" w:lineRule="auto"/>
              <w:jc w:val="center"/>
              <w:textAlignment w:val="center"/>
              <w:rPr>
                <w:rFonts w:ascii="Arial" w:eastAsia="Times New Roman" w:hAnsi="Arial" w:cs="Arial"/>
                <w:sz w:val="16"/>
                <w:szCs w:val="16"/>
                <w:lang w:eastAsia="el-GR"/>
              </w:rPr>
            </w:pPr>
            <w:r w:rsidRPr="00A27E0D">
              <w:rPr>
                <w:rFonts w:ascii="Microsoft JhengHei UI" w:eastAsia="Microsoft JhengHei UI" w:hAnsi="Microsoft JhengHei UI" w:cstheme="minorBidi" w:hint="eastAsia"/>
                <w:color w:val="000000"/>
                <w:kern w:val="24"/>
                <w:sz w:val="16"/>
                <w:szCs w:val="16"/>
                <w:lang w:val="en-US" w:eastAsia="el-GR"/>
              </w:rPr>
              <w:t>17.1</w:t>
            </w:r>
          </w:p>
        </w:tc>
        <w:tc>
          <w:tcPr>
            <w:tcW w:w="517" w:type="pct"/>
            <w:gridSpan w:val="2"/>
            <w:tcBorders>
              <w:top w:val="single" w:sz="6" w:space="0" w:color="BFBFBF"/>
              <w:left w:val="nil"/>
              <w:bottom w:val="single" w:sz="6" w:space="0" w:color="BFBFBF"/>
              <w:right w:val="nil"/>
            </w:tcBorders>
            <w:shd w:val="clear" w:color="auto" w:fill="auto"/>
            <w:tcMar>
              <w:top w:w="12" w:type="dxa"/>
              <w:left w:w="12" w:type="dxa"/>
              <w:bottom w:w="0" w:type="dxa"/>
              <w:right w:w="12" w:type="dxa"/>
            </w:tcMar>
            <w:vAlign w:val="center"/>
            <w:hideMark/>
          </w:tcPr>
          <w:p w14:paraId="12EDCFF0" w14:textId="77777777" w:rsidR="00F907E8" w:rsidRPr="00A27E0D" w:rsidRDefault="00F907E8" w:rsidP="00EC3680">
            <w:pPr>
              <w:spacing w:after="0" w:line="240" w:lineRule="auto"/>
              <w:jc w:val="center"/>
              <w:textAlignment w:val="center"/>
              <w:rPr>
                <w:rFonts w:ascii="Arial" w:eastAsia="Times New Roman" w:hAnsi="Arial" w:cs="Arial"/>
                <w:sz w:val="16"/>
                <w:szCs w:val="16"/>
                <w:lang w:eastAsia="el-GR"/>
              </w:rPr>
            </w:pPr>
            <w:r w:rsidRPr="00A27E0D">
              <w:rPr>
                <w:rFonts w:ascii="Microsoft JhengHei UI" w:eastAsia="Microsoft JhengHei UI" w:hAnsi="Microsoft JhengHei UI" w:cstheme="minorBidi" w:hint="eastAsia"/>
                <w:color w:val="000000"/>
                <w:kern w:val="24"/>
                <w:sz w:val="16"/>
                <w:szCs w:val="16"/>
                <w:lang w:val="en-US" w:eastAsia="el-GR"/>
              </w:rPr>
              <w:t>14.8</w:t>
            </w:r>
          </w:p>
        </w:tc>
        <w:tc>
          <w:tcPr>
            <w:tcW w:w="602" w:type="pct"/>
            <w:gridSpan w:val="2"/>
            <w:tcBorders>
              <w:top w:val="single" w:sz="6" w:space="0" w:color="BFBFBF"/>
              <w:left w:val="nil"/>
              <w:bottom w:val="single" w:sz="6" w:space="0" w:color="BFBFBF"/>
              <w:right w:val="single" w:sz="6" w:space="0" w:color="000000"/>
            </w:tcBorders>
            <w:shd w:val="clear" w:color="auto" w:fill="auto"/>
            <w:tcMar>
              <w:top w:w="12" w:type="dxa"/>
              <w:left w:w="12" w:type="dxa"/>
              <w:bottom w:w="0" w:type="dxa"/>
              <w:right w:w="12" w:type="dxa"/>
            </w:tcMar>
            <w:vAlign w:val="center"/>
            <w:hideMark/>
          </w:tcPr>
          <w:p w14:paraId="484EEEE6" w14:textId="77777777" w:rsidR="00F907E8" w:rsidRPr="00A27E0D" w:rsidRDefault="00F907E8" w:rsidP="00EC3680">
            <w:pPr>
              <w:spacing w:after="0" w:line="240" w:lineRule="auto"/>
              <w:jc w:val="center"/>
              <w:textAlignment w:val="center"/>
              <w:rPr>
                <w:rFonts w:ascii="Arial" w:eastAsia="Times New Roman" w:hAnsi="Arial" w:cs="Arial"/>
                <w:sz w:val="16"/>
                <w:szCs w:val="16"/>
                <w:lang w:eastAsia="el-GR"/>
              </w:rPr>
            </w:pPr>
            <w:r w:rsidRPr="00A27E0D">
              <w:rPr>
                <w:rFonts w:ascii="Microsoft JhengHei UI" w:eastAsia="Microsoft JhengHei UI" w:hAnsi="Microsoft JhengHei UI" w:cstheme="minorBidi" w:hint="eastAsia"/>
                <w:color w:val="000000"/>
                <w:kern w:val="24"/>
                <w:sz w:val="16"/>
                <w:szCs w:val="16"/>
                <w:lang w:val="en-US" w:eastAsia="el-GR"/>
              </w:rPr>
              <w:t>13</w:t>
            </w:r>
          </w:p>
        </w:tc>
      </w:tr>
      <w:tr w:rsidR="00F907E8" w:rsidRPr="00A27E0D" w14:paraId="04DCCDF6" w14:textId="77777777" w:rsidTr="009419F1">
        <w:trPr>
          <w:trHeight w:val="401"/>
        </w:trPr>
        <w:tc>
          <w:tcPr>
            <w:tcW w:w="1331" w:type="pct"/>
            <w:gridSpan w:val="3"/>
            <w:tcBorders>
              <w:top w:val="single" w:sz="6" w:space="0" w:color="BFBFBF"/>
              <w:left w:val="single" w:sz="6" w:space="0" w:color="000000"/>
              <w:bottom w:val="single" w:sz="6" w:space="0" w:color="BFBFBF"/>
              <w:right w:val="nil"/>
            </w:tcBorders>
            <w:shd w:val="clear" w:color="auto" w:fill="auto"/>
            <w:tcMar>
              <w:top w:w="12" w:type="dxa"/>
              <w:left w:w="12" w:type="dxa"/>
              <w:bottom w:w="0" w:type="dxa"/>
              <w:right w:w="12" w:type="dxa"/>
            </w:tcMar>
            <w:vAlign w:val="center"/>
            <w:hideMark/>
          </w:tcPr>
          <w:p w14:paraId="1C803C35" w14:textId="77777777" w:rsidR="00F907E8" w:rsidRPr="00A27E0D" w:rsidRDefault="00F907E8" w:rsidP="00EC3680">
            <w:pPr>
              <w:spacing w:after="0" w:line="240" w:lineRule="auto"/>
              <w:textAlignment w:val="bottom"/>
              <w:rPr>
                <w:rFonts w:ascii="Arial" w:eastAsia="Times New Roman" w:hAnsi="Arial" w:cs="Arial"/>
                <w:sz w:val="16"/>
                <w:szCs w:val="16"/>
                <w:lang w:eastAsia="el-GR"/>
              </w:rPr>
            </w:pPr>
            <w:r w:rsidRPr="00A27E0D">
              <w:rPr>
                <w:rFonts w:ascii="Microsoft JhengHei UI" w:eastAsia="Microsoft JhengHei UI" w:hAnsi="Microsoft JhengHei UI" w:cs="Arial" w:hint="eastAsia"/>
                <w:color w:val="000000"/>
                <w:kern w:val="24"/>
                <w:sz w:val="16"/>
                <w:szCs w:val="16"/>
                <w:lang w:eastAsia="el-GR"/>
              </w:rPr>
              <w:t>να χειροτερέψει</w:t>
            </w:r>
          </w:p>
        </w:tc>
        <w:tc>
          <w:tcPr>
            <w:tcW w:w="525" w:type="pct"/>
            <w:gridSpan w:val="2"/>
            <w:tcBorders>
              <w:top w:val="single" w:sz="6" w:space="0" w:color="BFBFBF"/>
              <w:left w:val="nil"/>
              <w:bottom w:val="single" w:sz="6" w:space="0" w:color="BFBFBF"/>
              <w:right w:val="nil"/>
            </w:tcBorders>
            <w:shd w:val="clear" w:color="auto" w:fill="auto"/>
            <w:tcMar>
              <w:top w:w="12" w:type="dxa"/>
              <w:left w:w="12" w:type="dxa"/>
              <w:bottom w:w="0" w:type="dxa"/>
              <w:right w:w="12" w:type="dxa"/>
            </w:tcMar>
            <w:vAlign w:val="center"/>
            <w:hideMark/>
          </w:tcPr>
          <w:p w14:paraId="7E926E8E" w14:textId="77777777" w:rsidR="00F907E8" w:rsidRPr="00A27E0D" w:rsidRDefault="00F907E8" w:rsidP="00EC3680">
            <w:pPr>
              <w:spacing w:after="0" w:line="240" w:lineRule="auto"/>
              <w:jc w:val="center"/>
              <w:textAlignment w:val="center"/>
              <w:rPr>
                <w:rFonts w:ascii="Arial" w:eastAsia="Times New Roman" w:hAnsi="Arial" w:cs="Arial"/>
                <w:sz w:val="16"/>
                <w:szCs w:val="16"/>
                <w:lang w:eastAsia="el-GR"/>
              </w:rPr>
            </w:pPr>
            <w:r w:rsidRPr="00A27E0D">
              <w:rPr>
                <w:rFonts w:ascii="Microsoft JhengHei UI" w:eastAsia="Microsoft JhengHei UI" w:hAnsi="Microsoft JhengHei UI" w:cstheme="minorBidi" w:hint="eastAsia"/>
                <w:color w:val="000000"/>
                <w:kern w:val="24"/>
                <w:sz w:val="16"/>
                <w:szCs w:val="16"/>
                <w:lang w:val="en-US" w:eastAsia="el-GR"/>
              </w:rPr>
              <w:t>36</w:t>
            </w:r>
          </w:p>
        </w:tc>
        <w:tc>
          <w:tcPr>
            <w:tcW w:w="525" w:type="pct"/>
            <w:gridSpan w:val="2"/>
            <w:tcBorders>
              <w:top w:val="single" w:sz="6" w:space="0" w:color="BFBFBF"/>
              <w:left w:val="nil"/>
              <w:bottom w:val="single" w:sz="6" w:space="0" w:color="BFBFBF"/>
              <w:right w:val="nil"/>
            </w:tcBorders>
            <w:shd w:val="clear" w:color="auto" w:fill="auto"/>
            <w:tcMar>
              <w:top w:w="12" w:type="dxa"/>
              <w:left w:w="12" w:type="dxa"/>
              <w:bottom w:w="0" w:type="dxa"/>
              <w:right w:w="12" w:type="dxa"/>
            </w:tcMar>
            <w:vAlign w:val="center"/>
            <w:hideMark/>
          </w:tcPr>
          <w:p w14:paraId="52A82B5B" w14:textId="77777777" w:rsidR="00F907E8" w:rsidRPr="00A27E0D" w:rsidRDefault="00F907E8" w:rsidP="00EC3680">
            <w:pPr>
              <w:spacing w:after="0" w:line="240" w:lineRule="auto"/>
              <w:jc w:val="center"/>
              <w:textAlignment w:val="center"/>
              <w:rPr>
                <w:rFonts w:ascii="Arial" w:eastAsia="Times New Roman" w:hAnsi="Arial" w:cs="Arial"/>
                <w:sz w:val="16"/>
                <w:szCs w:val="16"/>
                <w:lang w:eastAsia="el-GR"/>
              </w:rPr>
            </w:pPr>
            <w:r w:rsidRPr="00A27E0D">
              <w:rPr>
                <w:rFonts w:ascii="Microsoft JhengHei UI" w:eastAsia="Microsoft JhengHei UI" w:hAnsi="Microsoft JhengHei UI" w:cstheme="minorBidi" w:hint="eastAsia"/>
                <w:color w:val="000000"/>
                <w:kern w:val="24"/>
                <w:sz w:val="16"/>
                <w:szCs w:val="16"/>
                <w:lang w:val="en-US" w:eastAsia="el-GR"/>
              </w:rPr>
              <w:t>29.6</w:t>
            </w:r>
          </w:p>
        </w:tc>
        <w:tc>
          <w:tcPr>
            <w:tcW w:w="524" w:type="pct"/>
            <w:gridSpan w:val="2"/>
            <w:tcBorders>
              <w:top w:val="single" w:sz="6" w:space="0" w:color="BFBFBF"/>
              <w:left w:val="nil"/>
              <w:bottom w:val="single" w:sz="6" w:space="0" w:color="BFBFBF"/>
              <w:right w:val="nil"/>
            </w:tcBorders>
            <w:shd w:val="clear" w:color="auto" w:fill="auto"/>
            <w:tcMar>
              <w:top w:w="12" w:type="dxa"/>
              <w:left w:w="12" w:type="dxa"/>
              <w:bottom w:w="0" w:type="dxa"/>
              <w:right w:w="12" w:type="dxa"/>
            </w:tcMar>
            <w:vAlign w:val="center"/>
            <w:hideMark/>
          </w:tcPr>
          <w:p w14:paraId="18941FF2" w14:textId="77777777" w:rsidR="00F907E8" w:rsidRPr="00A27E0D" w:rsidRDefault="00F907E8" w:rsidP="00EC3680">
            <w:pPr>
              <w:spacing w:after="0" w:line="240" w:lineRule="auto"/>
              <w:jc w:val="center"/>
              <w:textAlignment w:val="center"/>
              <w:rPr>
                <w:rFonts w:ascii="Arial" w:eastAsia="Times New Roman" w:hAnsi="Arial" w:cs="Arial"/>
                <w:sz w:val="16"/>
                <w:szCs w:val="16"/>
                <w:lang w:eastAsia="el-GR"/>
              </w:rPr>
            </w:pPr>
            <w:r w:rsidRPr="00A27E0D">
              <w:rPr>
                <w:rFonts w:ascii="Microsoft JhengHei UI" w:eastAsia="Microsoft JhengHei UI" w:hAnsi="Microsoft JhengHei UI" w:cstheme="minorBidi" w:hint="eastAsia"/>
                <w:color w:val="000000"/>
                <w:kern w:val="24"/>
                <w:sz w:val="16"/>
                <w:szCs w:val="16"/>
                <w:lang w:val="en-US" w:eastAsia="el-GR"/>
              </w:rPr>
              <w:t>35.8</w:t>
            </w:r>
          </w:p>
        </w:tc>
        <w:tc>
          <w:tcPr>
            <w:tcW w:w="525" w:type="pct"/>
            <w:gridSpan w:val="2"/>
            <w:tcBorders>
              <w:top w:val="single" w:sz="6" w:space="0" w:color="BFBFBF"/>
              <w:left w:val="nil"/>
              <w:bottom w:val="single" w:sz="6" w:space="0" w:color="BFBFBF"/>
              <w:right w:val="nil"/>
            </w:tcBorders>
            <w:shd w:val="clear" w:color="auto" w:fill="auto"/>
            <w:tcMar>
              <w:top w:w="12" w:type="dxa"/>
              <w:left w:w="12" w:type="dxa"/>
              <w:bottom w:w="0" w:type="dxa"/>
              <w:right w:w="12" w:type="dxa"/>
            </w:tcMar>
            <w:vAlign w:val="center"/>
            <w:hideMark/>
          </w:tcPr>
          <w:p w14:paraId="059A513F" w14:textId="77777777" w:rsidR="00F907E8" w:rsidRPr="00A27E0D" w:rsidRDefault="00F907E8" w:rsidP="00EC3680">
            <w:pPr>
              <w:spacing w:after="0" w:line="240" w:lineRule="auto"/>
              <w:jc w:val="center"/>
              <w:textAlignment w:val="center"/>
              <w:rPr>
                <w:rFonts w:ascii="Arial" w:eastAsia="Times New Roman" w:hAnsi="Arial" w:cs="Arial"/>
                <w:sz w:val="16"/>
                <w:szCs w:val="16"/>
                <w:lang w:eastAsia="el-GR"/>
              </w:rPr>
            </w:pPr>
            <w:r w:rsidRPr="00A27E0D">
              <w:rPr>
                <w:rFonts w:ascii="Microsoft JhengHei UI" w:eastAsia="Microsoft JhengHei UI" w:hAnsi="Microsoft JhengHei UI" w:cstheme="minorBidi" w:hint="eastAsia"/>
                <w:color w:val="000000"/>
                <w:kern w:val="24"/>
                <w:sz w:val="16"/>
                <w:szCs w:val="16"/>
                <w:lang w:val="en-US" w:eastAsia="el-GR"/>
              </w:rPr>
              <w:t>41.3</w:t>
            </w:r>
          </w:p>
        </w:tc>
        <w:tc>
          <w:tcPr>
            <w:tcW w:w="451" w:type="pct"/>
            <w:gridSpan w:val="2"/>
            <w:tcBorders>
              <w:top w:val="single" w:sz="6" w:space="0" w:color="BFBFBF"/>
              <w:left w:val="nil"/>
              <w:bottom w:val="single" w:sz="6" w:space="0" w:color="BFBFBF"/>
              <w:right w:val="nil"/>
            </w:tcBorders>
            <w:shd w:val="clear" w:color="auto" w:fill="auto"/>
            <w:tcMar>
              <w:top w:w="12" w:type="dxa"/>
              <w:left w:w="12" w:type="dxa"/>
              <w:bottom w:w="0" w:type="dxa"/>
              <w:right w:w="12" w:type="dxa"/>
            </w:tcMar>
            <w:vAlign w:val="center"/>
            <w:hideMark/>
          </w:tcPr>
          <w:p w14:paraId="0C2B988F" w14:textId="77777777" w:rsidR="00F907E8" w:rsidRPr="00A27E0D" w:rsidRDefault="00F907E8" w:rsidP="00EC3680">
            <w:pPr>
              <w:spacing w:after="0" w:line="240" w:lineRule="auto"/>
              <w:jc w:val="center"/>
              <w:textAlignment w:val="center"/>
              <w:rPr>
                <w:rFonts w:ascii="Arial" w:eastAsia="Times New Roman" w:hAnsi="Arial" w:cs="Arial"/>
                <w:sz w:val="16"/>
                <w:szCs w:val="16"/>
                <w:lang w:eastAsia="el-GR"/>
              </w:rPr>
            </w:pPr>
            <w:r w:rsidRPr="00A27E0D">
              <w:rPr>
                <w:rFonts w:ascii="Microsoft JhengHei UI" w:eastAsia="Microsoft JhengHei UI" w:hAnsi="Microsoft JhengHei UI" w:cstheme="minorBidi" w:hint="eastAsia"/>
                <w:color w:val="000000"/>
                <w:kern w:val="24"/>
                <w:sz w:val="16"/>
                <w:szCs w:val="16"/>
                <w:lang w:val="en-US" w:eastAsia="el-GR"/>
              </w:rPr>
              <w:t>41</w:t>
            </w:r>
          </w:p>
        </w:tc>
        <w:tc>
          <w:tcPr>
            <w:tcW w:w="517" w:type="pct"/>
            <w:gridSpan w:val="2"/>
            <w:tcBorders>
              <w:top w:val="single" w:sz="6" w:space="0" w:color="BFBFBF"/>
              <w:left w:val="nil"/>
              <w:bottom w:val="single" w:sz="6" w:space="0" w:color="BFBFBF"/>
              <w:right w:val="nil"/>
            </w:tcBorders>
            <w:shd w:val="clear" w:color="auto" w:fill="auto"/>
            <w:tcMar>
              <w:top w:w="12" w:type="dxa"/>
              <w:left w:w="12" w:type="dxa"/>
              <w:bottom w:w="0" w:type="dxa"/>
              <w:right w:w="12" w:type="dxa"/>
            </w:tcMar>
            <w:vAlign w:val="center"/>
            <w:hideMark/>
          </w:tcPr>
          <w:p w14:paraId="7F88620A" w14:textId="77777777" w:rsidR="00F907E8" w:rsidRPr="00A27E0D" w:rsidRDefault="00F907E8" w:rsidP="00EC3680">
            <w:pPr>
              <w:spacing w:after="0" w:line="240" w:lineRule="auto"/>
              <w:jc w:val="center"/>
              <w:textAlignment w:val="center"/>
              <w:rPr>
                <w:rFonts w:ascii="Arial" w:eastAsia="Times New Roman" w:hAnsi="Arial" w:cs="Arial"/>
                <w:sz w:val="16"/>
                <w:szCs w:val="16"/>
                <w:lang w:eastAsia="el-GR"/>
              </w:rPr>
            </w:pPr>
            <w:r w:rsidRPr="00A27E0D">
              <w:rPr>
                <w:rFonts w:ascii="Microsoft JhengHei UI" w:eastAsia="Microsoft JhengHei UI" w:hAnsi="Microsoft JhengHei UI" w:cstheme="minorBidi" w:hint="eastAsia"/>
                <w:color w:val="000000"/>
                <w:kern w:val="24"/>
                <w:sz w:val="16"/>
                <w:szCs w:val="16"/>
                <w:lang w:val="en-US" w:eastAsia="el-GR"/>
              </w:rPr>
              <w:t>42.7</w:t>
            </w:r>
          </w:p>
        </w:tc>
        <w:tc>
          <w:tcPr>
            <w:tcW w:w="602" w:type="pct"/>
            <w:gridSpan w:val="2"/>
            <w:tcBorders>
              <w:top w:val="single" w:sz="6" w:space="0" w:color="BFBFBF"/>
              <w:left w:val="nil"/>
              <w:bottom w:val="single" w:sz="6" w:space="0" w:color="BFBFBF"/>
              <w:right w:val="single" w:sz="6" w:space="0" w:color="000000"/>
            </w:tcBorders>
            <w:shd w:val="clear" w:color="auto" w:fill="auto"/>
            <w:tcMar>
              <w:top w:w="12" w:type="dxa"/>
              <w:left w:w="12" w:type="dxa"/>
              <w:bottom w:w="0" w:type="dxa"/>
              <w:right w:w="12" w:type="dxa"/>
            </w:tcMar>
            <w:vAlign w:val="center"/>
            <w:hideMark/>
          </w:tcPr>
          <w:p w14:paraId="2E260D66" w14:textId="77777777" w:rsidR="00F907E8" w:rsidRPr="00A27E0D" w:rsidRDefault="00F907E8" w:rsidP="00EC3680">
            <w:pPr>
              <w:spacing w:after="0" w:line="240" w:lineRule="auto"/>
              <w:jc w:val="center"/>
              <w:textAlignment w:val="center"/>
              <w:rPr>
                <w:rFonts w:ascii="Arial" w:eastAsia="Times New Roman" w:hAnsi="Arial" w:cs="Arial"/>
                <w:sz w:val="16"/>
                <w:szCs w:val="16"/>
                <w:lang w:eastAsia="el-GR"/>
              </w:rPr>
            </w:pPr>
            <w:r w:rsidRPr="00A27E0D">
              <w:rPr>
                <w:rFonts w:ascii="Microsoft JhengHei UI" w:eastAsia="Microsoft JhengHei UI" w:hAnsi="Microsoft JhengHei UI" w:cstheme="minorBidi" w:hint="eastAsia"/>
                <w:color w:val="000000"/>
                <w:kern w:val="24"/>
                <w:sz w:val="16"/>
                <w:szCs w:val="16"/>
                <w:lang w:val="en-US" w:eastAsia="el-GR"/>
              </w:rPr>
              <w:t>32.9</w:t>
            </w:r>
          </w:p>
        </w:tc>
      </w:tr>
      <w:tr w:rsidR="00F907E8" w:rsidRPr="00A27E0D" w14:paraId="7E6A1B23" w14:textId="77777777" w:rsidTr="009419F1">
        <w:trPr>
          <w:trHeight w:val="401"/>
        </w:trPr>
        <w:tc>
          <w:tcPr>
            <w:tcW w:w="1331" w:type="pct"/>
            <w:gridSpan w:val="3"/>
            <w:tcBorders>
              <w:top w:val="single" w:sz="6" w:space="0" w:color="BFBFBF"/>
              <w:left w:val="single" w:sz="6" w:space="0" w:color="000000"/>
              <w:bottom w:val="single" w:sz="6" w:space="0" w:color="000000"/>
              <w:right w:val="nil"/>
            </w:tcBorders>
            <w:shd w:val="clear" w:color="auto" w:fill="auto"/>
            <w:tcMar>
              <w:top w:w="12" w:type="dxa"/>
              <w:left w:w="12" w:type="dxa"/>
              <w:bottom w:w="0" w:type="dxa"/>
              <w:right w:w="12" w:type="dxa"/>
            </w:tcMar>
            <w:vAlign w:val="center"/>
            <w:hideMark/>
          </w:tcPr>
          <w:p w14:paraId="25D609EB" w14:textId="77777777" w:rsidR="00F907E8" w:rsidRPr="00A27E0D" w:rsidRDefault="00F907E8" w:rsidP="00EC3680">
            <w:pPr>
              <w:spacing w:after="0" w:line="240" w:lineRule="auto"/>
              <w:textAlignment w:val="bottom"/>
              <w:rPr>
                <w:rFonts w:ascii="Arial" w:eastAsia="Times New Roman" w:hAnsi="Arial" w:cs="Arial"/>
                <w:sz w:val="16"/>
                <w:szCs w:val="16"/>
                <w:lang w:eastAsia="el-GR"/>
              </w:rPr>
            </w:pPr>
            <w:r w:rsidRPr="00A27E0D">
              <w:rPr>
                <w:rFonts w:ascii="Microsoft JhengHei UI" w:eastAsia="Microsoft JhengHei UI" w:hAnsi="Microsoft JhengHei UI" w:cs="Arial" w:hint="eastAsia"/>
                <w:color w:val="000000"/>
                <w:kern w:val="24"/>
                <w:sz w:val="16"/>
                <w:szCs w:val="16"/>
                <w:lang w:eastAsia="el-GR"/>
              </w:rPr>
              <w:t>ΔΑ</w:t>
            </w:r>
          </w:p>
        </w:tc>
        <w:tc>
          <w:tcPr>
            <w:tcW w:w="525" w:type="pct"/>
            <w:gridSpan w:val="2"/>
            <w:tcBorders>
              <w:top w:val="single" w:sz="6" w:space="0" w:color="BFBFBF"/>
              <w:left w:val="nil"/>
              <w:bottom w:val="single" w:sz="6" w:space="0" w:color="000000"/>
              <w:right w:val="nil"/>
            </w:tcBorders>
            <w:shd w:val="clear" w:color="auto" w:fill="auto"/>
            <w:tcMar>
              <w:top w:w="12" w:type="dxa"/>
              <w:left w:w="12" w:type="dxa"/>
              <w:bottom w:w="0" w:type="dxa"/>
              <w:right w:w="12" w:type="dxa"/>
            </w:tcMar>
            <w:vAlign w:val="center"/>
            <w:hideMark/>
          </w:tcPr>
          <w:p w14:paraId="1F475503" w14:textId="77777777" w:rsidR="00F907E8" w:rsidRPr="00A27E0D" w:rsidRDefault="00F907E8" w:rsidP="00EC3680">
            <w:pPr>
              <w:spacing w:after="0" w:line="240" w:lineRule="auto"/>
              <w:jc w:val="center"/>
              <w:textAlignment w:val="center"/>
              <w:rPr>
                <w:rFonts w:ascii="Arial" w:eastAsia="Times New Roman" w:hAnsi="Arial" w:cs="Arial"/>
                <w:sz w:val="16"/>
                <w:szCs w:val="16"/>
                <w:lang w:eastAsia="el-GR"/>
              </w:rPr>
            </w:pPr>
            <w:r w:rsidRPr="00A27E0D">
              <w:rPr>
                <w:rFonts w:ascii="Microsoft JhengHei UI" w:eastAsia="Microsoft JhengHei UI" w:hAnsi="Microsoft JhengHei UI" w:cstheme="minorBidi" w:hint="eastAsia"/>
                <w:color w:val="000000"/>
                <w:kern w:val="24"/>
                <w:sz w:val="16"/>
                <w:szCs w:val="16"/>
                <w:lang w:val="en-US" w:eastAsia="el-GR"/>
              </w:rPr>
              <w:t>10.2</w:t>
            </w:r>
          </w:p>
        </w:tc>
        <w:tc>
          <w:tcPr>
            <w:tcW w:w="525" w:type="pct"/>
            <w:gridSpan w:val="2"/>
            <w:tcBorders>
              <w:top w:val="single" w:sz="6" w:space="0" w:color="BFBFBF"/>
              <w:left w:val="nil"/>
              <w:bottom w:val="single" w:sz="6" w:space="0" w:color="000000"/>
              <w:right w:val="nil"/>
            </w:tcBorders>
            <w:shd w:val="clear" w:color="auto" w:fill="auto"/>
            <w:tcMar>
              <w:top w:w="12" w:type="dxa"/>
              <w:left w:w="12" w:type="dxa"/>
              <w:bottom w:w="0" w:type="dxa"/>
              <w:right w:w="12" w:type="dxa"/>
            </w:tcMar>
            <w:vAlign w:val="center"/>
            <w:hideMark/>
          </w:tcPr>
          <w:p w14:paraId="0E95295D" w14:textId="77777777" w:rsidR="00F907E8" w:rsidRPr="00A27E0D" w:rsidRDefault="00F907E8" w:rsidP="00EC3680">
            <w:pPr>
              <w:spacing w:after="0" w:line="240" w:lineRule="auto"/>
              <w:jc w:val="center"/>
              <w:textAlignment w:val="center"/>
              <w:rPr>
                <w:rFonts w:ascii="Arial" w:eastAsia="Times New Roman" w:hAnsi="Arial" w:cs="Arial"/>
                <w:sz w:val="16"/>
                <w:szCs w:val="16"/>
                <w:lang w:eastAsia="el-GR"/>
              </w:rPr>
            </w:pPr>
            <w:r w:rsidRPr="00A27E0D">
              <w:rPr>
                <w:rFonts w:ascii="Microsoft JhengHei UI" w:eastAsia="Microsoft JhengHei UI" w:hAnsi="Microsoft JhengHei UI" w:cstheme="minorBidi" w:hint="eastAsia"/>
                <w:color w:val="000000"/>
                <w:kern w:val="24"/>
                <w:sz w:val="16"/>
                <w:szCs w:val="16"/>
                <w:lang w:val="en-US" w:eastAsia="el-GR"/>
              </w:rPr>
              <w:t>5.8</w:t>
            </w:r>
          </w:p>
        </w:tc>
        <w:tc>
          <w:tcPr>
            <w:tcW w:w="524" w:type="pct"/>
            <w:gridSpan w:val="2"/>
            <w:tcBorders>
              <w:top w:val="single" w:sz="6" w:space="0" w:color="BFBFBF"/>
              <w:left w:val="nil"/>
              <w:bottom w:val="single" w:sz="6" w:space="0" w:color="000000"/>
              <w:right w:val="nil"/>
            </w:tcBorders>
            <w:shd w:val="clear" w:color="auto" w:fill="auto"/>
            <w:tcMar>
              <w:top w:w="12" w:type="dxa"/>
              <w:left w:w="12" w:type="dxa"/>
              <w:bottom w:w="0" w:type="dxa"/>
              <w:right w:w="12" w:type="dxa"/>
            </w:tcMar>
            <w:vAlign w:val="center"/>
            <w:hideMark/>
          </w:tcPr>
          <w:p w14:paraId="0B607D06" w14:textId="77777777" w:rsidR="00F907E8" w:rsidRPr="00A27E0D" w:rsidRDefault="00F907E8" w:rsidP="00EC3680">
            <w:pPr>
              <w:spacing w:after="0" w:line="240" w:lineRule="auto"/>
              <w:jc w:val="center"/>
              <w:textAlignment w:val="center"/>
              <w:rPr>
                <w:rFonts w:ascii="Arial" w:eastAsia="Times New Roman" w:hAnsi="Arial" w:cs="Arial"/>
                <w:sz w:val="16"/>
                <w:szCs w:val="16"/>
                <w:lang w:eastAsia="el-GR"/>
              </w:rPr>
            </w:pPr>
            <w:r w:rsidRPr="00A27E0D">
              <w:rPr>
                <w:rFonts w:ascii="Microsoft JhengHei UI" w:eastAsia="Microsoft JhengHei UI" w:hAnsi="Microsoft JhengHei UI" w:cstheme="minorBidi" w:hint="eastAsia"/>
                <w:color w:val="000000"/>
                <w:kern w:val="24"/>
                <w:sz w:val="16"/>
                <w:szCs w:val="16"/>
                <w:lang w:val="en-US" w:eastAsia="el-GR"/>
              </w:rPr>
              <w:t>7.2</w:t>
            </w:r>
          </w:p>
        </w:tc>
        <w:tc>
          <w:tcPr>
            <w:tcW w:w="525" w:type="pct"/>
            <w:gridSpan w:val="2"/>
            <w:tcBorders>
              <w:top w:val="single" w:sz="6" w:space="0" w:color="BFBFBF"/>
              <w:left w:val="nil"/>
              <w:bottom w:val="single" w:sz="6" w:space="0" w:color="000000"/>
              <w:right w:val="nil"/>
            </w:tcBorders>
            <w:shd w:val="clear" w:color="auto" w:fill="auto"/>
            <w:tcMar>
              <w:top w:w="12" w:type="dxa"/>
              <w:left w:w="12" w:type="dxa"/>
              <w:bottom w:w="0" w:type="dxa"/>
              <w:right w:w="12" w:type="dxa"/>
            </w:tcMar>
            <w:vAlign w:val="center"/>
            <w:hideMark/>
          </w:tcPr>
          <w:p w14:paraId="0FA9176A" w14:textId="77777777" w:rsidR="00F907E8" w:rsidRPr="00A27E0D" w:rsidRDefault="00F907E8" w:rsidP="00EC3680">
            <w:pPr>
              <w:spacing w:after="0" w:line="240" w:lineRule="auto"/>
              <w:jc w:val="center"/>
              <w:textAlignment w:val="center"/>
              <w:rPr>
                <w:rFonts w:ascii="Arial" w:eastAsia="Times New Roman" w:hAnsi="Arial" w:cs="Arial"/>
                <w:sz w:val="16"/>
                <w:szCs w:val="16"/>
                <w:lang w:eastAsia="el-GR"/>
              </w:rPr>
            </w:pPr>
            <w:r w:rsidRPr="00A27E0D">
              <w:rPr>
                <w:rFonts w:ascii="Microsoft JhengHei UI" w:eastAsia="Microsoft JhengHei UI" w:hAnsi="Microsoft JhengHei UI" w:cstheme="minorBidi" w:hint="eastAsia"/>
                <w:color w:val="000000"/>
                <w:kern w:val="24"/>
                <w:sz w:val="16"/>
                <w:szCs w:val="16"/>
                <w:lang w:val="en-US" w:eastAsia="el-GR"/>
              </w:rPr>
              <w:t>5.5</w:t>
            </w:r>
          </w:p>
        </w:tc>
        <w:tc>
          <w:tcPr>
            <w:tcW w:w="451" w:type="pct"/>
            <w:gridSpan w:val="2"/>
            <w:tcBorders>
              <w:top w:val="single" w:sz="6" w:space="0" w:color="BFBFBF"/>
              <w:left w:val="nil"/>
              <w:bottom w:val="single" w:sz="6" w:space="0" w:color="000000"/>
              <w:right w:val="nil"/>
            </w:tcBorders>
            <w:shd w:val="clear" w:color="auto" w:fill="auto"/>
            <w:tcMar>
              <w:top w:w="12" w:type="dxa"/>
              <w:left w:w="12" w:type="dxa"/>
              <w:bottom w:w="0" w:type="dxa"/>
              <w:right w:w="12" w:type="dxa"/>
            </w:tcMar>
            <w:vAlign w:val="center"/>
            <w:hideMark/>
          </w:tcPr>
          <w:p w14:paraId="64F3F4E1" w14:textId="77777777" w:rsidR="00F907E8" w:rsidRPr="00A27E0D" w:rsidRDefault="00F907E8" w:rsidP="00EC3680">
            <w:pPr>
              <w:spacing w:after="0" w:line="240" w:lineRule="auto"/>
              <w:jc w:val="center"/>
              <w:textAlignment w:val="center"/>
              <w:rPr>
                <w:rFonts w:ascii="Arial" w:eastAsia="Times New Roman" w:hAnsi="Arial" w:cs="Arial"/>
                <w:sz w:val="16"/>
                <w:szCs w:val="16"/>
                <w:lang w:eastAsia="el-GR"/>
              </w:rPr>
            </w:pPr>
            <w:r w:rsidRPr="00A27E0D">
              <w:rPr>
                <w:rFonts w:ascii="Microsoft JhengHei UI" w:eastAsia="Microsoft JhengHei UI" w:hAnsi="Microsoft JhengHei UI" w:cstheme="minorBidi" w:hint="eastAsia"/>
                <w:color w:val="000000"/>
                <w:kern w:val="24"/>
                <w:sz w:val="16"/>
                <w:szCs w:val="16"/>
                <w:lang w:val="en-US" w:eastAsia="el-GR"/>
              </w:rPr>
              <w:t>3.8</w:t>
            </w:r>
          </w:p>
        </w:tc>
        <w:tc>
          <w:tcPr>
            <w:tcW w:w="517" w:type="pct"/>
            <w:gridSpan w:val="2"/>
            <w:tcBorders>
              <w:top w:val="single" w:sz="6" w:space="0" w:color="BFBFBF"/>
              <w:left w:val="nil"/>
              <w:bottom w:val="single" w:sz="6" w:space="0" w:color="000000"/>
              <w:right w:val="nil"/>
            </w:tcBorders>
            <w:shd w:val="clear" w:color="auto" w:fill="auto"/>
            <w:tcMar>
              <w:top w:w="12" w:type="dxa"/>
              <w:left w:w="12" w:type="dxa"/>
              <w:bottom w:w="0" w:type="dxa"/>
              <w:right w:w="12" w:type="dxa"/>
            </w:tcMar>
            <w:vAlign w:val="center"/>
            <w:hideMark/>
          </w:tcPr>
          <w:p w14:paraId="7E063E7E" w14:textId="77777777" w:rsidR="00F907E8" w:rsidRPr="00A27E0D" w:rsidRDefault="00F907E8" w:rsidP="00EC3680">
            <w:pPr>
              <w:spacing w:after="0" w:line="240" w:lineRule="auto"/>
              <w:jc w:val="center"/>
              <w:textAlignment w:val="center"/>
              <w:rPr>
                <w:rFonts w:ascii="Arial" w:eastAsia="Times New Roman" w:hAnsi="Arial" w:cs="Arial"/>
                <w:sz w:val="16"/>
                <w:szCs w:val="16"/>
                <w:lang w:eastAsia="el-GR"/>
              </w:rPr>
            </w:pPr>
            <w:r w:rsidRPr="00A27E0D">
              <w:rPr>
                <w:rFonts w:ascii="Microsoft JhengHei UI" w:eastAsia="Microsoft JhengHei UI" w:hAnsi="Microsoft JhengHei UI" w:cstheme="minorBidi" w:hint="eastAsia"/>
                <w:color w:val="000000"/>
                <w:kern w:val="24"/>
                <w:sz w:val="16"/>
                <w:szCs w:val="16"/>
                <w:lang w:val="en-US" w:eastAsia="el-GR"/>
              </w:rPr>
              <w:t>8.5</w:t>
            </w:r>
          </w:p>
        </w:tc>
        <w:tc>
          <w:tcPr>
            <w:tcW w:w="602" w:type="pct"/>
            <w:gridSpan w:val="2"/>
            <w:tcBorders>
              <w:top w:val="single" w:sz="6" w:space="0" w:color="BFBFBF"/>
              <w:left w:val="nil"/>
              <w:bottom w:val="single" w:sz="6" w:space="0" w:color="000000"/>
              <w:right w:val="single" w:sz="6" w:space="0" w:color="000000"/>
            </w:tcBorders>
            <w:shd w:val="clear" w:color="auto" w:fill="auto"/>
            <w:tcMar>
              <w:top w:w="12" w:type="dxa"/>
              <w:left w:w="12" w:type="dxa"/>
              <w:bottom w:w="0" w:type="dxa"/>
              <w:right w:w="12" w:type="dxa"/>
            </w:tcMar>
            <w:vAlign w:val="center"/>
            <w:hideMark/>
          </w:tcPr>
          <w:p w14:paraId="5098510C" w14:textId="77777777" w:rsidR="00F907E8" w:rsidRPr="00A27E0D" w:rsidRDefault="00F907E8" w:rsidP="00EC3680">
            <w:pPr>
              <w:spacing w:after="0" w:line="240" w:lineRule="auto"/>
              <w:jc w:val="center"/>
              <w:textAlignment w:val="center"/>
              <w:rPr>
                <w:rFonts w:ascii="Arial" w:eastAsia="Times New Roman" w:hAnsi="Arial" w:cs="Arial"/>
                <w:sz w:val="16"/>
                <w:szCs w:val="16"/>
                <w:lang w:eastAsia="el-GR"/>
              </w:rPr>
            </w:pPr>
            <w:r w:rsidRPr="00A27E0D">
              <w:rPr>
                <w:rFonts w:ascii="Microsoft JhengHei UI" w:eastAsia="Microsoft JhengHei UI" w:hAnsi="Microsoft JhengHei UI" w:cstheme="minorBidi" w:hint="eastAsia"/>
                <w:color w:val="000000"/>
                <w:kern w:val="24"/>
                <w:sz w:val="16"/>
                <w:szCs w:val="16"/>
                <w:lang w:val="en-US" w:eastAsia="el-GR"/>
              </w:rPr>
              <w:t>5.5</w:t>
            </w:r>
          </w:p>
        </w:tc>
      </w:tr>
      <w:tr w:rsidR="00F907E8" w:rsidRPr="00A27E0D" w14:paraId="45AAE34D" w14:textId="77777777" w:rsidTr="009419F1">
        <w:trPr>
          <w:trHeight w:val="660"/>
        </w:trPr>
        <w:tc>
          <w:tcPr>
            <w:tcW w:w="899" w:type="pct"/>
            <w:tcBorders>
              <w:top w:val="single" w:sz="6" w:space="0" w:color="000000"/>
              <w:left w:val="single" w:sz="6" w:space="0" w:color="000000"/>
              <w:bottom w:val="nil"/>
              <w:right w:val="nil"/>
            </w:tcBorders>
            <w:shd w:val="clear" w:color="auto" w:fill="FCD5B5"/>
            <w:tcMar>
              <w:top w:w="12" w:type="dxa"/>
              <w:left w:w="12" w:type="dxa"/>
              <w:bottom w:w="0" w:type="dxa"/>
              <w:right w:w="12" w:type="dxa"/>
            </w:tcMar>
            <w:vAlign w:val="bottom"/>
            <w:hideMark/>
          </w:tcPr>
          <w:p w14:paraId="627F1F53" w14:textId="77777777" w:rsidR="00F907E8" w:rsidRPr="00A27E0D" w:rsidRDefault="00F907E8" w:rsidP="00EC3680">
            <w:pPr>
              <w:spacing w:after="0" w:line="240" w:lineRule="auto"/>
              <w:rPr>
                <w:rFonts w:ascii="Arial" w:eastAsia="Times New Roman" w:hAnsi="Arial" w:cs="Arial"/>
                <w:sz w:val="36"/>
                <w:szCs w:val="36"/>
                <w:lang w:eastAsia="el-GR"/>
              </w:rPr>
            </w:pPr>
          </w:p>
        </w:tc>
        <w:tc>
          <w:tcPr>
            <w:tcW w:w="2245" w:type="pct"/>
            <w:gridSpan w:val="9"/>
            <w:tcBorders>
              <w:top w:val="single" w:sz="6" w:space="0" w:color="000000"/>
              <w:left w:val="nil"/>
              <w:bottom w:val="nil"/>
              <w:right w:val="nil"/>
            </w:tcBorders>
            <w:shd w:val="clear" w:color="auto" w:fill="FCD5B5"/>
            <w:tcMar>
              <w:top w:w="12" w:type="dxa"/>
              <w:left w:w="12" w:type="dxa"/>
              <w:bottom w:w="0" w:type="dxa"/>
              <w:right w:w="12" w:type="dxa"/>
            </w:tcMar>
            <w:vAlign w:val="center"/>
            <w:hideMark/>
          </w:tcPr>
          <w:p w14:paraId="41E1A917" w14:textId="77777777" w:rsidR="00F907E8" w:rsidRPr="00A27E0D" w:rsidRDefault="00F907E8" w:rsidP="00EC3680">
            <w:pPr>
              <w:spacing w:after="0" w:line="240" w:lineRule="auto"/>
              <w:jc w:val="center"/>
              <w:textAlignment w:val="center"/>
              <w:rPr>
                <w:rFonts w:ascii="Arial" w:eastAsia="Times New Roman" w:hAnsi="Arial" w:cs="Arial"/>
                <w:sz w:val="14"/>
                <w:szCs w:val="14"/>
                <w:lang w:eastAsia="el-GR"/>
              </w:rPr>
            </w:pPr>
            <w:r w:rsidRPr="00A27E0D">
              <w:rPr>
                <w:rFonts w:ascii="Microsoft JhengHei UI" w:eastAsia="Microsoft JhengHei UI" w:hAnsi="Microsoft JhengHei UI" w:cs="Arial" w:hint="eastAsia"/>
                <w:b/>
                <w:bCs/>
                <w:color w:val="000000"/>
                <w:kern w:val="24"/>
                <w:sz w:val="14"/>
                <w:szCs w:val="14"/>
                <w:lang w:eastAsia="el-GR"/>
              </w:rPr>
              <w:t>ΟΙΚΟΓΕΝΕΙΑΚΟ ΕΤΗΣΙΟ ΕΙΣΟΔΗΜΑ 2020</w:t>
            </w:r>
          </w:p>
        </w:tc>
        <w:tc>
          <w:tcPr>
            <w:tcW w:w="1856" w:type="pct"/>
            <w:gridSpan w:val="7"/>
            <w:tcBorders>
              <w:top w:val="single" w:sz="6" w:space="0" w:color="000000"/>
              <w:left w:val="nil"/>
              <w:bottom w:val="nil"/>
              <w:right w:val="single" w:sz="6" w:space="0" w:color="000000"/>
            </w:tcBorders>
            <w:shd w:val="clear" w:color="auto" w:fill="FCD5B5"/>
            <w:tcMar>
              <w:top w:w="12" w:type="dxa"/>
              <w:left w:w="12" w:type="dxa"/>
              <w:bottom w:w="0" w:type="dxa"/>
              <w:right w:w="12" w:type="dxa"/>
            </w:tcMar>
            <w:vAlign w:val="center"/>
            <w:hideMark/>
          </w:tcPr>
          <w:p w14:paraId="0920AD74" w14:textId="77777777" w:rsidR="00F907E8" w:rsidRPr="00A27E0D" w:rsidRDefault="00F907E8" w:rsidP="00EC3680">
            <w:pPr>
              <w:spacing w:after="0" w:line="240" w:lineRule="auto"/>
              <w:jc w:val="center"/>
              <w:textAlignment w:val="center"/>
              <w:rPr>
                <w:rFonts w:ascii="Arial" w:eastAsia="Times New Roman" w:hAnsi="Arial" w:cs="Arial"/>
                <w:sz w:val="14"/>
                <w:szCs w:val="14"/>
                <w:lang w:eastAsia="el-GR"/>
              </w:rPr>
            </w:pPr>
            <w:r w:rsidRPr="00A27E0D">
              <w:rPr>
                <w:rFonts w:ascii="Microsoft JhengHei UI" w:eastAsia="Microsoft JhengHei UI" w:hAnsi="Microsoft JhengHei UI" w:cs="Arial" w:hint="eastAsia"/>
                <w:b/>
                <w:bCs/>
                <w:color w:val="000000"/>
                <w:kern w:val="24"/>
                <w:sz w:val="14"/>
                <w:szCs w:val="14"/>
                <w:lang w:eastAsia="el-GR"/>
              </w:rPr>
              <w:t>ΠΕΡΙΟΧΗ</w:t>
            </w:r>
          </w:p>
        </w:tc>
      </w:tr>
      <w:tr w:rsidR="00F907E8" w:rsidRPr="00A27E0D" w14:paraId="670E8F37" w14:textId="77777777" w:rsidTr="009419F1">
        <w:trPr>
          <w:trHeight w:val="715"/>
        </w:trPr>
        <w:tc>
          <w:tcPr>
            <w:tcW w:w="899" w:type="pct"/>
            <w:tcBorders>
              <w:top w:val="nil"/>
              <w:left w:val="single" w:sz="6" w:space="0" w:color="000000"/>
              <w:bottom w:val="single" w:sz="6" w:space="0" w:color="000000"/>
              <w:right w:val="nil"/>
            </w:tcBorders>
            <w:shd w:val="clear" w:color="auto" w:fill="FCD5B5"/>
            <w:tcMar>
              <w:top w:w="12" w:type="dxa"/>
              <w:left w:w="12" w:type="dxa"/>
              <w:bottom w:w="0" w:type="dxa"/>
              <w:right w:w="12" w:type="dxa"/>
            </w:tcMar>
            <w:vAlign w:val="bottom"/>
            <w:hideMark/>
          </w:tcPr>
          <w:p w14:paraId="47DEE899" w14:textId="77777777" w:rsidR="00F907E8" w:rsidRPr="00A27E0D" w:rsidRDefault="00F907E8" w:rsidP="00EC3680">
            <w:pPr>
              <w:spacing w:after="0" w:line="240" w:lineRule="auto"/>
              <w:rPr>
                <w:rFonts w:ascii="Arial" w:eastAsia="Times New Roman" w:hAnsi="Arial" w:cs="Arial"/>
                <w:sz w:val="36"/>
                <w:szCs w:val="36"/>
                <w:lang w:eastAsia="el-GR"/>
              </w:rPr>
            </w:pPr>
          </w:p>
        </w:tc>
        <w:tc>
          <w:tcPr>
            <w:tcW w:w="389" w:type="pct"/>
            <w:tcBorders>
              <w:top w:val="nil"/>
              <w:left w:val="nil"/>
              <w:bottom w:val="single" w:sz="6" w:space="0" w:color="000000"/>
              <w:right w:val="nil"/>
            </w:tcBorders>
            <w:shd w:val="clear" w:color="auto" w:fill="FCD5B5"/>
            <w:tcMar>
              <w:top w:w="12" w:type="dxa"/>
              <w:left w:w="12" w:type="dxa"/>
              <w:bottom w:w="0" w:type="dxa"/>
              <w:right w:w="12" w:type="dxa"/>
            </w:tcMar>
            <w:vAlign w:val="center"/>
            <w:hideMark/>
          </w:tcPr>
          <w:p w14:paraId="4D8E1770" w14:textId="77777777" w:rsidR="00F907E8" w:rsidRPr="00A27E0D" w:rsidRDefault="00F907E8" w:rsidP="00EC3680">
            <w:pPr>
              <w:spacing w:after="0" w:line="240" w:lineRule="auto"/>
              <w:jc w:val="center"/>
              <w:textAlignment w:val="center"/>
              <w:rPr>
                <w:rFonts w:ascii="Arial" w:eastAsia="Times New Roman" w:hAnsi="Arial" w:cs="Arial"/>
                <w:sz w:val="14"/>
                <w:szCs w:val="14"/>
                <w:lang w:eastAsia="el-GR"/>
              </w:rPr>
            </w:pPr>
            <w:r w:rsidRPr="00A27E0D">
              <w:rPr>
                <w:rFonts w:ascii="Microsoft JhengHei UI" w:eastAsia="Microsoft JhengHei UI" w:hAnsi="Microsoft JhengHei UI" w:cs="Arial" w:hint="eastAsia"/>
                <w:color w:val="000000"/>
                <w:kern w:val="24"/>
                <w:sz w:val="14"/>
                <w:szCs w:val="14"/>
                <w:lang w:eastAsia="el-GR"/>
              </w:rPr>
              <w:t>Μέχρι 10.000€</w:t>
            </w:r>
          </w:p>
        </w:tc>
        <w:tc>
          <w:tcPr>
            <w:tcW w:w="472" w:type="pct"/>
            <w:gridSpan w:val="2"/>
            <w:tcBorders>
              <w:top w:val="nil"/>
              <w:left w:val="nil"/>
              <w:bottom w:val="single" w:sz="6" w:space="0" w:color="000000"/>
              <w:right w:val="nil"/>
            </w:tcBorders>
            <w:shd w:val="clear" w:color="auto" w:fill="FCD5B5"/>
            <w:tcMar>
              <w:top w:w="12" w:type="dxa"/>
              <w:left w:w="12" w:type="dxa"/>
              <w:bottom w:w="0" w:type="dxa"/>
              <w:right w:w="12" w:type="dxa"/>
            </w:tcMar>
            <w:vAlign w:val="center"/>
            <w:hideMark/>
          </w:tcPr>
          <w:p w14:paraId="5F260611" w14:textId="77777777" w:rsidR="00F907E8" w:rsidRPr="00A27E0D" w:rsidRDefault="00F907E8" w:rsidP="00EC3680">
            <w:pPr>
              <w:spacing w:after="0" w:line="240" w:lineRule="auto"/>
              <w:jc w:val="center"/>
              <w:textAlignment w:val="center"/>
              <w:rPr>
                <w:rFonts w:ascii="Arial" w:eastAsia="Times New Roman" w:hAnsi="Arial" w:cs="Arial"/>
                <w:sz w:val="14"/>
                <w:szCs w:val="14"/>
                <w:lang w:eastAsia="el-GR"/>
              </w:rPr>
            </w:pPr>
            <w:r w:rsidRPr="00A27E0D">
              <w:rPr>
                <w:rFonts w:ascii="Microsoft JhengHei UI" w:eastAsia="Microsoft JhengHei UI" w:hAnsi="Microsoft JhengHei UI" w:cs="Arial" w:hint="eastAsia"/>
                <w:color w:val="000000"/>
                <w:kern w:val="24"/>
                <w:sz w:val="14"/>
                <w:szCs w:val="14"/>
                <w:lang w:val="en-US" w:eastAsia="el-GR"/>
              </w:rPr>
              <w:t>10.001€ - 18.000€</w:t>
            </w:r>
          </w:p>
        </w:tc>
        <w:tc>
          <w:tcPr>
            <w:tcW w:w="472" w:type="pct"/>
            <w:gridSpan w:val="2"/>
            <w:tcBorders>
              <w:top w:val="nil"/>
              <w:left w:val="nil"/>
              <w:bottom w:val="single" w:sz="6" w:space="0" w:color="000000"/>
              <w:right w:val="nil"/>
            </w:tcBorders>
            <w:shd w:val="clear" w:color="auto" w:fill="FCD5B5"/>
            <w:tcMar>
              <w:top w:w="12" w:type="dxa"/>
              <w:left w:w="12" w:type="dxa"/>
              <w:bottom w:w="0" w:type="dxa"/>
              <w:right w:w="12" w:type="dxa"/>
            </w:tcMar>
            <w:vAlign w:val="center"/>
            <w:hideMark/>
          </w:tcPr>
          <w:p w14:paraId="50C3A6F9" w14:textId="77777777" w:rsidR="00F907E8" w:rsidRPr="00A27E0D" w:rsidRDefault="00F907E8" w:rsidP="00EC3680">
            <w:pPr>
              <w:spacing w:after="0" w:line="240" w:lineRule="auto"/>
              <w:jc w:val="center"/>
              <w:textAlignment w:val="center"/>
              <w:rPr>
                <w:rFonts w:ascii="Arial" w:eastAsia="Times New Roman" w:hAnsi="Arial" w:cs="Arial"/>
                <w:sz w:val="14"/>
                <w:szCs w:val="14"/>
                <w:lang w:eastAsia="el-GR"/>
              </w:rPr>
            </w:pPr>
            <w:r w:rsidRPr="00A27E0D">
              <w:rPr>
                <w:rFonts w:ascii="Microsoft JhengHei UI" w:eastAsia="Microsoft JhengHei UI" w:hAnsi="Microsoft JhengHei UI" w:cs="Arial" w:hint="eastAsia"/>
                <w:color w:val="000000"/>
                <w:kern w:val="24"/>
                <w:sz w:val="14"/>
                <w:szCs w:val="14"/>
                <w:lang w:val="en-US" w:eastAsia="el-GR"/>
              </w:rPr>
              <w:t>18.001€ - 25.000€</w:t>
            </w:r>
          </w:p>
        </w:tc>
        <w:tc>
          <w:tcPr>
            <w:tcW w:w="433" w:type="pct"/>
            <w:gridSpan w:val="2"/>
            <w:tcBorders>
              <w:top w:val="nil"/>
              <w:left w:val="nil"/>
              <w:bottom w:val="single" w:sz="6" w:space="0" w:color="000000"/>
              <w:right w:val="nil"/>
            </w:tcBorders>
            <w:shd w:val="clear" w:color="auto" w:fill="FCD5B5"/>
            <w:tcMar>
              <w:top w:w="12" w:type="dxa"/>
              <w:left w:w="12" w:type="dxa"/>
              <w:bottom w:w="0" w:type="dxa"/>
              <w:right w:w="12" w:type="dxa"/>
            </w:tcMar>
            <w:vAlign w:val="center"/>
            <w:hideMark/>
          </w:tcPr>
          <w:p w14:paraId="7CE96E67" w14:textId="77777777" w:rsidR="00F907E8" w:rsidRPr="00A27E0D" w:rsidRDefault="00F907E8" w:rsidP="00EC3680">
            <w:pPr>
              <w:spacing w:after="0" w:line="240" w:lineRule="auto"/>
              <w:jc w:val="center"/>
              <w:textAlignment w:val="center"/>
              <w:rPr>
                <w:rFonts w:ascii="Arial" w:eastAsia="Times New Roman" w:hAnsi="Arial" w:cs="Arial"/>
                <w:sz w:val="14"/>
                <w:szCs w:val="14"/>
                <w:lang w:eastAsia="el-GR"/>
              </w:rPr>
            </w:pPr>
            <w:r w:rsidRPr="00A27E0D">
              <w:rPr>
                <w:rFonts w:ascii="Microsoft JhengHei UI" w:eastAsia="Microsoft JhengHei UI" w:hAnsi="Microsoft JhengHei UI" w:cs="Arial" w:hint="eastAsia"/>
                <w:color w:val="000000"/>
                <w:kern w:val="24"/>
                <w:sz w:val="14"/>
                <w:szCs w:val="14"/>
                <w:lang w:val="en-US" w:eastAsia="el-GR"/>
              </w:rPr>
              <w:t>25.001€ - 30.000€</w:t>
            </w:r>
          </w:p>
        </w:tc>
        <w:tc>
          <w:tcPr>
            <w:tcW w:w="479" w:type="pct"/>
            <w:gridSpan w:val="2"/>
            <w:tcBorders>
              <w:top w:val="nil"/>
              <w:left w:val="nil"/>
              <w:bottom w:val="single" w:sz="6" w:space="0" w:color="000000"/>
              <w:right w:val="nil"/>
            </w:tcBorders>
            <w:shd w:val="clear" w:color="auto" w:fill="FCD5B5"/>
            <w:tcMar>
              <w:top w:w="12" w:type="dxa"/>
              <w:left w:w="12" w:type="dxa"/>
              <w:bottom w:w="0" w:type="dxa"/>
              <w:right w:w="12" w:type="dxa"/>
            </w:tcMar>
            <w:vAlign w:val="center"/>
            <w:hideMark/>
          </w:tcPr>
          <w:p w14:paraId="223D5E5B" w14:textId="77777777" w:rsidR="00F907E8" w:rsidRPr="00A27E0D" w:rsidRDefault="00F907E8" w:rsidP="00EC3680">
            <w:pPr>
              <w:spacing w:after="0" w:line="240" w:lineRule="auto"/>
              <w:jc w:val="center"/>
              <w:textAlignment w:val="center"/>
              <w:rPr>
                <w:rFonts w:ascii="Arial" w:eastAsia="Times New Roman" w:hAnsi="Arial" w:cs="Arial"/>
                <w:sz w:val="14"/>
                <w:szCs w:val="14"/>
                <w:lang w:eastAsia="el-GR"/>
              </w:rPr>
            </w:pPr>
            <w:r w:rsidRPr="00A27E0D">
              <w:rPr>
                <w:rFonts w:ascii="Microsoft JhengHei UI" w:eastAsia="Microsoft JhengHei UI" w:hAnsi="Microsoft JhengHei UI" w:cs="Arial" w:hint="eastAsia"/>
                <w:color w:val="000000"/>
                <w:kern w:val="24"/>
                <w:sz w:val="14"/>
                <w:szCs w:val="14"/>
                <w:lang w:eastAsia="el-GR"/>
              </w:rPr>
              <w:t>Άνω των 30.000€</w:t>
            </w:r>
          </w:p>
        </w:tc>
        <w:tc>
          <w:tcPr>
            <w:tcW w:w="343" w:type="pct"/>
            <w:gridSpan w:val="2"/>
            <w:tcBorders>
              <w:top w:val="nil"/>
              <w:left w:val="nil"/>
              <w:bottom w:val="single" w:sz="6" w:space="0" w:color="000000"/>
              <w:right w:val="nil"/>
            </w:tcBorders>
            <w:shd w:val="clear" w:color="auto" w:fill="FCD5B5"/>
            <w:tcMar>
              <w:top w:w="12" w:type="dxa"/>
              <w:left w:w="12" w:type="dxa"/>
              <w:bottom w:w="0" w:type="dxa"/>
              <w:right w:w="12" w:type="dxa"/>
            </w:tcMar>
            <w:vAlign w:val="center"/>
            <w:hideMark/>
          </w:tcPr>
          <w:p w14:paraId="27598321" w14:textId="77777777" w:rsidR="00F907E8" w:rsidRPr="00A27E0D" w:rsidRDefault="00F907E8" w:rsidP="00EC3680">
            <w:pPr>
              <w:spacing w:after="0" w:line="240" w:lineRule="auto"/>
              <w:jc w:val="center"/>
              <w:textAlignment w:val="center"/>
              <w:rPr>
                <w:rFonts w:ascii="Arial" w:eastAsia="Times New Roman" w:hAnsi="Arial" w:cs="Arial"/>
                <w:sz w:val="14"/>
                <w:szCs w:val="14"/>
                <w:lang w:eastAsia="el-GR"/>
              </w:rPr>
            </w:pPr>
            <w:r w:rsidRPr="00A27E0D">
              <w:rPr>
                <w:rFonts w:ascii="Microsoft JhengHei UI" w:eastAsia="Microsoft JhengHei UI" w:hAnsi="Microsoft JhengHei UI" w:cs="Arial" w:hint="eastAsia"/>
                <w:color w:val="000000"/>
                <w:kern w:val="24"/>
                <w:sz w:val="14"/>
                <w:szCs w:val="14"/>
                <w:lang w:eastAsia="el-GR"/>
              </w:rPr>
              <w:t>ΑΤΤΙΚΗ</w:t>
            </w:r>
          </w:p>
        </w:tc>
        <w:tc>
          <w:tcPr>
            <w:tcW w:w="609" w:type="pct"/>
            <w:gridSpan w:val="2"/>
            <w:tcBorders>
              <w:top w:val="nil"/>
              <w:left w:val="nil"/>
              <w:bottom w:val="single" w:sz="6" w:space="0" w:color="000000"/>
              <w:right w:val="nil"/>
            </w:tcBorders>
            <w:shd w:val="clear" w:color="auto" w:fill="FCD5B5"/>
            <w:tcMar>
              <w:top w:w="12" w:type="dxa"/>
              <w:left w:w="12" w:type="dxa"/>
              <w:bottom w:w="0" w:type="dxa"/>
              <w:right w:w="12" w:type="dxa"/>
            </w:tcMar>
            <w:vAlign w:val="center"/>
            <w:hideMark/>
          </w:tcPr>
          <w:p w14:paraId="30085A10" w14:textId="77777777" w:rsidR="00F907E8" w:rsidRPr="00A27E0D" w:rsidRDefault="00F907E8" w:rsidP="00EC3680">
            <w:pPr>
              <w:spacing w:after="0" w:line="240" w:lineRule="auto"/>
              <w:jc w:val="center"/>
              <w:textAlignment w:val="center"/>
              <w:rPr>
                <w:rFonts w:ascii="Arial" w:eastAsia="Times New Roman" w:hAnsi="Arial" w:cs="Arial"/>
                <w:sz w:val="14"/>
                <w:szCs w:val="14"/>
                <w:lang w:eastAsia="el-GR"/>
              </w:rPr>
            </w:pPr>
            <w:r w:rsidRPr="00A27E0D">
              <w:rPr>
                <w:rFonts w:ascii="Microsoft JhengHei UI" w:eastAsia="Microsoft JhengHei UI" w:hAnsi="Microsoft JhengHei UI" w:cs="Arial" w:hint="eastAsia"/>
                <w:color w:val="000000"/>
                <w:kern w:val="24"/>
                <w:sz w:val="14"/>
                <w:szCs w:val="14"/>
                <w:lang w:eastAsia="el-GR"/>
              </w:rPr>
              <w:t>ΝΗΣΙΑ ΑΙΓΑΙΟΥ &amp; ΚΡΗΤΗ</w:t>
            </w:r>
          </w:p>
        </w:tc>
        <w:tc>
          <w:tcPr>
            <w:tcW w:w="449" w:type="pct"/>
            <w:gridSpan w:val="2"/>
            <w:tcBorders>
              <w:top w:val="nil"/>
              <w:left w:val="nil"/>
              <w:bottom w:val="single" w:sz="6" w:space="0" w:color="000000"/>
              <w:right w:val="nil"/>
            </w:tcBorders>
            <w:shd w:val="clear" w:color="auto" w:fill="FCD5B5"/>
            <w:tcMar>
              <w:top w:w="12" w:type="dxa"/>
              <w:left w:w="12" w:type="dxa"/>
              <w:bottom w:w="0" w:type="dxa"/>
              <w:right w:w="12" w:type="dxa"/>
            </w:tcMar>
            <w:vAlign w:val="center"/>
            <w:hideMark/>
          </w:tcPr>
          <w:p w14:paraId="4B73DFD1" w14:textId="77777777" w:rsidR="00F907E8" w:rsidRDefault="00F907E8" w:rsidP="00EC3680">
            <w:pPr>
              <w:spacing w:after="0" w:line="240" w:lineRule="auto"/>
              <w:jc w:val="center"/>
              <w:textAlignment w:val="center"/>
              <w:rPr>
                <w:rFonts w:ascii="Microsoft JhengHei UI" w:eastAsia="Microsoft JhengHei UI" w:hAnsi="Microsoft JhengHei UI" w:cs="Arial"/>
                <w:color w:val="000000"/>
                <w:kern w:val="24"/>
                <w:sz w:val="14"/>
                <w:szCs w:val="14"/>
                <w:lang w:eastAsia="el-GR"/>
              </w:rPr>
            </w:pPr>
            <w:r w:rsidRPr="00A27E0D">
              <w:rPr>
                <w:rFonts w:ascii="Microsoft JhengHei UI" w:eastAsia="Microsoft JhengHei UI" w:hAnsi="Microsoft JhengHei UI" w:cs="Arial" w:hint="eastAsia"/>
                <w:color w:val="000000"/>
                <w:kern w:val="24"/>
                <w:sz w:val="14"/>
                <w:szCs w:val="14"/>
                <w:lang w:eastAsia="el-GR"/>
              </w:rPr>
              <w:t xml:space="preserve">ΒΟΡΕΙΑ </w:t>
            </w:r>
          </w:p>
          <w:p w14:paraId="375E441F" w14:textId="77777777" w:rsidR="00F907E8" w:rsidRPr="00A27E0D" w:rsidRDefault="00F907E8" w:rsidP="00EC3680">
            <w:pPr>
              <w:spacing w:after="0" w:line="240" w:lineRule="auto"/>
              <w:jc w:val="center"/>
              <w:textAlignment w:val="center"/>
              <w:rPr>
                <w:rFonts w:ascii="Arial" w:eastAsia="Times New Roman" w:hAnsi="Arial" w:cs="Arial"/>
                <w:sz w:val="14"/>
                <w:szCs w:val="14"/>
                <w:lang w:eastAsia="el-GR"/>
              </w:rPr>
            </w:pPr>
            <w:r w:rsidRPr="00A27E0D">
              <w:rPr>
                <w:rFonts w:ascii="Microsoft JhengHei UI" w:eastAsia="Microsoft JhengHei UI" w:hAnsi="Microsoft JhengHei UI" w:cs="Arial" w:hint="eastAsia"/>
                <w:color w:val="000000"/>
                <w:kern w:val="24"/>
                <w:sz w:val="14"/>
                <w:szCs w:val="14"/>
                <w:lang w:eastAsia="el-GR"/>
              </w:rPr>
              <w:t>ΕΛΛΑΔΑ</w:t>
            </w:r>
          </w:p>
        </w:tc>
        <w:tc>
          <w:tcPr>
            <w:tcW w:w="455" w:type="pct"/>
            <w:tcBorders>
              <w:top w:val="nil"/>
              <w:left w:val="nil"/>
              <w:bottom w:val="single" w:sz="6" w:space="0" w:color="000000"/>
              <w:right w:val="single" w:sz="6" w:space="0" w:color="000000"/>
            </w:tcBorders>
            <w:shd w:val="clear" w:color="auto" w:fill="FCD5B5"/>
            <w:tcMar>
              <w:top w:w="12" w:type="dxa"/>
              <w:left w:w="12" w:type="dxa"/>
              <w:bottom w:w="0" w:type="dxa"/>
              <w:right w:w="12" w:type="dxa"/>
            </w:tcMar>
            <w:vAlign w:val="center"/>
            <w:hideMark/>
          </w:tcPr>
          <w:p w14:paraId="36682205" w14:textId="77777777" w:rsidR="00F907E8" w:rsidRDefault="00F907E8" w:rsidP="00EC3680">
            <w:pPr>
              <w:spacing w:after="0" w:line="240" w:lineRule="auto"/>
              <w:jc w:val="center"/>
              <w:textAlignment w:val="center"/>
              <w:rPr>
                <w:rFonts w:ascii="Microsoft JhengHei UI" w:eastAsia="Microsoft JhengHei UI" w:hAnsi="Microsoft JhengHei UI" w:cs="Arial"/>
                <w:color w:val="000000"/>
                <w:kern w:val="24"/>
                <w:sz w:val="14"/>
                <w:szCs w:val="14"/>
                <w:lang w:eastAsia="el-GR"/>
              </w:rPr>
            </w:pPr>
            <w:r w:rsidRPr="00A27E0D">
              <w:rPr>
                <w:rFonts w:ascii="Microsoft JhengHei UI" w:eastAsia="Microsoft JhengHei UI" w:hAnsi="Microsoft JhengHei UI" w:cs="Arial" w:hint="eastAsia"/>
                <w:color w:val="000000"/>
                <w:kern w:val="24"/>
                <w:sz w:val="14"/>
                <w:szCs w:val="14"/>
                <w:lang w:eastAsia="el-GR"/>
              </w:rPr>
              <w:t xml:space="preserve">ΚΕΝΤΡΙΚΗ </w:t>
            </w:r>
          </w:p>
          <w:p w14:paraId="53EDDB9A" w14:textId="77777777" w:rsidR="00F907E8" w:rsidRPr="00A27E0D" w:rsidRDefault="00F907E8" w:rsidP="00EC3680">
            <w:pPr>
              <w:spacing w:after="0" w:line="240" w:lineRule="auto"/>
              <w:jc w:val="center"/>
              <w:textAlignment w:val="center"/>
              <w:rPr>
                <w:rFonts w:ascii="Arial" w:eastAsia="Times New Roman" w:hAnsi="Arial" w:cs="Arial"/>
                <w:sz w:val="14"/>
                <w:szCs w:val="14"/>
                <w:lang w:eastAsia="el-GR"/>
              </w:rPr>
            </w:pPr>
            <w:r w:rsidRPr="00A27E0D">
              <w:rPr>
                <w:rFonts w:ascii="Microsoft JhengHei UI" w:eastAsia="Microsoft JhengHei UI" w:hAnsi="Microsoft JhengHei UI" w:cs="Arial" w:hint="eastAsia"/>
                <w:color w:val="000000"/>
                <w:kern w:val="24"/>
                <w:sz w:val="14"/>
                <w:szCs w:val="14"/>
                <w:lang w:eastAsia="el-GR"/>
              </w:rPr>
              <w:t>ΕΛΛΑΔΑ</w:t>
            </w:r>
          </w:p>
        </w:tc>
      </w:tr>
      <w:tr w:rsidR="00F907E8" w:rsidRPr="00A27E0D" w14:paraId="3CD4354C" w14:textId="77777777" w:rsidTr="009419F1">
        <w:trPr>
          <w:trHeight w:val="399"/>
        </w:trPr>
        <w:tc>
          <w:tcPr>
            <w:tcW w:w="899" w:type="pct"/>
            <w:tcBorders>
              <w:top w:val="single" w:sz="6" w:space="0" w:color="000000"/>
              <w:left w:val="single" w:sz="6" w:space="0" w:color="000000"/>
              <w:bottom w:val="single" w:sz="6" w:space="0" w:color="BFBFBF"/>
              <w:right w:val="nil"/>
            </w:tcBorders>
            <w:shd w:val="clear" w:color="auto" w:fill="auto"/>
            <w:tcMar>
              <w:top w:w="12" w:type="dxa"/>
              <w:left w:w="12" w:type="dxa"/>
              <w:bottom w:w="0" w:type="dxa"/>
              <w:right w:w="12" w:type="dxa"/>
            </w:tcMar>
            <w:vAlign w:val="center"/>
            <w:hideMark/>
          </w:tcPr>
          <w:p w14:paraId="34991CE1" w14:textId="77777777" w:rsidR="00F907E8" w:rsidRPr="00A27E0D" w:rsidRDefault="00F907E8" w:rsidP="00EC3680">
            <w:pPr>
              <w:spacing w:after="0" w:line="240" w:lineRule="auto"/>
              <w:textAlignment w:val="bottom"/>
              <w:rPr>
                <w:rFonts w:ascii="Arial" w:eastAsia="Times New Roman" w:hAnsi="Arial" w:cs="Arial"/>
                <w:sz w:val="16"/>
                <w:szCs w:val="16"/>
                <w:lang w:eastAsia="el-GR"/>
              </w:rPr>
            </w:pPr>
            <w:r w:rsidRPr="00A27E0D">
              <w:rPr>
                <w:rFonts w:ascii="Microsoft JhengHei UI" w:eastAsia="Microsoft JhengHei UI" w:hAnsi="Microsoft JhengHei UI" w:cs="Arial" w:hint="eastAsia"/>
                <w:color w:val="000000"/>
                <w:kern w:val="24"/>
                <w:sz w:val="16"/>
                <w:szCs w:val="16"/>
                <w:lang w:eastAsia="el-GR"/>
              </w:rPr>
              <w:t>να παραμείνει ίδια</w:t>
            </w:r>
          </w:p>
        </w:tc>
        <w:tc>
          <w:tcPr>
            <w:tcW w:w="389" w:type="pct"/>
            <w:tcBorders>
              <w:top w:val="single" w:sz="6" w:space="0" w:color="000000"/>
              <w:left w:val="nil"/>
              <w:bottom w:val="single" w:sz="6" w:space="0" w:color="BFBFBF"/>
              <w:right w:val="nil"/>
            </w:tcBorders>
            <w:shd w:val="clear" w:color="auto" w:fill="auto"/>
            <w:tcMar>
              <w:top w:w="12" w:type="dxa"/>
              <w:left w:w="12" w:type="dxa"/>
              <w:bottom w:w="0" w:type="dxa"/>
              <w:right w:w="12" w:type="dxa"/>
            </w:tcMar>
            <w:vAlign w:val="center"/>
            <w:hideMark/>
          </w:tcPr>
          <w:p w14:paraId="70F5ACCA" w14:textId="77777777" w:rsidR="00F907E8" w:rsidRPr="00A27E0D" w:rsidRDefault="00F907E8" w:rsidP="00EC3680">
            <w:pPr>
              <w:spacing w:after="0" w:line="240" w:lineRule="auto"/>
              <w:jc w:val="center"/>
              <w:textAlignment w:val="center"/>
              <w:rPr>
                <w:rFonts w:ascii="Arial" w:eastAsia="Times New Roman" w:hAnsi="Arial" w:cs="Arial"/>
                <w:sz w:val="16"/>
                <w:szCs w:val="16"/>
                <w:lang w:eastAsia="el-GR"/>
              </w:rPr>
            </w:pPr>
            <w:r w:rsidRPr="00A27E0D">
              <w:rPr>
                <w:rFonts w:ascii="Microsoft JhengHei UI" w:eastAsia="Microsoft JhengHei UI" w:hAnsi="Microsoft JhengHei UI" w:cstheme="minorBidi" w:hint="eastAsia"/>
                <w:color w:val="000000"/>
                <w:kern w:val="24"/>
                <w:sz w:val="16"/>
                <w:szCs w:val="16"/>
                <w:lang w:val="en-US" w:eastAsia="el-GR"/>
              </w:rPr>
              <w:t>38.3</w:t>
            </w:r>
          </w:p>
        </w:tc>
        <w:tc>
          <w:tcPr>
            <w:tcW w:w="472" w:type="pct"/>
            <w:gridSpan w:val="2"/>
            <w:tcBorders>
              <w:top w:val="single" w:sz="6" w:space="0" w:color="000000"/>
              <w:left w:val="nil"/>
              <w:bottom w:val="single" w:sz="6" w:space="0" w:color="BFBFBF"/>
              <w:right w:val="nil"/>
            </w:tcBorders>
            <w:shd w:val="clear" w:color="auto" w:fill="auto"/>
            <w:tcMar>
              <w:top w:w="12" w:type="dxa"/>
              <w:left w:w="12" w:type="dxa"/>
              <w:bottom w:w="0" w:type="dxa"/>
              <w:right w:w="12" w:type="dxa"/>
            </w:tcMar>
            <w:vAlign w:val="center"/>
            <w:hideMark/>
          </w:tcPr>
          <w:p w14:paraId="1BF2C569" w14:textId="77777777" w:rsidR="00F907E8" w:rsidRPr="00A27E0D" w:rsidRDefault="00F907E8" w:rsidP="00EC3680">
            <w:pPr>
              <w:spacing w:after="0" w:line="240" w:lineRule="auto"/>
              <w:jc w:val="center"/>
              <w:textAlignment w:val="center"/>
              <w:rPr>
                <w:rFonts w:ascii="Arial" w:eastAsia="Times New Roman" w:hAnsi="Arial" w:cs="Arial"/>
                <w:sz w:val="16"/>
                <w:szCs w:val="16"/>
                <w:lang w:eastAsia="el-GR"/>
              </w:rPr>
            </w:pPr>
            <w:r w:rsidRPr="00A27E0D">
              <w:rPr>
                <w:rFonts w:ascii="Microsoft JhengHei UI" w:eastAsia="Microsoft JhengHei UI" w:hAnsi="Microsoft JhengHei UI" w:cstheme="minorBidi" w:hint="eastAsia"/>
                <w:color w:val="000000"/>
                <w:kern w:val="24"/>
                <w:sz w:val="16"/>
                <w:szCs w:val="16"/>
                <w:lang w:val="en-US" w:eastAsia="el-GR"/>
              </w:rPr>
              <w:t>46.2</w:t>
            </w:r>
          </w:p>
        </w:tc>
        <w:tc>
          <w:tcPr>
            <w:tcW w:w="472" w:type="pct"/>
            <w:gridSpan w:val="2"/>
            <w:tcBorders>
              <w:top w:val="single" w:sz="6" w:space="0" w:color="000000"/>
              <w:left w:val="nil"/>
              <w:bottom w:val="single" w:sz="6" w:space="0" w:color="BFBFBF"/>
              <w:right w:val="nil"/>
            </w:tcBorders>
            <w:shd w:val="clear" w:color="auto" w:fill="auto"/>
            <w:tcMar>
              <w:top w:w="12" w:type="dxa"/>
              <w:left w:w="12" w:type="dxa"/>
              <w:bottom w:w="0" w:type="dxa"/>
              <w:right w:w="12" w:type="dxa"/>
            </w:tcMar>
            <w:vAlign w:val="center"/>
            <w:hideMark/>
          </w:tcPr>
          <w:p w14:paraId="4B8C02B8" w14:textId="77777777" w:rsidR="00F907E8" w:rsidRPr="00A27E0D" w:rsidRDefault="00F907E8" w:rsidP="00EC3680">
            <w:pPr>
              <w:spacing w:after="0" w:line="240" w:lineRule="auto"/>
              <w:jc w:val="center"/>
              <w:textAlignment w:val="center"/>
              <w:rPr>
                <w:rFonts w:ascii="Arial" w:eastAsia="Times New Roman" w:hAnsi="Arial" w:cs="Arial"/>
                <w:sz w:val="16"/>
                <w:szCs w:val="16"/>
                <w:lang w:eastAsia="el-GR"/>
              </w:rPr>
            </w:pPr>
            <w:r w:rsidRPr="00A27E0D">
              <w:rPr>
                <w:rFonts w:ascii="Microsoft JhengHei UI" w:eastAsia="Microsoft JhengHei UI" w:hAnsi="Microsoft JhengHei UI" w:cstheme="minorBidi" w:hint="eastAsia"/>
                <w:color w:val="000000"/>
                <w:kern w:val="24"/>
                <w:sz w:val="16"/>
                <w:szCs w:val="16"/>
                <w:lang w:val="en-US" w:eastAsia="el-GR"/>
              </w:rPr>
              <w:t>48.1</w:t>
            </w:r>
          </w:p>
        </w:tc>
        <w:tc>
          <w:tcPr>
            <w:tcW w:w="433" w:type="pct"/>
            <w:gridSpan w:val="2"/>
            <w:tcBorders>
              <w:top w:val="single" w:sz="6" w:space="0" w:color="000000"/>
              <w:left w:val="nil"/>
              <w:bottom w:val="single" w:sz="6" w:space="0" w:color="BFBFBF"/>
              <w:right w:val="nil"/>
            </w:tcBorders>
            <w:shd w:val="clear" w:color="auto" w:fill="auto"/>
            <w:tcMar>
              <w:top w:w="12" w:type="dxa"/>
              <w:left w:w="12" w:type="dxa"/>
              <w:bottom w:w="0" w:type="dxa"/>
              <w:right w:w="12" w:type="dxa"/>
            </w:tcMar>
            <w:vAlign w:val="center"/>
            <w:hideMark/>
          </w:tcPr>
          <w:p w14:paraId="555121D0" w14:textId="77777777" w:rsidR="00F907E8" w:rsidRPr="00A27E0D" w:rsidRDefault="00F907E8" w:rsidP="00EC3680">
            <w:pPr>
              <w:spacing w:after="0" w:line="240" w:lineRule="auto"/>
              <w:jc w:val="center"/>
              <w:textAlignment w:val="center"/>
              <w:rPr>
                <w:rFonts w:ascii="Arial" w:eastAsia="Times New Roman" w:hAnsi="Arial" w:cs="Arial"/>
                <w:sz w:val="16"/>
                <w:szCs w:val="16"/>
                <w:lang w:eastAsia="el-GR"/>
              </w:rPr>
            </w:pPr>
            <w:r w:rsidRPr="00A27E0D">
              <w:rPr>
                <w:rFonts w:ascii="Microsoft JhengHei UI" w:eastAsia="Microsoft JhengHei UI" w:hAnsi="Microsoft JhengHei UI" w:cstheme="minorBidi" w:hint="eastAsia"/>
                <w:color w:val="000000"/>
                <w:kern w:val="24"/>
                <w:sz w:val="16"/>
                <w:szCs w:val="16"/>
                <w:lang w:val="en-US" w:eastAsia="el-GR"/>
              </w:rPr>
              <w:t>47.7</w:t>
            </w:r>
          </w:p>
        </w:tc>
        <w:tc>
          <w:tcPr>
            <w:tcW w:w="479" w:type="pct"/>
            <w:gridSpan w:val="2"/>
            <w:tcBorders>
              <w:top w:val="single" w:sz="6" w:space="0" w:color="000000"/>
              <w:left w:val="nil"/>
              <w:bottom w:val="single" w:sz="6" w:space="0" w:color="BFBFBF"/>
              <w:right w:val="nil"/>
            </w:tcBorders>
            <w:shd w:val="clear" w:color="auto" w:fill="auto"/>
            <w:tcMar>
              <w:top w:w="12" w:type="dxa"/>
              <w:left w:w="12" w:type="dxa"/>
              <w:bottom w:w="0" w:type="dxa"/>
              <w:right w:w="12" w:type="dxa"/>
            </w:tcMar>
            <w:vAlign w:val="center"/>
            <w:hideMark/>
          </w:tcPr>
          <w:p w14:paraId="248B01A7" w14:textId="77777777" w:rsidR="00F907E8" w:rsidRPr="00A27E0D" w:rsidRDefault="00F907E8" w:rsidP="00EC3680">
            <w:pPr>
              <w:spacing w:after="0" w:line="240" w:lineRule="auto"/>
              <w:jc w:val="center"/>
              <w:textAlignment w:val="center"/>
              <w:rPr>
                <w:rFonts w:ascii="Arial" w:eastAsia="Times New Roman" w:hAnsi="Arial" w:cs="Arial"/>
                <w:sz w:val="16"/>
                <w:szCs w:val="16"/>
                <w:lang w:eastAsia="el-GR"/>
              </w:rPr>
            </w:pPr>
            <w:r w:rsidRPr="00A27E0D">
              <w:rPr>
                <w:rFonts w:ascii="Microsoft JhengHei UI" w:eastAsia="Microsoft JhengHei UI" w:hAnsi="Microsoft JhengHei UI" w:cstheme="minorBidi" w:hint="eastAsia"/>
                <w:color w:val="000000"/>
                <w:kern w:val="24"/>
                <w:sz w:val="16"/>
                <w:szCs w:val="16"/>
                <w:lang w:val="en-US" w:eastAsia="el-GR"/>
              </w:rPr>
              <w:t>64.1</w:t>
            </w:r>
          </w:p>
        </w:tc>
        <w:tc>
          <w:tcPr>
            <w:tcW w:w="343" w:type="pct"/>
            <w:gridSpan w:val="2"/>
            <w:tcBorders>
              <w:top w:val="single" w:sz="6" w:space="0" w:color="000000"/>
              <w:left w:val="nil"/>
              <w:bottom w:val="single" w:sz="6" w:space="0" w:color="BFBFBF"/>
              <w:right w:val="nil"/>
            </w:tcBorders>
            <w:shd w:val="clear" w:color="auto" w:fill="auto"/>
            <w:tcMar>
              <w:top w:w="12" w:type="dxa"/>
              <w:left w:w="12" w:type="dxa"/>
              <w:bottom w:w="0" w:type="dxa"/>
              <w:right w:w="12" w:type="dxa"/>
            </w:tcMar>
            <w:vAlign w:val="center"/>
            <w:hideMark/>
          </w:tcPr>
          <w:p w14:paraId="03CB3C63" w14:textId="77777777" w:rsidR="00F907E8" w:rsidRPr="00A27E0D" w:rsidRDefault="00F907E8" w:rsidP="00EC3680">
            <w:pPr>
              <w:spacing w:after="0" w:line="240" w:lineRule="auto"/>
              <w:jc w:val="center"/>
              <w:textAlignment w:val="center"/>
              <w:rPr>
                <w:rFonts w:ascii="Arial" w:eastAsia="Times New Roman" w:hAnsi="Arial" w:cs="Arial"/>
                <w:sz w:val="16"/>
                <w:szCs w:val="16"/>
                <w:lang w:eastAsia="el-GR"/>
              </w:rPr>
            </w:pPr>
            <w:r w:rsidRPr="00A27E0D">
              <w:rPr>
                <w:rFonts w:ascii="Microsoft JhengHei UI" w:eastAsia="Microsoft JhengHei UI" w:hAnsi="Microsoft JhengHei UI" w:cstheme="minorBidi" w:hint="eastAsia"/>
                <w:color w:val="000000"/>
                <w:kern w:val="24"/>
                <w:sz w:val="16"/>
                <w:szCs w:val="16"/>
                <w:lang w:val="en-US" w:eastAsia="el-GR"/>
              </w:rPr>
              <w:t>43.3</w:t>
            </w:r>
          </w:p>
        </w:tc>
        <w:tc>
          <w:tcPr>
            <w:tcW w:w="609" w:type="pct"/>
            <w:gridSpan w:val="2"/>
            <w:tcBorders>
              <w:top w:val="single" w:sz="6" w:space="0" w:color="000000"/>
              <w:left w:val="nil"/>
              <w:bottom w:val="single" w:sz="6" w:space="0" w:color="BFBFBF"/>
              <w:right w:val="nil"/>
            </w:tcBorders>
            <w:shd w:val="clear" w:color="auto" w:fill="auto"/>
            <w:tcMar>
              <w:top w:w="12" w:type="dxa"/>
              <w:left w:w="12" w:type="dxa"/>
              <w:bottom w:w="0" w:type="dxa"/>
              <w:right w:w="12" w:type="dxa"/>
            </w:tcMar>
            <w:vAlign w:val="center"/>
            <w:hideMark/>
          </w:tcPr>
          <w:p w14:paraId="26D857D7" w14:textId="77777777" w:rsidR="00F907E8" w:rsidRPr="00A27E0D" w:rsidRDefault="00F907E8" w:rsidP="00EC3680">
            <w:pPr>
              <w:spacing w:after="0" w:line="240" w:lineRule="auto"/>
              <w:jc w:val="center"/>
              <w:textAlignment w:val="center"/>
              <w:rPr>
                <w:rFonts w:ascii="Arial" w:eastAsia="Times New Roman" w:hAnsi="Arial" w:cs="Arial"/>
                <w:sz w:val="16"/>
                <w:szCs w:val="16"/>
                <w:lang w:eastAsia="el-GR"/>
              </w:rPr>
            </w:pPr>
            <w:r w:rsidRPr="00A27E0D">
              <w:rPr>
                <w:rFonts w:ascii="Microsoft JhengHei UI" w:eastAsia="Microsoft JhengHei UI" w:hAnsi="Microsoft JhengHei UI" w:cstheme="minorBidi" w:hint="eastAsia"/>
                <w:color w:val="000000"/>
                <w:kern w:val="24"/>
                <w:sz w:val="16"/>
                <w:szCs w:val="16"/>
                <w:lang w:val="en-US" w:eastAsia="el-GR"/>
              </w:rPr>
              <w:t>45.3</w:t>
            </w:r>
          </w:p>
        </w:tc>
        <w:tc>
          <w:tcPr>
            <w:tcW w:w="449" w:type="pct"/>
            <w:gridSpan w:val="2"/>
            <w:tcBorders>
              <w:top w:val="single" w:sz="6" w:space="0" w:color="000000"/>
              <w:left w:val="nil"/>
              <w:bottom w:val="single" w:sz="6" w:space="0" w:color="BFBFBF"/>
              <w:right w:val="nil"/>
            </w:tcBorders>
            <w:shd w:val="clear" w:color="auto" w:fill="auto"/>
            <w:tcMar>
              <w:top w:w="12" w:type="dxa"/>
              <w:left w:w="12" w:type="dxa"/>
              <w:bottom w:w="0" w:type="dxa"/>
              <w:right w:w="12" w:type="dxa"/>
            </w:tcMar>
            <w:vAlign w:val="center"/>
            <w:hideMark/>
          </w:tcPr>
          <w:p w14:paraId="54AE9D95" w14:textId="77777777" w:rsidR="00F907E8" w:rsidRPr="00A27E0D" w:rsidRDefault="00F907E8" w:rsidP="00EC3680">
            <w:pPr>
              <w:spacing w:after="0" w:line="240" w:lineRule="auto"/>
              <w:jc w:val="center"/>
              <w:textAlignment w:val="center"/>
              <w:rPr>
                <w:rFonts w:ascii="Arial" w:eastAsia="Times New Roman" w:hAnsi="Arial" w:cs="Arial"/>
                <w:sz w:val="16"/>
                <w:szCs w:val="16"/>
                <w:lang w:eastAsia="el-GR"/>
              </w:rPr>
            </w:pPr>
            <w:r w:rsidRPr="00A27E0D">
              <w:rPr>
                <w:rFonts w:ascii="Microsoft JhengHei UI" w:eastAsia="Microsoft JhengHei UI" w:hAnsi="Microsoft JhengHei UI" w:cstheme="minorBidi" w:hint="eastAsia"/>
                <w:color w:val="000000"/>
                <w:kern w:val="24"/>
                <w:sz w:val="16"/>
                <w:szCs w:val="16"/>
                <w:lang w:val="en-US" w:eastAsia="el-GR"/>
              </w:rPr>
              <w:t>46.1</w:t>
            </w:r>
          </w:p>
        </w:tc>
        <w:tc>
          <w:tcPr>
            <w:tcW w:w="455" w:type="pct"/>
            <w:tcBorders>
              <w:top w:val="single" w:sz="6" w:space="0" w:color="000000"/>
              <w:left w:val="nil"/>
              <w:bottom w:val="single" w:sz="6" w:space="0" w:color="BFBFBF"/>
              <w:right w:val="single" w:sz="6" w:space="0" w:color="000000"/>
            </w:tcBorders>
            <w:shd w:val="clear" w:color="auto" w:fill="auto"/>
            <w:tcMar>
              <w:top w:w="12" w:type="dxa"/>
              <w:left w:w="12" w:type="dxa"/>
              <w:bottom w:w="0" w:type="dxa"/>
              <w:right w:w="12" w:type="dxa"/>
            </w:tcMar>
            <w:vAlign w:val="center"/>
            <w:hideMark/>
          </w:tcPr>
          <w:p w14:paraId="49E04C19" w14:textId="77777777" w:rsidR="00F907E8" w:rsidRPr="00A27E0D" w:rsidRDefault="00F907E8" w:rsidP="00EC3680">
            <w:pPr>
              <w:spacing w:after="0" w:line="240" w:lineRule="auto"/>
              <w:jc w:val="center"/>
              <w:textAlignment w:val="center"/>
              <w:rPr>
                <w:rFonts w:ascii="Arial" w:eastAsia="Times New Roman" w:hAnsi="Arial" w:cs="Arial"/>
                <w:sz w:val="16"/>
                <w:szCs w:val="16"/>
                <w:lang w:eastAsia="el-GR"/>
              </w:rPr>
            </w:pPr>
            <w:r w:rsidRPr="00A27E0D">
              <w:rPr>
                <w:rFonts w:ascii="Microsoft JhengHei UI" w:eastAsia="Microsoft JhengHei UI" w:hAnsi="Microsoft JhengHei UI" w:cstheme="minorBidi" w:hint="eastAsia"/>
                <w:color w:val="000000"/>
                <w:kern w:val="24"/>
                <w:sz w:val="16"/>
                <w:szCs w:val="16"/>
                <w:lang w:val="en-US" w:eastAsia="el-GR"/>
              </w:rPr>
              <w:t>44</w:t>
            </w:r>
          </w:p>
        </w:tc>
      </w:tr>
      <w:tr w:rsidR="00F907E8" w:rsidRPr="00A27E0D" w14:paraId="7DF55E0C" w14:textId="77777777" w:rsidTr="009419F1">
        <w:trPr>
          <w:trHeight w:val="399"/>
        </w:trPr>
        <w:tc>
          <w:tcPr>
            <w:tcW w:w="899" w:type="pct"/>
            <w:tcBorders>
              <w:top w:val="single" w:sz="6" w:space="0" w:color="BFBFBF"/>
              <w:left w:val="single" w:sz="6" w:space="0" w:color="000000"/>
              <w:bottom w:val="single" w:sz="6" w:space="0" w:color="BFBFBF"/>
              <w:right w:val="nil"/>
            </w:tcBorders>
            <w:shd w:val="clear" w:color="auto" w:fill="auto"/>
            <w:tcMar>
              <w:top w:w="12" w:type="dxa"/>
              <w:left w:w="12" w:type="dxa"/>
              <w:bottom w:w="0" w:type="dxa"/>
              <w:right w:w="12" w:type="dxa"/>
            </w:tcMar>
            <w:vAlign w:val="center"/>
            <w:hideMark/>
          </w:tcPr>
          <w:p w14:paraId="340D72C3" w14:textId="77777777" w:rsidR="00F907E8" w:rsidRPr="00A27E0D" w:rsidRDefault="00F907E8" w:rsidP="00EC3680">
            <w:pPr>
              <w:spacing w:after="0" w:line="240" w:lineRule="auto"/>
              <w:textAlignment w:val="bottom"/>
              <w:rPr>
                <w:rFonts w:ascii="Arial" w:eastAsia="Times New Roman" w:hAnsi="Arial" w:cs="Arial"/>
                <w:sz w:val="16"/>
                <w:szCs w:val="16"/>
                <w:lang w:eastAsia="el-GR"/>
              </w:rPr>
            </w:pPr>
            <w:r w:rsidRPr="00A27E0D">
              <w:rPr>
                <w:rFonts w:ascii="Microsoft JhengHei UI" w:eastAsia="Microsoft JhengHei UI" w:hAnsi="Microsoft JhengHei UI" w:cs="Arial" w:hint="eastAsia"/>
                <w:color w:val="000000"/>
                <w:kern w:val="24"/>
                <w:sz w:val="16"/>
                <w:szCs w:val="16"/>
                <w:lang w:eastAsia="el-GR"/>
              </w:rPr>
              <w:t>να βελτιωθεί</w:t>
            </w:r>
          </w:p>
        </w:tc>
        <w:tc>
          <w:tcPr>
            <w:tcW w:w="389" w:type="pct"/>
            <w:tcBorders>
              <w:top w:val="single" w:sz="6" w:space="0" w:color="BFBFBF"/>
              <w:left w:val="nil"/>
              <w:bottom w:val="single" w:sz="6" w:space="0" w:color="BFBFBF"/>
              <w:right w:val="nil"/>
            </w:tcBorders>
            <w:shd w:val="clear" w:color="auto" w:fill="auto"/>
            <w:tcMar>
              <w:top w:w="12" w:type="dxa"/>
              <w:left w:w="12" w:type="dxa"/>
              <w:bottom w:w="0" w:type="dxa"/>
              <w:right w:w="12" w:type="dxa"/>
            </w:tcMar>
            <w:vAlign w:val="center"/>
            <w:hideMark/>
          </w:tcPr>
          <w:p w14:paraId="02F867A1" w14:textId="77777777" w:rsidR="00F907E8" w:rsidRPr="00A27E0D" w:rsidRDefault="00F907E8" w:rsidP="00EC3680">
            <w:pPr>
              <w:spacing w:after="0" w:line="240" w:lineRule="auto"/>
              <w:jc w:val="center"/>
              <w:textAlignment w:val="center"/>
              <w:rPr>
                <w:rFonts w:ascii="Arial" w:eastAsia="Times New Roman" w:hAnsi="Arial" w:cs="Arial"/>
                <w:sz w:val="16"/>
                <w:szCs w:val="16"/>
                <w:lang w:eastAsia="el-GR"/>
              </w:rPr>
            </w:pPr>
            <w:r w:rsidRPr="00A27E0D">
              <w:rPr>
                <w:rFonts w:ascii="Microsoft JhengHei UI" w:eastAsia="Microsoft JhengHei UI" w:hAnsi="Microsoft JhengHei UI" w:cstheme="minorBidi" w:hint="eastAsia"/>
                <w:color w:val="000000"/>
                <w:kern w:val="24"/>
                <w:sz w:val="16"/>
                <w:szCs w:val="16"/>
                <w:lang w:val="en-US" w:eastAsia="el-GR"/>
              </w:rPr>
              <w:t>12.2</w:t>
            </w:r>
          </w:p>
        </w:tc>
        <w:tc>
          <w:tcPr>
            <w:tcW w:w="472" w:type="pct"/>
            <w:gridSpan w:val="2"/>
            <w:tcBorders>
              <w:top w:val="single" w:sz="6" w:space="0" w:color="BFBFBF"/>
              <w:left w:val="nil"/>
              <w:bottom w:val="single" w:sz="6" w:space="0" w:color="BFBFBF"/>
              <w:right w:val="nil"/>
            </w:tcBorders>
            <w:shd w:val="clear" w:color="auto" w:fill="auto"/>
            <w:tcMar>
              <w:top w:w="12" w:type="dxa"/>
              <w:left w:w="12" w:type="dxa"/>
              <w:bottom w:w="0" w:type="dxa"/>
              <w:right w:w="12" w:type="dxa"/>
            </w:tcMar>
            <w:vAlign w:val="center"/>
            <w:hideMark/>
          </w:tcPr>
          <w:p w14:paraId="0EAC353A" w14:textId="77777777" w:rsidR="00F907E8" w:rsidRPr="00A27E0D" w:rsidRDefault="00F907E8" w:rsidP="00EC3680">
            <w:pPr>
              <w:spacing w:after="0" w:line="240" w:lineRule="auto"/>
              <w:jc w:val="center"/>
              <w:textAlignment w:val="center"/>
              <w:rPr>
                <w:rFonts w:ascii="Arial" w:eastAsia="Times New Roman" w:hAnsi="Arial" w:cs="Arial"/>
                <w:sz w:val="16"/>
                <w:szCs w:val="16"/>
                <w:lang w:eastAsia="el-GR"/>
              </w:rPr>
            </w:pPr>
            <w:r w:rsidRPr="00A27E0D">
              <w:rPr>
                <w:rFonts w:ascii="Microsoft JhengHei UI" w:eastAsia="Microsoft JhengHei UI" w:hAnsi="Microsoft JhengHei UI" w:cstheme="minorBidi" w:hint="eastAsia"/>
                <w:color w:val="000000"/>
                <w:kern w:val="24"/>
                <w:sz w:val="16"/>
                <w:szCs w:val="16"/>
                <w:lang w:val="en-US" w:eastAsia="el-GR"/>
              </w:rPr>
              <w:t>12.8</w:t>
            </w:r>
          </w:p>
        </w:tc>
        <w:tc>
          <w:tcPr>
            <w:tcW w:w="472" w:type="pct"/>
            <w:gridSpan w:val="2"/>
            <w:tcBorders>
              <w:top w:val="single" w:sz="6" w:space="0" w:color="BFBFBF"/>
              <w:left w:val="nil"/>
              <w:bottom w:val="single" w:sz="6" w:space="0" w:color="BFBFBF"/>
              <w:right w:val="nil"/>
            </w:tcBorders>
            <w:shd w:val="clear" w:color="auto" w:fill="auto"/>
            <w:tcMar>
              <w:top w:w="12" w:type="dxa"/>
              <w:left w:w="12" w:type="dxa"/>
              <w:bottom w:w="0" w:type="dxa"/>
              <w:right w:w="12" w:type="dxa"/>
            </w:tcMar>
            <w:vAlign w:val="center"/>
            <w:hideMark/>
          </w:tcPr>
          <w:p w14:paraId="7F82AC37" w14:textId="77777777" w:rsidR="00F907E8" w:rsidRPr="00A27E0D" w:rsidRDefault="00F907E8" w:rsidP="00EC3680">
            <w:pPr>
              <w:spacing w:after="0" w:line="240" w:lineRule="auto"/>
              <w:jc w:val="center"/>
              <w:textAlignment w:val="center"/>
              <w:rPr>
                <w:rFonts w:ascii="Arial" w:eastAsia="Times New Roman" w:hAnsi="Arial" w:cs="Arial"/>
                <w:sz w:val="16"/>
                <w:szCs w:val="16"/>
                <w:lang w:eastAsia="el-GR"/>
              </w:rPr>
            </w:pPr>
            <w:r w:rsidRPr="00A27E0D">
              <w:rPr>
                <w:rFonts w:ascii="Microsoft JhengHei UI" w:eastAsia="Microsoft JhengHei UI" w:hAnsi="Microsoft JhengHei UI" w:cstheme="minorBidi" w:hint="eastAsia"/>
                <w:color w:val="000000"/>
                <w:kern w:val="24"/>
                <w:sz w:val="16"/>
                <w:szCs w:val="16"/>
                <w:lang w:val="en-US" w:eastAsia="el-GR"/>
              </w:rPr>
              <w:t>13.4</w:t>
            </w:r>
          </w:p>
        </w:tc>
        <w:tc>
          <w:tcPr>
            <w:tcW w:w="433" w:type="pct"/>
            <w:gridSpan w:val="2"/>
            <w:tcBorders>
              <w:top w:val="single" w:sz="6" w:space="0" w:color="BFBFBF"/>
              <w:left w:val="nil"/>
              <w:bottom w:val="single" w:sz="6" w:space="0" w:color="BFBFBF"/>
              <w:right w:val="nil"/>
            </w:tcBorders>
            <w:shd w:val="clear" w:color="auto" w:fill="auto"/>
            <w:tcMar>
              <w:top w:w="12" w:type="dxa"/>
              <w:left w:w="12" w:type="dxa"/>
              <w:bottom w:w="0" w:type="dxa"/>
              <w:right w:w="12" w:type="dxa"/>
            </w:tcMar>
            <w:vAlign w:val="center"/>
            <w:hideMark/>
          </w:tcPr>
          <w:p w14:paraId="5315A906" w14:textId="77777777" w:rsidR="00F907E8" w:rsidRPr="00A27E0D" w:rsidRDefault="00F907E8" w:rsidP="00EC3680">
            <w:pPr>
              <w:spacing w:after="0" w:line="240" w:lineRule="auto"/>
              <w:jc w:val="center"/>
              <w:textAlignment w:val="center"/>
              <w:rPr>
                <w:rFonts w:ascii="Arial" w:eastAsia="Times New Roman" w:hAnsi="Arial" w:cs="Arial"/>
                <w:sz w:val="16"/>
                <w:szCs w:val="16"/>
                <w:lang w:eastAsia="el-GR"/>
              </w:rPr>
            </w:pPr>
            <w:r w:rsidRPr="00A27E0D">
              <w:rPr>
                <w:rFonts w:ascii="Microsoft JhengHei UI" w:eastAsia="Microsoft JhengHei UI" w:hAnsi="Microsoft JhengHei UI" w:cstheme="minorBidi" w:hint="eastAsia"/>
                <w:color w:val="000000"/>
                <w:kern w:val="24"/>
                <w:sz w:val="16"/>
                <w:szCs w:val="16"/>
                <w:lang w:val="en-US" w:eastAsia="el-GR"/>
              </w:rPr>
              <w:t>17.2</w:t>
            </w:r>
          </w:p>
        </w:tc>
        <w:tc>
          <w:tcPr>
            <w:tcW w:w="479" w:type="pct"/>
            <w:gridSpan w:val="2"/>
            <w:tcBorders>
              <w:top w:val="single" w:sz="6" w:space="0" w:color="BFBFBF"/>
              <w:left w:val="nil"/>
              <w:bottom w:val="single" w:sz="6" w:space="0" w:color="BFBFBF"/>
              <w:right w:val="nil"/>
            </w:tcBorders>
            <w:shd w:val="clear" w:color="auto" w:fill="auto"/>
            <w:tcMar>
              <w:top w:w="12" w:type="dxa"/>
              <w:left w:w="12" w:type="dxa"/>
              <w:bottom w:w="0" w:type="dxa"/>
              <w:right w:w="12" w:type="dxa"/>
            </w:tcMar>
            <w:vAlign w:val="center"/>
            <w:hideMark/>
          </w:tcPr>
          <w:p w14:paraId="01022C84" w14:textId="77777777" w:rsidR="00F907E8" w:rsidRPr="00A27E0D" w:rsidRDefault="00F907E8" w:rsidP="00EC3680">
            <w:pPr>
              <w:spacing w:after="0" w:line="240" w:lineRule="auto"/>
              <w:jc w:val="center"/>
              <w:textAlignment w:val="center"/>
              <w:rPr>
                <w:rFonts w:ascii="Arial" w:eastAsia="Times New Roman" w:hAnsi="Arial" w:cs="Arial"/>
                <w:sz w:val="16"/>
                <w:szCs w:val="16"/>
                <w:lang w:eastAsia="el-GR"/>
              </w:rPr>
            </w:pPr>
            <w:r w:rsidRPr="00A27E0D">
              <w:rPr>
                <w:rFonts w:ascii="Microsoft JhengHei UI" w:eastAsia="Microsoft JhengHei UI" w:hAnsi="Microsoft JhengHei UI" w:cstheme="minorBidi" w:hint="eastAsia"/>
                <w:color w:val="000000"/>
                <w:kern w:val="24"/>
                <w:sz w:val="16"/>
                <w:szCs w:val="16"/>
                <w:lang w:val="en-US" w:eastAsia="el-GR"/>
              </w:rPr>
              <w:t>15.1</w:t>
            </w:r>
          </w:p>
        </w:tc>
        <w:tc>
          <w:tcPr>
            <w:tcW w:w="343" w:type="pct"/>
            <w:gridSpan w:val="2"/>
            <w:tcBorders>
              <w:top w:val="single" w:sz="6" w:space="0" w:color="BFBFBF"/>
              <w:left w:val="nil"/>
              <w:bottom w:val="single" w:sz="6" w:space="0" w:color="BFBFBF"/>
              <w:right w:val="nil"/>
            </w:tcBorders>
            <w:shd w:val="clear" w:color="auto" w:fill="auto"/>
            <w:tcMar>
              <w:top w:w="12" w:type="dxa"/>
              <w:left w:w="12" w:type="dxa"/>
              <w:bottom w:w="0" w:type="dxa"/>
              <w:right w:w="12" w:type="dxa"/>
            </w:tcMar>
            <w:vAlign w:val="center"/>
            <w:hideMark/>
          </w:tcPr>
          <w:p w14:paraId="4B72758E" w14:textId="77777777" w:rsidR="00F907E8" w:rsidRPr="00A27E0D" w:rsidRDefault="00F907E8" w:rsidP="00EC3680">
            <w:pPr>
              <w:spacing w:after="0" w:line="240" w:lineRule="auto"/>
              <w:jc w:val="center"/>
              <w:textAlignment w:val="center"/>
              <w:rPr>
                <w:rFonts w:ascii="Arial" w:eastAsia="Times New Roman" w:hAnsi="Arial" w:cs="Arial"/>
                <w:sz w:val="16"/>
                <w:szCs w:val="16"/>
                <w:lang w:eastAsia="el-GR"/>
              </w:rPr>
            </w:pPr>
            <w:r w:rsidRPr="00A27E0D">
              <w:rPr>
                <w:rFonts w:ascii="Microsoft JhengHei UI" w:eastAsia="Microsoft JhengHei UI" w:hAnsi="Microsoft JhengHei UI" w:cstheme="minorBidi" w:hint="eastAsia"/>
                <w:color w:val="000000"/>
                <w:kern w:val="24"/>
                <w:sz w:val="16"/>
                <w:szCs w:val="16"/>
                <w:lang w:val="en-US" w:eastAsia="el-GR"/>
              </w:rPr>
              <w:t>17.8</w:t>
            </w:r>
          </w:p>
        </w:tc>
        <w:tc>
          <w:tcPr>
            <w:tcW w:w="609" w:type="pct"/>
            <w:gridSpan w:val="2"/>
            <w:tcBorders>
              <w:top w:val="single" w:sz="6" w:space="0" w:color="BFBFBF"/>
              <w:left w:val="nil"/>
              <w:bottom w:val="single" w:sz="6" w:space="0" w:color="BFBFBF"/>
              <w:right w:val="nil"/>
            </w:tcBorders>
            <w:shd w:val="clear" w:color="auto" w:fill="auto"/>
            <w:tcMar>
              <w:top w:w="12" w:type="dxa"/>
              <w:left w:w="12" w:type="dxa"/>
              <w:bottom w:w="0" w:type="dxa"/>
              <w:right w:w="12" w:type="dxa"/>
            </w:tcMar>
            <w:vAlign w:val="center"/>
            <w:hideMark/>
          </w:tcPr>
          <w:p w14:paraId="0114ABDF" w14:textId="77777777" w:rsidR="00F907E8" w:rsidRPr="00A27E0D" w:rsidRDefault="00F907E8" w:rsidP="00EC3680">
            <w:pPr>
              <w:spacing w:after="0" w:line="240" w:lineRule="auto"/>
              <w:jc w:val="center"/>
              <w:textAlignment w:val="center"/>
              <w:rPr>
                <w:rFonts w:ascii="Arial" w:eastAsia="Times New Roman" w:hAnsi="Arial" w:cs="Arial"/>
                <w:sz w:val="16"/>
                <w:szCs w:val="16"/>
                <w:lang w:eastAsia="el-GR"/>
              </w:rPr>
            </w:pPr>
            <w:r w:rsidRPr="00A27E0D">
              <w:rPr>
                <w:rFonts w:ascii="Microsoft JhengHei UI" w:eastAsia="Microsoft JhengHei UI" w:hAnsi="Microsoft JhengHei UI" w:cstheme="minorBidi" w:hint="eastAsia"/>
                <w:color w:val="000000"/>
                <w:kern w:val="24"/>
                <w:sz w:val="16"/>
                <w:szCs w:val="16"/>
                <w:lang w:val="en-US" w:eastAsia="el-GR"/>
              </w:rPr>
              <w:t>9.7</w:t>
            </w:r>
          </w:p>
        </w:tc>
        <w:tc>
          <w:tcPr>
            <w:tcW w:w="449" w:type="pct"/>
            <w:gridSpan w:val="2"/>
            <w:tcBorders>
              <w:top w:val="single" w:sz="6" w:space="0" w:color="BFBFBF"/>
              <w:left w:val="nil"/>
              <w:bottom w:val="single" w:sz="6" w:space="0" w:color="BFBFBF"/>
              <w:right w:val="nil"/>
            </w:tcBorders>
            <w:shd w:val="clear" w:color="auto" w:fill="auto"/>
            <w:tcMar>
              <w:top w:w="12" w:type="dxa"/>
              <w:left w:w="12" w:type="dxa"/>
              <w:bottom w:w="0" w:type="dxa"/>
              <w:right w:w="12" w:type="dxa"/>
            </w:tcMar>
            <w:vAlign w:val="center"/>
            <w:hideMark/>
          </w:tcPr>
          <w:p w14:paraId="11123C71" w14:textId="77777777" w:rsidR="00F907E8" w:rsidRPr="00A27E0D" w:rsidRDefault="00F907E8" w:rsidP="00EC3680">
            <w:pPr>
              <w:spacing w:after="0" w:line="240" w:lineRule="auto"/>
              <w:jc w:val="center"/>
              <w:textAlignment w:val="center"/>
              <w:rPr>
                <w:rFonts w:ascii="Arial" w:eastAsia="Times New Roman" w:hAnsi="Arial" w:cs="Arial"/>
                <w:sz w:val="16"/>
                <w:szCs w:val="16"/>
                <w:lang w:eastAsia="el-GR"/>
              </w:rPr>
            </w:pPr>
            <w:r w:rsidRPr="00A27E0D">
              <w:rPr>
                <w:rFonts w:ascii="Microsoft JhengHei UI" w:eastAsia="Microsoft JhengHei UI" w:hAnsi="Microsoft JhengHei UI" w:cstheme="minorBidi" w:hint="eastAsia"/>
                <w:color w:val="000000"/>
                <w:kern w:val="24"/>
                <w:sz w:val="16"/>
                <w:szCs w:val="16"/>
                <w:lang w:val="en-US" w:eastAsia="el-GR"/>
              </w:rPr>
              <w:t>11.9</w:t>
            </w:r>
          </w:p>
        </w:tc>
        <w:tc>
          <w:tcPr>
            <w:tcW w:w="455" w:type="pct"/>
            <w:tcBorders>
              <w:top w:val="single" w:sz="6" w:space="0" w:color="BFBFBF"/>
              <w:left w:val="nil"/>
              <w:bottom w:val="single" w:sz="6" w:space="0" w:color="BFBFBF"/>
              <w:right w:val="single" w:sz="6" w:space="0" w:color="000000"/>
            </w:tcBorders>
            <w:shd w:val="clear" w:color="auto" w:fill="auto"/>
            <w:tcMar>
              <w:top w:w="12" w:type="dxa"/>
              <w:left w:w="12" w:type="dxa"/>
              <w:bottom w:w="0" w:type="dxa"/>
              <w:right w:w="12" w:type="dxa"/>
            </w:tcMar>
            <w:vAlign w:val="center"/>
            <w:hideMark/>
          </w:tcPr>
          <w:p w14:paraId="03A577E6" w14:textId="77777777" w:rsidR="00F907E8" w:rsidRPr="00A27E0D" w:rsidRDefault="00F907E8" w:rsidP="00EC3680">
            <w:pPr>
              <w:spacing w:after="0" w:line="240" w:lineRule="auto"/>
              <w:jc w:val="center"/>
              <w:textAlignment w:val="center"/>
              <w:rPr>
                <w:rFonts w:ascii="Arial" w:eastAsia="Times New Roman" w:hAnsi="Arial" w:cs="Arial"/>
                <w:sz w:val="16"/>
                <w:szCs w:val="16"/>
                <w:lang w:eastAsia="el-GR"/>
              </w:rPr>
            </w:pPr>
            <w:r w:rsidRPr="00A27E0D">
              <w:rPr>
                <w:rFonts w:ascii="Microsoft JhengHei UI" w:eastAsia="Microsoft JhengHei UI" w:hAnsi="Microsoft JhengHei UI" w:cstheme="minorBidi" w:hint="eastAsia"/>
                <w:color w:val="000000"/>
                <w:kern w:val="24"/>
                <w:sz w:val="16"/>
                <w:szCs w:val="16"/>
                <w:lang w:val="en-US" w:eastAsia="el-GR"/>
              </w:rPr>
              <w:t>10.8</w:t>
            </w:r>
          </w:p>
        </w:tc>
      </w:tr>
      <w:tr w:rsidR="00F907E8" w:rsidRPr="00A27E0D" w14:paraId="25759C75" w14:textId="77777777" w:rsidTr="009419F1">
        <w:trPr>
          <w:trHeight w:val="399"/>
        </w:trPr>
        <w:tc>
          <w:tcPr>
            <w:tcW w:w="899" w:type="pct"/>
            <w:tcBorders>
              <w:top w:val="single" w:sz="6" w:space="0" w:color="BFBFBF"/>
              <w:left w:val="single" w:sz="6" w:space="0" w:color="000000"/>
              <w:bottom w:val="single" w:sz="6" w:space="0" w:color="BFBFBF"/>
              <w:right w:val="nil"/>
            </w:tcBorders>
            <w:shd w:val="clear" w:color="auto" w:fill="auto"/>
            <w:tcMar>
              <w:top w:w="12" w:type="dxa"/>
              <w:left w:w="12" w:type="dxa"/>
              <w:bottom w:w="0" w:type="dxa"/>
              <w:right w:w="12" w:type="dxa"/>
            </w:tcMar>
            <w:vAlign w:val="center"/>
            <w:hideMark/>
          </w:tcPr>
          <w:p w14:paraId="4925F05A" w14:textId="77777777" w:rsidR="00F907E8" w:rsidRPr="00A27E0D" w:rsidRDefault="00F907E8" w:rsidP="00EC3680">
            <w:pPr>
              <w:spacing w:after="0" w:line="240" w:lineRule="auto"/>
              <w:textAlignment w:val="bottom"/>
              <w:rPr>
                <w:rFonts w:ascii="Arial" w:eastAsia="Times New Roman" w:hAnsi="Arial" w:cs="Arial"/>
                <w:sz w:val="16"/>
                <w:szCs w:val="16"/>
                <w:lang w:eastAsia="el-GR"/>
              </w:rPr>
            </w:pPr>
            <w:r w:rsidRPr="00A27E0D">
              <w:rPr>
                <w:rFonts w:ascii="Microsoft JhengHei UI" w:eastAsia="Microsoft JhengHei UI" w:hAnsi="Microsoft JhengHei UI" w:cs="Arial" w:hint="eastAsia"/>
                <w:color w:val="000000"/>
                <w:kern w:val="24"/>
                <w:sz w:val="16"/>
                <w:szCs w:val="16"/>
                <w:lang w:eastAsia="el-GR"/>
              </w:rPr>
              <w:t>να χειροτερέψει</w:t>
            </w:r>
          </w:p>
        </w:tc>
        <w:tc>
          <w:tcPr>
            <w:tcW w:w="389" w:type="pct"/>
            <w:tcBorders>
              <w:top w:val="single" w:sz="6" w:space="0" w:color="BFBFBF"/>
              <w:left w:val="nil"/>
              <w:bottom w:val="single" w:sz="6" w:space="0" w:color="BFBFBF"/>
              <w:right w:val="nil"/>
            </w:tcBorders>
            <w:shd w:val="clear" w:color="auto" w:fill="auto"/>
            <w:tcMar>
              <w:top w:w="12" w:type="dxa"/>
              <w:left w:w="12" w:type="dxa"/>
              <w:bottom w:w="0" w:type="dxa"/>
              <w:right w:w="12" w:type="dxa"/>
            </w:tcMar>
            <w:vAlign w:val="center"/>
            <w:hideMark/>
          </w:tcPr>
          <w:p w14:paraId="4F8283D6" w14:textId="77777777" w:rsidR="00F907E8" w:rsidRPr="00A27E0D" w:rsidRDefault="00F907E8" w:rsidP="00EC3680">
            <w:pPr>
              <w:spacing w:after="0" w:line="240" w:lineRule="auto"/>
              <w:jc w:val="center"/>
              <w:textAlignment w:val="center"/>
              <w:rPr>
                <w:rFonts w:ascii="Arial" w:eastAsia="Times New Roman" w:hAnsi="Arial" w:cs="Arial"/>
                <w:sz w:val="16"/>
                <w:szCs w:val="16"/>
                <w:lang w:eastAsia="el-GR"/>
              </w:rPr>
            </w:pPr>
            <w:r w:rsidRPr="00A27E0D">
              <w:rPr>
                <w:rFonts w:ascii="Microsoft JhengHei UI" w:eastAsia="Microsoft JhengHei UI" w:hAnsi="Microsoft JhengHei UI" w:cstheme="minorBidi" w:hint="eastAsia"/>
                <w:color w:val="000000"/>
                <w:kern w:val="24"/>
                <w:sz w:val="16"/>
                <w:szCs w:val="16"/>
                <w:lang w:val="en-US" w:eastAsia="el-GR"/>
              </w:rPr>
              <w:t>42.4</w:t>
            </w:r>
          </w:p>
        </w:tc>
        <w:tc>
          <w:tcPr>
            <w:tcW w:w="472" w:type="pct"/>
            <w:gridSpan w:val="2"/>
            <w:tcBorders>
              <w:top w:val="single" w:sz="6" w:space="0" w:color="BFBFBF"/>
              <w:left w:val="nil"/>
              <w:bottom w:val="single" w:sz="6" w:space="0" w:color="BFBFBF"/>
              <w:right w:val="nil"/>
            </w:tcBorders>
            <w:shd w:val="clear" w:color="auto" w:fill="auto"/>
            <w:tcMar>
              <w:top w:w="12" w:type="dxa"/>
              <w:left w:w="12" w:type="dxa"/>
              <w:bottom w:w="0" w:type="dxa"/>
              <w:right w:w="12" w:type="dxa"/>
            </w:tcMar>
            <w:vAlign w:val="center"/>
            <w:hideMark/>
          </w:tcPr>
          <w:p w14:paraId="5D088C18" w14:textId="77777777" w:rsidR="00F907E8" w:rsidRPr="00A27E0D" w:rsidRDefault="00F907E8" w:rsidP="00EC3680">
            <w:pPr>
              <w:spacing w:after="0" w:line="240" w:lineRule="auto"/>
              <w:jc w:val="center"/>
              <w:textAlignment w:val="center"/>
              <w:rPr>
                <w:rFonts w:ascii="Arial" w:eastAsia="Times New Roman" w:hAnsi="Arial" w:cs="Arial"/>
                <w:sz w:val="16"/>
                <w:szCs w:val="16"/>
                <w:lang w:eastAsia="el-GR"/>
              </w:rPr>
            </w:pPr>
            <w:r w:rsidRPr="00A27E0D">
              <w:rPr>
                <w:rFonts w:ascii="Microsoft JhengHei UI" w:eastAsia="Microsoft JhengHei UI" w:hAnsi="Microsoft JhengHei UI" w:cstheme="minorBidi" w:hint="eastAsia"/>
                <w:color w:val="000000"/>
                <w:kern w:val="24"/>
                <w:sz w:val="16"/>
                <w:szCs w:val="16"/>
                <w:lang w:val="en-US" w:eastAsia="el-GR"/>
              </w:rPr>
              <w:t>35.8</w:t>
            </w:r>
          </w:p>
        </w:tc>
        <w:tc>
          <w:tcPr>
            <w:tcW w:w="472" w:type="pct"/>
            <w:gridSpan w:val="2"/>
            <w:tcBorders>
              <w:top w:val="single" w:sz="6" w:space="0" w:color="BFBFBF"/>
              <w:left w:val="nil"/>
              <w:bottom w:val="single" w:sz="6" w:space="0" w:color="BFBFBF"/>
              <w:right w:val="nil"/>
            </w:tcBorders>
            <w:shd w:val="clear" w:color="auto" w:fill="auto"/>
            <w:tcMar>
              <w:top w:w="12" w:type="dxa"/>
              <w:left w:w="12" w:type="dxa"/>
              <w:bottom w:w="0" w:type="dxa"/>
              <w:right w:w="12" w:type="dxa"/>
            </w:tcMar>
            <w:vAlign w:val="center"/>
            <w:hideMark/>
          </w:tcPr>
          <w:p w14:paraId="2BF36F61" w14:textId="77777777" w:rsidR="00F907E8" w:rsidRPr="00A27E0D" w:rsidRDefault="00F907E8" w:rsidP="00EC3680">
            <w:pPr>
              <w:spacing w:after="0" w:line="240" w:lineRule="auto"/>
              <w:jc w:val="center"/>
              <w:textAlignment w:val="center"/>
              <w:rPr>
                <w:rFonts w:ascii="Arial" w:eastAsia="Times New Roman" w:hAnsi="Arial" w:cs="Arial"/>
                <w:sz w:val="16"/>
                <w:szCs w:val="16"/>
                <w:lang w:eastAsia="el-GR"/>
              </w:rPr>
            </w:pPr>
            <w:r w:rsidRPr="00A27E0D">
              <w:rPr>
                <w:rFonts w:ascii="Microsoft JhengHei UI" w:eastAsia="Microsoft JhengHei UI" w:hAnsi="Microsoft JhengHei UI" w:cstheme="minorBidi" w:hint="eastAsia"/>
                <w:color w:val="000000"/>
                <w:kern w:val="24"/>
                <w:sz w:val="16"/>
                <w:szCs w:val="16"/>
                <w:lang w:val="en-US" w:eastAsia="el-GR"/>
              </w:rPr>
              <w:t>32.6</w:t>
            </w:r>
          </w:p>
        </w:tc>
        <w:tc>
          <w:tcPr>
            <w:tcW w:w="433" w:type="pct"/>
            <w:gridSpan w:val="2"/>
            <w:tcBorders>
              <w:top w:val="single" w:sz="6" w:space="0" w:color="BFBFBF"/>
              <w:left w:val="nil"/>
              <w:bottom w:val="single" w:sz="6" w:space="0" w:color="BFBFBF"/>
              <w:right w:val="nil"/>
            </w:tcBorders>
            <w:shd w:val="clear" w:color="auto" w:fill="auto"/>
            <w:tcMar>
              <w:top w:w="12" w:type="dxa"/>
              <w:left w:w="12" w:type="dxa"/>
              <w:bottom w:w="0" w:type="dxa"/>
              <w:right w:w="12" w:type="dxa"/>
            </w:tcMar>
            <w:vAlign w:val="center"/>
            <w:hideMark/>
          </w:tcPr>
          <w:p w14:paraId="35049CFA" w14:textId="77777777" w:rsidR="00F907E8" w:rsidRPr="00A27E0D" w:rsidRDefault="00F907E8" w:rsidP="00EC3680">
            <w:pPr>
              <w:spacing w:after="0" w:line="240" w:lineRule="auto"/>
              <w:jc w:val="center"/>
              <w:textAlignment w:val="center"/>
              <w:rPr>
                <w:rFonts w:ascii="Arial" w:eastAsia="Times New Roman" w:hAnsi="Arial" w:cs="Arial"/>
                <w:sz w:val="16"/>
                <w:szCs w:val="16"/>
                <w:lang w:eastAsia="el-GR"/>
              </w:rPr>
            </w:pPr>
            <w:r w:rsidRPr="00A27E0D">
              <w:rPr>
                <w:rFonts w:ascii="Microsoft JhengHei UI" w:eastAsia="Microsoft JhengHei UI" w:hAnsi="Microsoft JhengHei UI" w:cstheme="minorBidi" w:hint="eastAsia"/>
                <w:color w:val="000000"/>
                <w:kern w:val="24"/>
                <w:sz w:val="16"/>
                <w:szCs w:val="16"/>
                <w:lang w:val="en-US" w:eastAsia="el-GR"/>
              </w:rPr>
              <w:t>28.6</w:t>
            </w:r>
          </w:p>
        </w:tc>
        <w:tc>
          <w:tcPr>
            <w:tcW w:w="479" w:type="pct"/>
            <w:gridSpan w:val="2"/>
            <w:tcBorders>
              <w:top w:val="single" w:sz="6" w:space="0" w:color="BFBFBF"/>
              <w:left w:val="nil"/>
              <w:bottom w:val="single" w:sz="6" w:space="0" w:color="BFBFBF"/>
              <w:right w:val="nil"/>
            </w:tcBorders>
            <w:shd w:val="clear" w:color="auto" w:fill="auto"/>
            <w:tcMar>
              <w:top w:w="12" w:type="dxa"/>
              <w:left w:w="12" w:type="dxa"/>
              <w:bottom w:w="0" w:type="dxa"/>
              <w:right w:w="12" w:type="dxa"/>
            </w:tcMar>
            <w:vAlign w:val="center"/>
            <w:hideMark/>
          </w:tcPr>
          <w:p w14:paraId="0D06FA44" w14:textId="77777777" w:rsidR="00F907E8" w:rsidRPr="00A27E0D" w:rsidRDefault="00F907E8" w:rsidP="00EC3680">
            <w:pPr>
              <w:spacing w:after="0" w:line="240" w:lineRule="auto"/>
              <w:jc w:val="center"/>
              <w:textAlignment w:val="center"/>
              <w:rPr>
                <w:rFonts w:ascii="Arial" w:eastAsia="Times New Roman" w:hAnsi="Arial" w:cs="Arial"/>
                <w:sz w:val="16"/>
                <w:szCs w:val="16"/>
                <w:lang w:eastAsia="el-GR"/>
              </w:rPr>
            </w:pPr>
            <w:r w:rsidRPr="00A27E0D">
              <w:rPr>
                <w:rFonts w:ascii="Microsoft JhengHei UI" w:eastAsia="Microsoft JhengHei UI" w:hAnsi="Microsoft JhengHei UI" w:cstheme="minorBidi" w:hint="eastAsia"/>
                <w:color w:val="000000"/>
                <w:kern w:val="24"/>
                <w:sz w:val="16"/>
                <w:szCs w:val="16"/>
                <w:lang w:val="en-US" w:eastAsia="el-GR"/>
              </w:rPr>
              <w:t>16.3</w:t>
            </w:r>
          </w:p>
        </w:tc>
        <w:tc>
          <w:tcPr>
            <w:tcW w:w="343" w:type="pct"/>
            <w:gridSpan w:val="2"/>
            <w:tcBorders>
              <w:top w:val="single" w:sz="6" w:space="0" w:color="BFBFBF"/>
              <w:left w:val="nil"/>
              <w:bottom w:val="single" w:sz="6" w:space="0" w:color="BFBFBF"/>
              <w:right w:val="nil"/>
            </w:tcBorders>
            <w:shd w:val="clear" w:color="auto" w:fill="auto"/>
            <w:tcMar>
              <w:top w:w="12" w:type="dxa"/>
              <w:left w:w="12" w:type="dxa"/>
              <w:bottom w:w="0" w:type="dxa"/>
              <w:right w:w="12" w:type="dxa"/>
            </w:tcMar>
            <w:vAlign w:val="center"/>
            <w:hideMark/>
          </w:tcPr>
          <w:p w14:paraId="5FBBB534" w14:textId="77777777" w:rsidR="00F907E8" w:rsidRPr="00A27E0D" w:rsidRDefault="00F907E8" w:rsidP="00EC3680">
            <w:pPr>
              <w:spacing w:after="0" w:line="240" w:lineRule="auto"/>
              <w:jc w:val="center"/>
              <w:textAlignment w:val="center"/>
              <w:rPr>
                <w:rFonts w:ascii="Arial" w:eastAsia="Times New Roman" w:hAnsi="Arial" w:cs="Arial"/>
                <w:sz w:val="16"/>
                <w:szCs w:val="16"/>
                <w:lang w:eastAsia="el-GR"/>
              </w:rPr>
            </w:pPr>
            <w:r w:rsidRPr="00A27E0D">
              <w:rPr>
                <w:rFonts w:ascii="Microsoft JhengHei UI" w:eastAsia="Microsoft JhengHei UI" w:hAnsi="Microsoft JhengHei UI" w:cstheme="minorBidi" w:hint="eastAsia"/>
                <w:color w:val="000000"/>
                <w:kern w:val="24"/>
                <w:sz w:val="16"/>
                <w:szCs w:val="16"/>
                <w:lang w:val="en-US" w:eastAsia="el-GR"/>
              </w:rPr>
              <w:t>35</w:t>
            </w:r>
          </w:p>
        </w:tc>
        <w:tc>
          <w:tcPr>
            <w:tcW w:w="609" w:type="pct"/>
            <w:gridSpan w:val="2"/>
            <w:tcBorders>
              <w:top w:val="single" w:sz="6" w:space="0" w:color="BFBFBF"/>
              <w:left w:val="nil"/>
              <w:bottom w:val="single" w:sz="6" w:space="0" w:color="BFBFBF"/>
              <w:right w:val="nil"/>
            </w:tcBorders>
            <w:shd w:val="clear" w:color="auto" w:fill="auto"/>
            <w:tcMar>
              <w:top w:w="12" w:type="dxa"/>
              <w:left w:w="12" w:type="dxa"/>
              <w:bottom w:w="0" w:type="dxa"/>
              <w:right w:w="12" w:type="dxa"/>
            </w:tcMar>
            <w:vAlign w:val="center"/>
            <w:hideMark/>
          </w:tcPr>
          <w:p w14:paraId="3F237610" w14:textId="77777777" w:rsidR="00F907E8" w:rsidRPr="00A27E0D" w:rsidRDefault="00F907E8" w:rsidP="00EC3680">
            <w:pPr>
              <w:spacing w:after="0" w:line="240" w:lineRule="auto"/>
              <w:jc w:val="center"/>
              <w:textAlignment w:val="center"/>
              <w:rPr>
                <w:rFonts w:ascii="Arial" w:eastAsia="Times New Roman" w:hAnsi="Arial" w:cs="Arial"/>
                <w:sz w:val="16"/>
                <w:szCs w:val="16"/>
                <w:lang w:eastAsia="el-GR"/>
              </w:rPr>
            </w:pPr>
            <w:r w:rsidRPr="00A27E0D">
              <w:rPr>
                <w:rFonts w:ascii="Microsoft JhengHei UI" w:eastAsia="Microsoft JhengHei UI" w:hAnsi="Microsoft JhengHei UI" w:cstheme="minorBidi" w:hint="eastAsia"/>
                <w:color w:val="000000"/>
                <w:kern w:val="24"/>
                <w:sz w:val="16"/>
                <w:szCs w:val="16"/>
                <w:lang w:val="en-US" w:eastAsia="el-GR"/>
              </w:rPr>
              <w:t>40.5</w:t>
            </w:r>
          </w:p>
        </w:tc>
        <w:tc>
          <w:tcPr>
            <w:tcW w:w="449" w:type="pct"/>
            <w:gridSpan w:val="2"/>
            <w:tcBorders>
              <w:top w:val="single" w:sz="6" w:space="0" w:color="BFBFBF"/>
              <w:left w:val="nil"/>
              <w:bottom w:val="single" w:sz="6" w:space="0" w:color="BFBFBF"/>
              <w:right w:val="nil"/>
            </w:tcBorders>
            <w:shd w:val="clear" w:color="auto" w:fill="auto"/>
            <w:tcMar>
              <w:top w:w="12" w:type="dxa"/>
              <w:left w:w="12" w:type="dxa"/>
              <w:bottom w:w="0" w:type="dxa"/>
              <w:right w:w="12" w:type="dxa"/>
            </w:tcMar>
            <w:vAlign w:val="center"/>
            <w:hideMark/>
          </w:tcPr>
          <w:p w14:paraId="4E752C69" w14:textId="77777777" w:rsidR="00F907E8" w:rsidRPr="00A27E0D" w:rsidRDefault="00F907E8" w:rsidP="00EC3680">
            <w:pPr>
              <w:spacing w:after="0" w:line="240" w:lineRule="auto"/>
              <w:jc w:val="center"/>
              <w:textAlignment w:val="center"/>
              <w:rPr>
                <w:rFonts w:ascii="Arial" w:eastAsia="Times New Roman" w:hAnsi="Arial" w:cs="Arial"/>
                <w:sz w:val="16"/>
                <w:szCs w:val="16"/>
                <w:lang w:eastAsia="el-GR"/>
              </w:rPr>
            </w:pPr>
            <w:r w:rsidRPr="00A27E0D">
              <w:rPr>
                <w:rFonts w:ascii="Microsoft JhengHei UI" w:eastAsia="Microsoft JhengHei UI" w:hAnsi="Microsoft JhengHei UI" w:cstheme="minorBidi" w:hint="eastAsia"/>
                <w:color w:val="000000"/>
                <w:kern w:val="24"/>
                <w:sz w:val="16"/>
                <w:szCs w:val="16"/>
                <w:lang w:val="en-US" w:eastAsia="el-GR"/>
              </w:rPr>
              <w:t>33.3</w:t>
            </w:r>
          </w:p>
        </w:tc>
        <w:tc>
          <w:tcPr>
            <w:tcW w:w="455" w:type="pct"/>
            <w:tcBorders>
              <w:top w:val="single" w:sz="6" w:space="0" w:color="BFBFBF"/>
              <w:left w:val="nil"/>
              <w:bottom w:val="single" w:sz="6" w:space="0" w:color="BFBFBF"/>
              <w:right w:val="single" w:sz="6" w:space="0" w:color="000000"/>
            </w:tcBorders>
            <w:shd w:val="clear" w:color="auto" w:fill="auto"/>
            <w:tcMar>
              <w:top w:w="12" w:type="dxa"/>
              <w:left w:w="12" w:type="dxa"/>
              <w:bottom w:w="0" w:type="dxa"/>
              <w:right w:w="12" w:type="dxa"/>
            </w:tcMar>
            <w:vAlign w:val="center"/>
            <w:hideMark/>
          </w:tcPr>
          <w:p w14:paraId="0035A7DE" w14:textId="77777777" w:rsidR="00F907E8" w:rsidRPr="00A27E0D" w:rsidRDefault="00F907E8" w:rsidP="00EC3680">
            <w:pPr>
              <w:spacing w:after="0" w:line="240" w:lineRule="auto"/>
              <w:jc w:val="center"/>
              <w:textAlignment w:val="center"/>
              <w:rPr>
                <w:rFonts w:ascii="Arial" w:eastAsia="Times New Roman" w:hAnsi="Arial" w:cs="Arial"/>
                <w:sz w:val="16"/>
                <w:szCs w:val="16"/>
                <w:lang w:eastAsia="el-GR"/>
              </w:rPr>
            </w:pPr>
            <w:r w:rsidRPr="00A27E0D">
              <w:rPr>
                <w:rFonts w:ascii="Microsoft JhengHei UI" w:eastAsia="Microsoft JhengHei UI" w:hAnsi="Microsoft JhengHei UI" w:cstheme="minorBidi" w:hint="eastAsia"/>
                <w:color w:val="000000"/>
                <w:kern w:val="24"/>
                <w:sz w:val="16"/>
                <w:szCs w:val="16"/>
                <w:lang w:val="en-US" w:eastAsia="el-GR"/>
              </w:rPr>
              <w:t>37</w:t>
            </w:r>
          </w:p>
        </w:tc>
      </w:tr>
      <w:tr w:rsidR="00F907E8" w:rsidRPr="00A27E0D" w14:paraId="12769D05" w14:textId="77777777" w:rsidTr="009419F1">
        <w:trPr>
          <w:trHeight w:val="399"/>
        </w:trPr>
        <w:tc>
          <w:tcPr>
            <w:tcW w:w="899" w:type="pct"/>
            <w:tcBorders>
              <w:top w:val="single" w:sz="6" w:space="0" w:color="BFBFBF"/>
              <w:left w:val="single" w:sz="6" w:space="0" w:color="000000"/>
              <w:bottom w:val="single" w:sz="6" w:space="0" w:color="000000"/>
              <w:right w:val="nil"/>
            </w:tcBorders>
            <w:shd w:val="clear" w:color="auto" w:fill="auto"/>
            <w:tcMar>
              <w:top w:w="12" w:type="dxa"/>
              <w:left w:w="12" w:type="dxa"/>
              <w:bottom w:w="0" w:type="dxa"/>
              <w:right w:w="12" w:type="dxa"/>
            </w:tcMar>
            <w:vAlign w:val="center"/>
            <w:hideMark/>
          </w:tcPr>
          <w:p w14:paraId="2BFFFFCF" w14:textId="77777777" w:rsidR="00F907E8" w:rsidRPr="00A27E0D" w:rsidRDefault="00F907E8" w:rsidP="00EC3680">
            <w:pPr>
              <w:spacing w:after="0" w:line="240" w:lineRule="auto"/>
              <w:textAlignment w:val="bottom"/>
              <w:rPr>
                <w:rFonts w:ascii="Arial" w:eastAsia="Times New Roman" w:hAnsi="Arial" w:cs="Arial"/>
                <w:sz w:val="16"/>
                <w:szCs w:val="16"/>
                <w:lang w:eastAsia="el-GR"/>
              </w:rPr>
            </w:pPr>
            <w:r w:rsidRPr="00A27E0D">
              <w:rPr>
                <w:rFonts w:ascii="Microsoft JhengHei UI" w:eastAsia="Microsoft JhengHei UI" w:hAnsi="Microsoft JhengHei UI" w:cs="Arial" w:hint="eastAsia"/>
                <w:color w:val="000000"/>
                <w:kern w:val="24"/>
                <w:sz w:val="16"/>
                <w:szCs w:val="16"/>
                <w:lang w:eastAsia="el-GR"/>
              </w:rPr>
              <w:t>ΔΑ</w:t>
            </w:r>
          </w:p>
        </w:tc>
        <w:tc>
          <w:tcPr>
            <w:tcW w:w="389" w:type="pct"/>
            <w:tcBorders>
              <w:top w:val="single" w:sz="6" w:space="0" w:color="BFBFBF"/>
              <w:left w:val="nil"/>
              <w:bottom w:val="single" w:sz="6" w:space="0" w:color="000000"/>
              <w:right w:val="nil"/>
            </w:tcBorders>
            <w:shd w:val="clear" w:color="auto" w:fill="auto"/>
            <w:tcMar>
              <w:top w:w="12" w:type="dxa"/>
              <w:left w:w="12" w:type="dxa"/>
              <w:bottom w:w="0" w:type="dxa"/>
              <w:right w:w="12" w:type="dxa"/>
            </w:tcMar>
            <w:vAlign w:val="center"/>
            <w:hideMark/>
          </w:tcPr>
          <w:p w14:paraId="17057F1E" w14:textId="77777777" w:rsidR="00F907E8" w:rsidRPr="00A27E0D" w:rsidRDefault="00F907E8" w:rsidP="00EC3680">
            <w:pPr>
              <w:spacing w:after="0" w:line="240" w:lineRule="auto"/>
              <w:jc w:val="center"/>
              <w:textAlignment w:val="center"/>
              <w:rPr>
                <w:rFonts w:ascii="Arial" w:eastAsia="Times New Roman" w:hAnsi="Arial" w:cs="Arial"/>
                <w:sz w:val="16"/>
                <w:szCs w:val="16"/>
                <w:lang w:eastAsia="el-GR"/>
              </w:rPr>
            </w:pPr>
            <w:r w:rsidRPr="00A27E0D">
              <w:rPr>
                <w:rFonts w:ascii="Microsoft JhengHei UI" w:eastAsia="Microsoft JhengHei UI" w:hAnsi="Microsoft JhengHei UI" w:cstheme="minorBidi" w:hint="eastAsia"/>
                <w:color w:val="000000"/>
                <w:kern w:val="24"/>
                <w:sz w:val="16"/>
                <w:szCs w:val="16"/>
                <w:lang w:val="en-US" w:eastAsia="el-GR"/>
              </w:rPr>
              <w:t>7.1</w:t>
            </w:r>
          </w:p>
        </w:tc>
        <w:tc>
          <w:tcPr>
            <w:tcW w:w="472" w:type="pct"/>
            <w:gridSpan w:val="2"/>
            <w:tcBorders>
              <w:top w:val="single" w:sz="6" w:space="0" w:color="BFBFBF"/>
              <w:left w:val="nil"/>
              <w:bottom w:val="single" w:sz="6" w:space="0" w:color="000000"/>
              <w:right w:val="nil"/>
            </w:tcBorders>
            <w:shd w:val="clear" w:color="auto" w:fill="auto"/>
            <w:tcMar>
              <w:top w:w="12" w:type="dxa"/>
              <w:left w:w="12" w:type="dxa"/>
              <w:bottom w:w="0" w:type="dxa"/>
              <w:right w:w="12" w:type="dxa"/>
            </w:tcMar>
            <w:vAlign w:val="center"/>
            <w:hideMark/>
          </w:tcPr>
          <w:p w14:paraId="48EA7059" w14:textId="77777777" w:rsidR="00F907E8" w:rsidRPr="00A27E0D" w:rsidRDefault="00F907E8" w:rsidP="00EC3680">
            <w:pPr>
              <w:spacing w:after="0" w:line="240" w:lineRule="auto"/>
              <w:jc w:val="center"/>
              <w:textAlignment w:val="center"/>
              <w:rPr>
                <w:rFonts w:ascii="Arial" w:eastAsia="Times New Roman" w:hAnsi="Arial" w:cs="Arial"/>
                <w:sz w:val="16"/>
                <w:szCs w:val="16"/>
                <w:lang w:eastAsia="el-GR"/>
              </w:rPr>
            </w:pPr>
            <w:r w:rsidRPr="00A27E0D">
              <w:rPr>
                <w:rFonts w:ascii="Microsoft JhengHei UI" w:eastAsia="Microsoft JhengHei UI" w:hAnsi="Microsoft JhengHei UI" w:cstheme="minorBidi" w:hint="eastAsia"/>
                <w:color w:val="000000"/>
                <w:kern w:val="24"/>
                <w:sz w:val="16"/>
                <w:szCs w:val="16"/>
                <w:lang w:val="en-US" w:eastAsia="el-GR"/>
              </w:rPr>
              <w:t>5.3</w:t>
            </w:r>
          </w:p>
        </w:tc>
        <w:tc>
          <w:tcPr>
            <w:tcW w:w="472" w:type="pct"/>
            <w:gridSpan w:val="2"/>
            <w:tcBorders>
              <w:top w:val="single" w:sz="6" w:space="0" w:color="BFBFBF"/>
              <w:left w:val="nil"/>
              <w:bottom w:val="single" w:sz="6" w:space="0" w:color="000000"/>
              <w:right w:val="nil"/>
            </w:tcBorders>
            <w:shd w:val="clear" w:color="auto" w:fill="auto"/>
            <w:tcMar>
              <w:top w:w="12" w:type="dxa"/>
              <w:left w:w="12" w:type="dxa"/>
              <w:bottom w:w="0" w:type="dxa"/>
              <w:right w:w="12" w:type="dxa"/>
            </w:tcMar>
            <w:vAlign w:val="center"/>
            <w:hideMark/>
          </w:tcPr>
          <w:p w14:paraId="64E4E6FD" w14:textId="77777777" w:rsidR="00F907E8" w:rsidRPr="00A27E0D" w:rsidRDefault="00F907E8" w:rsidP="00EC3680">
            <w:pPr>
              <w:spacing w:after="0" w:line="240" w:lineRule="auto"/>
              <w:jc w:val="center"/>
              <w:textAlignment w:val="center"/>
              <w:rPr>
                <w:rFonts w:ascii="Arial" w:eastAsia="Times New Roman" w:hAnsi="Arial" w:cs="Arial"/>
                <w:sz w:val="16"/>
                <w:szCs w:val="16"/>
                <w:lang w:eastAsia="el-GR"/>
              </w:rPr>
            </w:pPr>
            <w:r w:rsidRPr="00A27E0D">
              <w:rPr>
                <w:rFonts w:ascii="Microsoft JhengHei UI" w:eastAsia="Microsoft JhengHei UI" w:hAnsi="Microsoft JhengHei UI" w:cstheme="minorBidi" w:hint="eastAsia"/>
                <w:color w:val="000000"/>
                <w:kern w:val="24"/>
                <w:sz w:val="16"/>
                <w:szCs w:val="16"/>
                <w:lang w:val="en-US" w:eastAsia="el-GR"/>
              </w:rPr>
              <w:t>5.9</w:t>
            </w:r>
          </w:p>
        </w:tc>
        <w:tc>
          <w:tcPr>
            <w:tcW w:w="433" w:type="pct"/>
            <w:gridSpan w:val="2"/>
            <w:tcBorders>
              <w:top w:val="single" w:sz="6" w:space="0" w:color="BFBFBF"/>
              <w:left w:val="nil"/>
              <w:bottom w:val="single" w:sz="6" w:space="0" w:color="000000"/>
              <w:right w:val="nil"/>
            </w:tcBorders>
            <w:shd w:val="clear" w:color="auto" w:fill="auto"/>
            <w:tcMar>
              <w:top w:w="12" w:type="dxa"/>
              <w:left w:w="12" w:type="dxa"/>
              <w:bottom w:w="0" w:type="dxa"/>
              <w:right w:w="12" w:type="dxa"/>
            </w:tcMar>
            <w:vAlign w:val="center"/>
            <w:hideMark/>
          </w:tcPr>
          <w:p w14:paraId="3C7E5DE3" w14:textId="77777777" w:rsidR="00F907E8" w:rsidRPr="00A27E0D" w:rsidRDefault="00F907E8" w:rsidP="00EC3680">
            <w:pPr>
              <w:spacing w:after="0" w:line="240" w:lineRule="auto"/>
              <w:jc w:val="center"/>
              <w:textAlignment w:val="center"/>
              <w:rPr>
                <w:rFonts w:ascii="Arial" w:eastAsia="Times New Roman" w:hAnsi="Arial" w:cs="Arial"/>
                <w:sz w:val="16"/>
                <w:szCs w:val="16"/>
                <w:lang w:eastAsia="el-GR"/>
              </w:rPr>
            </w:pPr>
            <w:r w:rsidRPr="00A27E0D">
              <w:rPr>
                <w:rFonts w:ascii="Microsoft JhengHei UI" w:eastAsia="Microsoft JhengHei UI" w:hAnsi="Microsoft JhengHei UI" w:cstheme="minorBidi" w:hint="eastAsia"/>
                <w:color w:val="000000"/>
                <w:kern w:val="24"/>
                <w:sz w:val="16"/>
                <w:szCs w:val="16"/>
                <w:lang w:val="en-US" w:eastAsia="el-GR"/>
              </w:rPr>
              <w:t>6.5</w:t>
            </w:r>
          </w:p>
        </w:tc>
        <w:tc>
          <w:tcPr>
            <w:tcW w:w="479" w:type="pct"/>
            <w:gridSpan w:val="2"/>
            <w:tcBorders>
              <w:top w:val="single" w:sz="6" w:space="0" w:color="BFBFBF"/>
              <w:left w:val="nil"/>
              <w:bottom w:val="single" w:sz="6" w:space="0" w:color="000000"/>
              <w:right w:val="nil"/>
            </w:tcBorders>
            <w:shd w:val="clear" w:color="auto" w:fill="auto"/>
            <w:tcMar>
              <w:top w:w="12" w:type="dxa"/>
              <w:left w:w="12" w:type="dxa"/>
              <w:bottom w:w="0" w:type="dxa"/>
              <w:right w:w="12" w:type="dxa"/>
            </w:tcMar>
            <w:vAlign w:val="center"/>
            <w:hideMark/>
          </w:tcPr>
          <w:p w14:paraId="56E4AF78" w14:textId="77777777" w:rsidR="00F907E8" w:rsidRPr="00A27E0D" w:rsidRDefault="00F907E8" w:rsidP="00EC3680">
            <w:pPr>
              <w:spacing w:after="0" w:line="240" w:lineRule="auto"/>
              <w:jc w:val="center"/>
              <w:textAlignment w:val="center"/>
              <w:rPr>
                <w:rFonts w:ascii="Arial" w:eastAsia="Times New Roman" w:hAnsi="Arial" w:cs="Arial"/>
                <w:sz w:val="16"/>
                <w:szCs w:val="16"/>
                <w:lang w:eastAsia="el-GR"/>
              </w:rPr>
            </w:pPr>
            <w:r w:rsidRPr="00A27E0D">
              <w:rPr>
                <w:rFonts w:ascii="Microsoft JhengHei UI" w:eastAsia="Microsoft JhengHei UI" w:hAnsi="Microsoft JhengHei UI" w:cstheme="minorBidi" w:hint="eastAsia"/>
                <w:color w:val="000000"/>
                <w:kern w:val="24"/>
                <w:sz w:val="16"/>
                <w:szCs w:val="16"/>
                <w:lang w:val="en-US" w:eastAsia="el-GR"/>
              </w:rPr>
              <w:t>4.5</w:t>
            </w:r>
          </w:p>
        </w:tc>
        <w:tc>
          <w:tcPr>
            <w:tcW w:w="343" w:type="pct"/>
            <w:gridSpan w:val="2"/>
            <w:tcBorders>
              <w:top w:val="single" w:sz="6" w:space="0" w:color="BFBFBF"/>
              <w:left w:val="nil"/>
              <w:bottom w:val="single" w:sz="6" w:space="0" w:color="000000"/>
              <w:right w:val="nil"/>
            </w:tcBorders>
            <w:shd w:val="clear" w:color="auto" w:fill="auto"/>
            <w:tcMar>
              <w:top w:w="12" w:type="dxa"/>
              <w:left w:w="12" w:type="dxa"/>
              <w:bottom w:w="0" w:type="dxa"/>
              <w:right w:w="12" w:type="dxa"/>
            </w:tcMar>
            <w:vAlign w:val="center"/>
            <w:hideMark/>
          </w:tcPr>
          <w:p w14:paraId="1E2C7EEA" w14:textId="77777777" w:rsidR="00F907E8" w:rsidRPr="00A27E0D" w:rsidRDefault="00F907E8" w:rsidP="00EC3680">
            <w:pPr>
              <w:spacing w:after="0" w:line="240" w:lineRule="auto"/>
              <w:jc w:val="center"/>
              <w:textAlignment w:val="center"/>
              <w:rPr>
                <w:rFonts w:ascii="Arial" w:eastAsia="Times New Roman" w:hAnsi="Arial" w:cs="Arial"/>
                <w:sz w:val="16"/>
                <w:szCs w:val="16"/>
                <w:lang w:eastAsia="el-GR"/>
              </w:rPr>
            </w:pPr>
            <w:r w:rsidRPr="00A27E0D">
              <w:rPr>
                <w:rFonts w:ascii="Microsoft JhengHei UI" w:eastAsia="Microsoft JhengHei UI" w:hAnsi="Microsoft JhengHei UI" w:cstheme="minorBidi" w:hint="eastAsia"/>
                <w:color w:val="000000"/>
                <w:kern w:val="24"/>
                <w:sz w:val="16"/>
                <w:szCs w:val="16"/>
                <w:lang w:val="en-US" w:eastAsia="el-GR"/>
              </w:rPr>
              <w:t>3.9</w:t>
            </w:r>
          </w:p>
        </w:tc>
        <w:tc>
          <w:tcPr>
            <w:tcW w:w="609" w:type="pct"/>
            <w:gridSpan w:val="2"/>
            <w:tcBorders>
              <w:top w:val="single" w:sz="6" w:space="0" w:color="BFBFBF"/>
              <w:left w:val="nil"/>
              <w:bottom w:val="single" w:sz="6" w:space="0" w:color="000000"/>
              <w:right w:val="nil"/>
            </w:tcBorders>
            <w:shd w:val="clear" w:color="auto" w:fill="auto"/>
            <w:tcMar>
              <w:top w:w="12" w:type="dxa"/>
              <w:left w:w="12" w:type="dxa"/>
              <w:bottom w:w="0" w:type="dxa"/>
              <w:right w:w="12" w:type="dxa"/>
            </w:tcMar>
            <w:vAlign w:val="center"/>
            <w:hideMark/>
          </w:tcPr>
          <w:p w14:paraId="2C0D9533" w14:textId="77777777" w:rsidR="00F907E8" w:rsidRPr="00A27E0D" w:rsidRDefault="00F907E8" w:rsidP="00EC3680">
            <w:pPr>
              <w:spacing w:after="0" w:line="240" w:lineRule="auto"/>
              <w:jc w:val="center"/>
              <w:textAlignment w:val="center"/>
              <w:rPr>
                <w:rFonts w:ascii="Arial" w:eastAsia="Times New Roman" w:hAnsi="Arial" w:cs="Arial"/>
                <w:sz w:val="16"/>
                <w:szCs w:val="16"/>
                <w:lang w:eastAsia="el-GR"/>
              </w:rPr>
            </w:pPr>
            <w:r w:rsidRPr="00A27E0D">
              <w:rPr>
                <w:rFonts w:ascii="Microsoft JhengHei UI" w:eastAsia="Microsoft JhengHei UI" w:hAnsi="Microsoft JhengHei UI" w:cstheme="minorBidi" w:hint="eastAsia"/>
                <w:color w:val="000000"/>
                <w:kern w:val="24"/>
                <w:sz w:val="16"/>
                <w:szCs w:val="16"/>
                <w:lang w:val="en-US" w:eastAsia="el-GR"/>
              </w:rPr>
              <w:t>4.5</w:t>
            </w:r>
          </w:p>
        </w:tc>
        <w:tc>
          <w:tcPr>
            <w:tcW w:w="449" w:type="pct"/>
            <w:gridSpan w:val="2"/>
            <w:tcBorders>
              <w:top w:val="single" w:sz="6" w:space="0" w:color="BFBFBF"/>
              <w:left w:val="nil"/>
              <w:bottom w:val="single" w:sz="6" w:space="0" w:color="000000"/>
              <w:right w:val="nil"/>
            </w:tcBorders>
            <w:shd w:val="clear" w:color="auto" w:fill="auto"/>
            <w:tcMar>
              <w:top w:w="12" w:type="dxa"/>
              <w:left w:w="12" w:type="dxa"/>
              <w:bottom w:w="0" w:type="dxa"/>
              <w:right w:w="12" w:type="dxa"/>
            </w:tcMar>
            <w:vAlign w:val="center"/>
            <w:hideMark/>
          </w:tcPr>
          <w:p w14:paraId="2021963A" w14:textId="77777777" w:rsidR="00F907E8" w:rsidRPr="00A27E0D" w:rsidRDefault="00F907E8" w:rsidP="00EC3680">
            <w:pPr>
              <w:spacing w:after="0" w:line="240" w:lineRule="auto"/>
              <w:jc w:val="center"/>
              <w:textAlignment w:val="center"/>
              <w:rPr>
                <w:rFonts w:ascii="Arial" w:eastAsia="Times New Roman" w:hAnsi="Arial" w:cs="Arial"/>
                <w:sz w:val="16"/>
                <w:szCs w:val="16"/>
                <w:lang w:eastAsia="el-GR"/>
              </w:rPr>
            </w:pPr>
            <w:r w:rsidRPr="00A27E0D">
              <w:rPr>
                <w:rFonts w:ascii="Microsoft JhengHei UI" w:eastAsia="Microsoft JhengHei UI" w:hAnsi="Microsoft JhengHei UI" w:cstheme="minorBidi" w:hint="eastAsia"/>
                <w:color w:val="000000"/>
                <w:kern w:val="24"/>
                <w:sz w:val="16"/>
                <w:szCs w:val="16"/>
                <w:lang w:val="en-US" w:eastAsia="el-GR"/>
              </w:rPr>
              <w:t>8.7</w:t>
            </w:r>
          </w:p>
        </w:tc>
        <w:tc>
          <w:tcPr>
            <w:tcW w:w="455" w:type="pct"/>
            <w:tcBorders>
              <w:top w:val="single" w:sz="6" w:space="0" w:color="BFBFBF"/>
              <w:left w:val="nil"/>
              <w:bottom w:val="single" w:sz="6" w:space="0" w:color="000000"/>
              <w:right w:val="single" w:sz="6" w:space="0" w:color="000000"/>
            </w:tcBorders>
            <w:shd w:val="clear" w:color="auto" w:fill="auto"/>
            <w:tcMar>
              <w:top w:w="12" w:type="dxa"/>
              <w:left w:w="12" w:type="dxa"/>
              <w:bottom w:w="0" w:type="dxa"/>
              <w:right w:w="12" w:type="dxa"/>
            </w:tcMar>
            <w:vAlign w:val="center"/>
            <w:hideMark/>
          </w:tcPr>
          <w:p w14:paraId="438CFA99" w14:textId="77777777" w:rsidR="00F907E8" w:rsidRPr="00A27E0D" w:rsidRDefault="00F907E8" w:rsidP="00EC3680">
            <w:pPr>
              <w:spacing w:after="0" w:line="240" w:lineRule="auto"/>
              <w:jc w:val="center"/>
              <w:textAlignment w:val="center"/>
              <w:rPr>
                <w:rFonts w:ascii="Arial" w:eastAsia="Times New Roman" w:hAnsi="Arial" w:cs="Arial"/>
                <w:sz w:val="16"/>
                <w:szCs w:val="16"/>
                <w:lang w:eastAsia="el-GR"/>
              </w:rPr>
            </w:pPr>
            <w:r w:rsidRPr="00A27E0D">
              <w:rPr>
                <w:rFonts w:ascii="Microsoft JhengHei UI" w:eastAsia="Microsoft JhengHei UI" w:hAnsi="Microsoft JhengHei UI" w:cstheme="minorBidi" w:hint="eastAsia"/>
                <w:color w:val="000000"/>
                <w:kern w:val="24"/>
                <w:sz w:val="16"/>
                <w:szCs w:val="16"/>
                <w:lang w:val="en-US" w:eastAsia="el-GR"/>
              </w:rPr>
              <w:t>8.2</w:t>
            </w:r>
          </w:p>
        </w:tc>
      </w:tr>
    </w:tbl>
    <w:p w14:paraId="6B728FB2" w14:textId="77777777" w:rsidR="00F907E8" w:rsidRDefault="00F907E8" w:rsidP="00F907E8">
      <w:pPr>
        <w:jc w:val="center"/>
        <w:rPr>
          <w:rFonts w:ascii="Arial Narrow" w:hAnsi="Arial Narrow"/>
          <w:b/>
          <w:u w:val="single"/>
        </w:rPr>
      </w:pPr>
    </w:p>
    <w:p w14:paraId="24FF996D" w14:textId="77777777" w:rsidR="00F907E8" w:rsidRPr="00682148" w:rsidRDefault="00F907E8" w:rsidP="00F907E8">
      <w:pPr>
        <w:jc w:val="both"/>
        <w:rPr>
          <w:rFonts w:ascii="Arial Narrow" w:hAnsi="Arial Narrow"/>
        </w:rPr>
      </w:pPr>
    </w:p>
    <w:p w14:paraId="42B2402A" w14:textId="66193C0F" w:rsidR="00F40FF6" w:rsidRPr="00BA2AA7" w:rsidRDefault="00EE7FDD" w:rsidP="00BA2AA7">
      <w:pPr>
        <w:pStyle w:val="a3"/>
        <w:numPr>
          <w:ilvl w:val="0"/>
          <w:numId w:val="3"/>
        </w:numPr>
        <w:spacing w:after="0" w:line="360" w:lineRule="auto"/>
        <w:jc w:val="both"/>
        <w:rPr>
          <w:rFonts w:ascii="Times New Roman" w:hAnsi="Times New Roman"/>
          <w:sz w:val="24"/>
          <w:szCs w:val="24"/>
        </w:rPr>
      </w:pPr>
      <w:r w:rsidRPr="00BA2AA7">
        <w:rPr>
          <w:rFonts w:ascii="Times New Roman" w:hAnsi="Times New Roman"/>
          <w:sz w:val="24"/>
          <w:szCs w:val="24"/>
        </w:rPr>
        <w:lastRenderedPageBreak/>
        <w:t xml:space="preserve">4 στα 10  νοικοκυριά (41,2%) </w:t>
      </w:r>
      <w:r w:rsidR="003A7618">
        <w:rPr>
          <w:rFonts w:ascii="Times New Roman" w:hAnsi="Times New Roman"/>
          <w:sz w:val="24"/>
          <w:szCs w:val="24"/>
        </w:rPr>
        <w:t xml:space="preserve">(Γράφημα 7) </w:t>
      </w:r>
      <w:r w:rsidRPr="00BA2AA7">
        <w:rPr>
          <w:rFonts w:ascii="Times New Roman" w:hAnsi="Times New Roman"/>
          <w:sz w:val="24"/>
          <w:szCs w:val="24"/>
        </w:rPr>
        <w:t>δηλώνουν ως κύρια πηγή εισοδήματος τον μισθό, ποσοστό αυξημ</w:t>
      </w:r>
      <w:r w:rsidR="00EA6D4E" w:rsidRPr="00BA2AA7">
        <w:rPr>
          <w:rFonts w:ascii="Times New Roman" w:hAnsi="Times New Roman"/>
          <w:sz w:val="24"/>
          <w:szCs w:val="24"/>
        </w:rPr>
        <w:t>ένο σε σχέση με το 2019 (37,1%)</w:t>
      </w:r>
      <w:r w:rsidR="0005296F">
        <w:rPr>
          <w:rFonts w:ascii="Times New Roman" w:hAnsi="Times New Roman"/>
          <w:sz w:val="24"/>
          <w:szCs w:val="24"/>
        </w:rPr>
        <w:t>.</w:t>
      </w:r>
      <w:r w:rsidR="00EA6D4E" w:rsidRPr="00BA2AA7">
        <w:rPr>
          <w:rFonts w:ascii="Times New Roman" w:hAnsi="Times New Roman"/>
          <w:sz w:val="24"/>
          <w:szCs w:val="24"/>
        </w:rPr>
        <w:t xml:space="preserve"> </w:t>
      </w:r>
      <w:r w:rsidR="0005296F">
        <w:rPr>
          <w:rFonts w:ascii="Times New Roman" w:hAnsi="Times New Roman"/>
          <w:sz w:val="24"/>
          <w:szCs w:val="24"/>
        </w:rPr>
        <w:t>Από το εύρημα αυτό φαίνεται</w:t>
      </w:r>
      <w:r w:rsidR="00EA6D4E" w:rsidRPr="00BA2AA7">
        <w:rPr>
          <w:rFonts w:ascii="Times New Roman" w:hAnsi="Times New Roman"/>
          <w:sz w:val="24"/>
          <w:szCs w:val="24"/>
        </w:rPr>
        <w:t xml:space="preserve"> πως τα μέτρα που έχουν ληφθεί για την συγκράτηση της μισθωτής εργασίας σε συνδυασμό με τα προγράμματα δημιουργίας νέων θέσεων εργασίας</w:t>
      </w:r>
      <w:r w:rsidR="00D75B0B" w:rsidRPr="00BA2AA7">
        <w:rPr>
          <w:rFonts w:ascii="Times New Roman" w:hAnsi="Times New Roman"/>
          <w:sz w:val="24"/>
          <w:szCs w:val="24"/>
        </w:rPr>
        <w:t xml:space="preserve"> </w:t>
      </w:r>
      <w:r w:rsidR="00EA6D4E" w:rsidRPr="00BA2AA7">
        <w:rPr>
          <w:rFonts w:ascii="Times New Roman" w:hAnsi="Times New Roman"/>
          <w:sz w:val="24"/>
          <w:szCs w:val="24"/>
        </w:rPr>
        <w:t xml:space="preserve">έχουν επιφέρει θετική μεταβολή ως προς την διάρθρωση της εισοδηματικής πηγής των νοικοκυριών. </w:t>
      </w:r>
    </w:p>
    <w:p w14:paraId="6C27718F" w14:textId="66B7A97B" w:rsidR="009419F1" w:rsidRPr="00BA2AA7" w:rsidRDefault="00F40FF6" w:rsidP="00BA2AA7">
      <w:pPr>
        <w:pStyle w:val="a3"/>
        <w:numPr>
          <w:ilvl w:val="0"/>
          <w:numId w:val="3"/>
        </w:numPr>
        <w:spacing w:after="0" w:line="360" w:lineRule="auto"/>
        <w:jc w:val="both"/>
        <w:rPr>
          <w:rFonts w:ascii="Times New Roman" w:hAnsi="Times New Roman"/>
          <w:sz w:val="24"/>
          <w:szCs w:val="24"/>
        </w:rPr>
      </w:pPr>
      <w:r w:rsidRPr="00BA2AA7">
        <w:rPr>
          <w:rFonts w:ascii="Times New Roman" w:hAnsi="Times New Roman"/>
          <w:sz w:val="24"/>
          <w:szCs w:val="24"/>
        </w:rPr>
        <w:t xml:space="preserve">Σχεδόν </w:t>
      </w:r>
      <w:r w:rsidR="00E77490" w:rsidRPr="00BA2AA7">
        <w:rPr>
          <w:rFonts w:ascii="Times New Roman" w:hAnsi="Times New Roman"/>
          <w:sz w:val="24"/>
          <w:szCs w:val="24"/>
        </w:rPr>
        <w:t>1 στα 10</w:t>
      </w:r>
      <w:r w:rsidR="00EB4827" w:rsidRPr="00BA2AA7">
        <w:rPr>
          <w:rFonts w:ascii="Times New Roman" w:hAnsi="Times New Roman"/>
          <w:sz w:val="24"/>
          <w:szCs w:val="24"/>
        </w:rPr>
        <w:t xml:space="preserve"> νοικοκυριά</w:t>
      </w:r>
      <w:r w:rsidR="00E77490" w:rsidRPr="00BA2AA7">
        <w:rPr>
          <w:rFonts w:ascii="Times New Roman" w:hAnsi="Times New Roman"/>
          <w:sz w:val="24"/>
          <w:szCs w:val="24"/>
        </w:rPr>
        <w:t xml:space="preserve"> (9,8%)</w:t>
      </w:r>
      <w:r w:rsidR="00EB4827" w:rsidRPr="00BA2AA7">
        <w:rPr>
          <w:rFonts w:ascii="Times New Roman" w:hAnsi="Times New Roman"/>
          <w:sz w:val="24"/>
          <w:szCs w:val="24"/>
        </w:rPr>
        <w:t xml:space="preserve"> </w:t>
      </w:r>
      <w:r w:rsidR="00D75B0B" w:rsidRPr="00BA2AA7">
        <w:rPr>
          <w:rFonts w:ascii="Times New Roman" w:hAnsi="Times New Roman"/>
          <w:sz w:val="24"/>
          <w:szCs w:val="24"/>
        </w:rPr>
        <w:t xml:space="preserve">δηλώνει ως κύρια πηγή εισοδήματος τα </w:t>
      </w:r>
      <w:r w:rsidR="00EB4827" w:rsidRPr="00BA2AA7">
        <w:rPr>
          <w:rFonts w:ascii="Times New Roman" w:hAnsi="Times New Roman"/>
          <w:sz w:val="24"/>
          <w:szCs w:val="24"/>
        </w:rPr>
        <w:t xml:space="preserve"> </w:t>
      </w:r>
      <w:r w:rsidR="00D75B0B" w:rsidRPr="00BA2AA7">
        <w:rPr>
          <w:rFonts w:ascii="Times New Roman" w:hAnsi="Times New Roman"/>
          <w:sz w:val="24"/>
          <w:szCs w:val="24"/>
        </w:rPr>
        <w:t>έσοδα</w:t>
      </w:r>
      <w:r w:rsidR="00EB4827" w:rsidRPr="00BA2AA7">
        <w:rPr>
          <w:rFonts w:ascii="Times New Roman" w:hAnsi="Times New Roman"/>
          <w:sz w:val="24"/>
          <w:szCs w:val="24"/>
        </w:rPr>
        <w:t xml:space="preserve"> από επιχειρηματική δραστηριότητα</w:t>
      </w:r>
      <w:r w:rsidR="00D75B0B" w:rsidRPr="00BA2AA7">
        <w:rPr>
          <w:rFonts w:ascii="Times New Roman" w:hAnsi="Times New Roman"/>
          <w:sz w:val="24"/>
          <w:szCs w:val="24"/>
        </w:rPr>
        <w:t xml:space="preserve"> </w:t>
      </w:r>
      <w:r w:rsidRPr="00BA2AA7">
        <w:rPr>
          <w:rFonts w:ascii="Times New Roman" w:hAnsi="Times New Roman"/>
          <w:sz w:val="24"/>
          <w:szCs w:val="24"/>
        </w:rPr>
        <w:t>ποσοστό βελτιωμένο</w:t>
      </w:r>
      <w:r w:rsidR="00E77490" w:rsidRPr="00BA2AA7">
        <w:rPr>
          <w:rFonts w:ascii="Times New Roman" w:hAnsi="Times New Roman"/>
          <w:sz w:val="24"/>
          <w:szCs w:val="24"/>
        </w:rPr>
        <w:t xml:space="preserve"> σε σχέση με το 2019 (8,7%)</w:t>
      </w:r>
      <w:r w:rsidRPr="00BA2AA7">
        <w:rPr>
          <w:rFonts w:ascii="Times New Roman" w:hAnsi="Times New Roman"/>
          <w:sz w:val="24"/>
          <w:szCs w:val="24"/>
        </w:rPr>
        <w:t>. Από το εύρημα αυτό φαίνεται πως η σταδιακή αύξηση</w:t>
      </w:r>
      <w:r w:rsidR="00284F6C" w:rsidRPr="00BA2AA7">
        <w:rPr>
          <w:rFonts w:ascii="Times New Roman" w:hAnsi="Times New Roman"/>
          <w:sz w:val="24"/>
          <w:szCs w:val="24"/>
        </w:rPr>
        <w:t>, που καταγράφηκε τα τελευταία 3 έτη,</w:t>
      </w:r>
      <w:r w:rsidRPr="00BA2AA7">
        <w:rPr>
          <w:rFonts w:ascii="Times New Roman" w:hAnsi="Times New Roman"/>
          <w:sz w:val="24"/>
          <w:szCs w:val="24"/>
        </w:rPr>
        <w:t xml:space="preserve"> των νοικοκυριών που το εισόδημα τους στηρίζεται κυρίως στα έσοδα από επιχειρηματική δραστηριότητα συνεχίστηκε</w:t>
      </w:r>
      <w:r w:rsidR="00284F6C" w:rsidRPr="00BA2AA7">
        <w:rPr>
          <w:rFonts w:ascii="Times New Roman" w:hAnsi="Times New Roman"/>
          <w:sz w:val="24"/>
          <w:szCs w:val="24"/>
        </w:rPr>
        <w:t>, υποδεικνύοντας πως τα μέτρα που έχουν ληφθεί για την στήριξη των επιχειρήσεων έχουν ανακόψει προς το παρόν τα μαζικά λουκέτα που προκαλούνται κατά την διάρκεια έντονων οικονομικών κρίσεων</w:t>
      </w:r>
      <w:r w:rsidRPr="00BA2AA7">
        <w:rPr>
          <w:rFonts w:ascii="Times New Roman" w:hAnsi="Times New Roman"/>
          <w:sz w:val="24"/>
          <w:szCs w:val="24"/>
        </w:rPr>
        <w:t>. Ωστόσο</w:t>
      </w:r>
      <w:r w:rsidR="00284F6C" w:rsidRPr="00BA2AA7">
        <w:rPr>
          <w:rFonts w:ascii="Times New Roman" w:hAnsi="Times New Roman"/>
          <w:sz w:val="24"/>
          <w:szCs w:val="24"/>
        </w:rPr>
        <w:t>, το ποσοστό των νοικοκυριών που δηλώνουν ως κύρια πηγή εισοδήματος τα έσοδα από επιχειρηματική δραστηριότητα</w:t>
      </w:r>
      <w:r w:rsidRPr="00BA2AA7">
        <w:rPr>
          <w:rFonts w:ascii="Times New Roman" w:hAnsi="Times New Roman"/>
          <w:sz w:val="24"/>
          <w:szCs w:val="24"/>
        </w:rPr>
        <w:t xml:space="preserve"> </w:t>
      </w:r>
      <w:r w:rsidR="008A0740" w:rsidRPr="00BA2AA7">
        <w:rPr>
          <w:rFonts w:ascii="Times New Roman" w:hAnsi="Times New Roman"/>
          <w:sz w:val="24"/>
          <w:szCs w:val="24"/>
        </w:rPr>
        <w:t xml:space="preserve">παραμένει </w:t>
      </w:r>
      <w:r w:rsidR="00E77490" w:rsidRPr="00BA2AA7">
        <w:rPr>
          <w:rFonts w:ascii="Times New Roman" w:hAnsi="Times New Roman"/>
          <w:sz w:val="24"/>
          <w:szCs w:val="24"/>
        </w:rPr>
        <w:t xml:space="preserve">χαμηλότερο σε </w:t>
      </w:r>
      <w:r w:rsidR="008A0740" w:rsidRPr="00BA2AA7">
        <w:rPr>
          <w:rFonts w:ascii="Times New Roman" w:hAnsi="Times New Roman"/>
          <w:sz w:val="24"/>
          <w:szCs w:val="24"/>
        </w:rPr>
        <w:t>σύγκριση με τα ποσοστά</w:t>
      </w:r>
      <w:r w:rsidR="00E77490" w:rsidRPr="00BA2AA7">
        <w:rPr>
          <w:rFonts w:ascii="Times New Roman" w:hAnsi="Times New Roman"/>
          <w:sz w:val="24"/>
          <w:szCs w:val="24"/>
        </w:rPr>
        <w:t xml:space="preserve"> που καταγράφονταν </w:t>
      </w:r>
      <w:r w:rsidR="00284F6C" w:rsidRPr="00BA2AA7">
        <w:rPr>
          <w:rFonts w:ascii="Times New Roman" w:hAnsi="Times New Roman"/>
          <w:sz w:val="24"/>
          <w:szCs w:val="24"/>
        </w:rPr>
        <w:t xml:space="preserve">ακόμα και </w:t>
      </w:r>
      <w:r w:rsidR="00B15949" w:rsidRPr="00BA2AA7">
        <w:rPr>
          <w:rFonts w:ascii="Times New Roman" w:hAnsi="Times New Roman"/>
          <w:sz w:val="24"/>
          <w:szCs w:val="24"/>
        </w:rPr>
        <w:t>στην</w:t>
      </w:r>
      <w:r w:rsidR="00284F6C" w:rsidRPr="00BA2AA7">
        <w:rPr>
          <w:rFonts w:ascii="Times New Roman" w:hAnsi="Times New Roman"/>
          <w:sz w:val="24"/>
          <w:szCs w:val="24"/>
        </w:rPr>
        <w:t xml:space="preserve"> πιο </w:t>
      </w:r>
      <w:proofErr w:type="spellStart"/>
      <w:r w:rsidR="00284F6C" w:rsidRPr="00BA2AA7">
        <w:rPr>
          <w:rFonts w:ascii="Times New Roman" w:hAnsi="Times New Roman"/>
          <w:sz w:val="24"/>
          <w:szCs w:val="24"/>
        </w:rPr>
        <w:t>υφεσιακή</w:t>
      </w:r>
      <w:proofErr w:type="spellEnd"/>
      <w:r w:rsidR="00284F6C" w:rsidRPr="00BA2AA7">
        <w:rPr>
          <w:rFonts w:ascii="Times New Roman" w:hAnsi="Times New Roman"/>
          <w:sz w:val="24"/>
          <w:szCs w:val="24"/>
        </w:rPr>
        <w:t xml:space="preserve"> περίοδο</w:t>
      </w:r>
      <w:r w:rsidR="00E77490" w:rsidRPr="00BA2AA7">
        <w:rPr>
          <w:rFonts w:ascii="Times New Roman" w:hAnsi="Times New Roman"/>
          <w:sz w:val="24"/>
          <w:szCs w:val="24"/>
        </w:rPr>
        <w:t xml:space="preserve"> της </w:t>
      </w:r>
      <w:r w:rsidR="00284F6C" w:rsidRPr="00BA2AA7">
        <w:rPr>
          <w:rFonts w:ascii="Times New Roman" w:hAnsi="Times New Roman"/>
          <w:sz w:val="24"/>
          <w:szCs w:val="24"/>
        </w:rPr>
        <w:t xml:space="preserve">προηγούμενης </w:t>
      </w:r>
      <w:r w:rsidR="00E77490" w:rsidRPr="00BA2AA7">
        <w:rPr>
          <w:rFonts w:ascii="Times New Roman" w:hAnsi="Times New Roman"/>
          <w:sz w:val="24"/>
          <w:szCs w:val="24"/>
        </w:rPr>
        <w:t xml:space="preserve">χρηματοπιστωτικής κρίσης (12,6% το 2012). </w:t>
      </w:r>
    </w:p>
    <w:p w14:paraId="3712EF40" w14:textId="7EA9CAFC" w:rsidR="00E77490" w:rsidRPr="00BA2AA7" w:rsidRDefault="009419F1" w:rsidP="00BA2AA7">
      <w:pPr>
        <w:pStyle w:val="a3"/>
        <w:numPr>
          <w:ilvl w:val="0"/>
          <w:numId w:val="3"/>
        </w:numPr>
        <w:spacing w:after="0" w:line="360" w:lineRule="auto"/>
        <w:jc w:val="both"/>
        <w:rPr>
          <w:rFonts w:ascii="Times New Roman" w:hAnsi="Times New Roman"/>
          <w:sz w:val="24"/>
          <w:szCs w:val="24"/>
        </w:rPr>
      </w:pPr>
      <w:r w:rsidRPr="00BA2AA7">
        <w:rPr>
          <w:rFonts w:ascii="Times New Roman" w:hAnsi="Times New Roman"/>
          <w:sz w:val="24"/>
          <w:szCs w:val="24"/>
        </w:rPr>
        <w:t>Γ</w:t>
      </w:r>
      <w:r w:rsidR="00E77490" w:rsidRPr="00BA2AA7">
        <w:rPr>
          <w:rFonts w:ascii="Times New Roman" w:hAnsi="Times New Roman"/>
          <w:sz w:val="24"/>
          <w:szCs w:val="24"/>
        </w:rPr>
        <w:t>ια περισσότερο από 1 στα 2 (51,9%)</w:t>
      </w:r>
      <w:r w:rsidRPr="00BA2AA7">
        <w:rPr>
          <w:rFonts w:ascii="Times New Roman" w:hAnsi="Times New Roman"/>
          <w:sz w:val="24"/>
          <w:szCs w:val="24"/>
        </w:rPr>
        <w:t xml:space="preserve"> νοικοκυριά </w:t>
      </w:r>
      <w:r w:rsidR="00B15949" w:rsidRPr="00BA2AA7">
        <w:rPr>
          <w:rFonts w:ascii="Times New Roman" w:hAnsi="Times New Roman"/>
          <w:sz w:val="24"/>
          <w:szCs w:val="24"/>
        </w:rPr>
        <w:t>με</w:t>
      </w:r>
      <w:r w:rsidRPr="00BA2AA7">
        <w:rPr>
          <w:rFonts w:ascii="Times New Roman" w:hAnsi="Times New Roman"/>
          <w:sz w:val="24"/>
          <w:szCs w:val="24"/>
        </w:rPr>
        <w:t xml:space="preserve"> κύρια πηγή εισοδήματος</w:t>
      </w:r>
      <w:r w:rsidR="00E77490" w:rsidRPr="00BA2AA7">
        <w:rPr>
          <w:rFonts w:ascii="Times New Roman" w:hAnsi="Times New Roman"/>
          <w:sz w:val="24"/>
          <w:szCs w:val="24"/>
        </w:rPr>
        <w:t xml:space="preserve"> τα έσοδα από επιχει</w:t>
      </w:r>
      <w:r w:rsidRPr="00BA2AA7">
        <w:rPr>
          <w:rFonts w:ascii="Times New Roman" w:hAnsi="Times New Roman"/>
          <w:sz w:val="24"/>
          <w:szCs w:val="24"/>
        </w:rPr>
        <w:t>ρηματική δραστηριότητα</w:t>
      </w:r>
      <w:r w:rsidR="00B15949" w:rsidRPr="00BA2AA7">
        <w:rPr>
          <w:rFonts w:ascii="Times New Roman" w:hAnsi="Times New Roman"/>
          <w:sz w:val="24"/>
          <w:szCs w:val="24"/>
        </w:rPr>
        <w:t>,</w:t>
      </w:r>
      <w:r w:rsidRPr="00BA2AA7">
        <w:rPr>
          <w:rFonts w:ascii="Times New Roman" w:hAnsi="Times New Roman"/>
          <w:sz w:val="24"/>
          <w:szCs w:val="24"/>
        </w:rPr>
        <w:t xml:space="preserve"> αποτελεί</w:t>
      </w:r>
      <w:r w:rsidR="00E77490" w:rsidRPr="00BA2AA7">
        <w:rPr>
          <w:rFonts w:ascii="Times New Roman" w:hAnsi="Times New Roman"/>
          <w:sz w:val="24"/>
          <w:szCs w:val="24"/>
        </w:rPr>
        <w:t xml:space="preserve"> και την μοναδική πηγή εισοδήματος</w:t>
      </w:r>
      <w:r w:rsidRPr="00BA2AA7">
        <w:rPr>
          <w:rFonts w:ascii="Times New Roman" w:hAnsi="Times New Roman"/>
          <w:sz w:val="24"/>
          <w:szCs w:val="24"/>
        </w:rPr>
        <w:t xml:space="preserve"> τους</w:t>
      </w:r>
      <w:r w:rsidR="00EB4827" w:rsidRPr="00BA2AA7">
        <w:rPr>
          <w:rFonts w:ascii="Times New Roman" w:hAnsi="Times New Roman"/>
          <w:sz w:val="24"/>
          <w:szCs w:val="24"/>
        </w:rPr>
        <w:t xml:space="preserve">. </w:t>
      </w:r>
      <w:r w:rsidR="00E77490" w:rsidRPr="00BA2AA7">
        <w:rPr>
          <w:rFonts w:ascii="Times New Roman" w:hAnsi="Times New Roman"/>
          <w:sz w:val="24"/>
          <w:szCs w:val="24"/>
        </w:rPr>
        <w:t>Καθώς η κοινωνική αυτή ομάδα</w:t>
      </w:r>
      <w:r w:rsidR="003A3CEF" w:rsidRPr="00BA2AA7">
        <w:rPr>
          <w:rFonts w:ascii="Times New Roman" w:hAnsi="Times New Roman"/>
          <w:sz w:val="24"/>
          <w:szCs w:val="24"/>
        </w:rPr>
        <w:t>,</w:t>
      </w:r>
      <w:r w:rsidR="00E77490" w:rsidRPr="00BA2AA7">
        <w:rPr>
          <w:rFonts w:ascii="Times New Roman" w:hAnsi="Times New Roman"/>
          <w:sz w:val="24"/>
          <w:szCs w:val="24"/>
        </w:rPr>
        <w:t xml:space="preserve"> όπως προκύπτει </w:t>
      </w:r>
      <w:r w:rsidR="00B15949" w:rsidRPr="00BA2AA7">
        <w:rPr>
          <w:rFonts w:ascii="Times New Roman" w:hAnsi="Times New Roman"/>
          <w:sz w:val="24"/>
          <w:szCs w:val="24"/>
        </w:rPr>
        <w:t xml:space="preserve">τόσο </w:t>
      </w:r>
      <w:r w:rsidR="00E77490" w:rsidRPr="00BA2AA7">
        <w:rPr>
          <w:rFonts w:ascii="Times New Roman" w:hAnsi="Times New Roman"/>
          <w:sz w:val="24"/>
          <w:szCs w:val="24"/>
        </w:rPr>
        <w:t xml:space="preserve">από την </w:t>
      </w:r>
      <w:r w:rsidR="00B15949" w:rsidRPr="00BA2AA7">
        <w:rPr>
          <w:rFonts w:ascii="Times New Roman" w:hAnsi="Times New Roman"/>
          <w:sz w:val="24"/>
          <w:szCs w:val="24"/>
        </w:rPr>
        <w:t xml:space="preserve">υφιστάμενη </w:t>
      </w:r>
      <w:r w:rsidR="00E77490" w:rsidRPr="00BA2AA7">
        <w:rPr>
          <w:rFonts w:ascii="Times New Roman" w:hAnsi="Times New Roman"/>
          <w:sz w:val="24"/>
          <w:szCs w:val="24"/>
        </w:rPr>
        <w:t>έρευνα</w:t>
      </w:r>
      <w:r w:rsidR="00B15949" w:rsidRPr="00BA2AA7">
        <w:rPr>
          <w:rFonts w:ascii="Times New Roman" w:hAnsi="Times New Roman"/>
          <w:sz w:val="24"/>
          <w:szCs w:val="24"/>
        </w:rPr>
        <w:t>, όσο και από τις υπόλοιπες έρευνες που έχει διεξάγει το ΙΜΕ ΓΣΕΒΕΕ για την κατάσταση των επιχειρήσεων κατά την διάρκεια της πανδημίας</w:t>
      </w:r>
      <w:r w:rsidR="003A3CEF" w:rsidRPr="00BA2AA7">
        <w:rPr>
          <w:rFonts w:ascii="Times New Roman" w:hAnsi="Times New Roman"/>
          <w:sz w:val="24"/>
          <w:szCs w:val="24"/>
        </w:rPr>
        <w:t>,</w:t>
      </w:r>
      <w:r w:rsidR="00E77490" w:rsidRPr="00BA2AA7">
        <w:rPr>
          <w:rFonts w:ascii="Times New Roman" w:hAnsi="Times New Roman"/>
          <w:sz w:val="24"/>
          <w:szCs w:val="24"/>
        </w:rPr>
        <w:t xml:space="preserve"> είναι και εκείνη που έχει πληγεί περισσότερο από τις επιπτώσεις της πανδημικής κρίσης, δημιουργείται σοβαρός κίνδυνος να μην καταφέρει να </w:t>
      </w:r>
      <w:proofErr w:type="spellStart"/>
      <w:r w:rsidR="00E77490" w:rsidRPr="00BA2AA7">
        <w:rPr>
          <w:rFonts w:ascii="Times New Roman" w:hAnsi="Times New Roman"/>
          <w:sz w:val="24"/>
          <w:szCs w:val="24"/>
        </w:rPr>
        <w:t>επαναδραστηριοποιηθεί</w:t>
      </w:r>
      <w:proofErr w:type="spellEnd"/>
      <w:r w:rsidR="00E77490" w:rsidRPr="00BA2AA7">
        <w:rPr>
          <w:rFonts w:ascii="Times New Roman" w:hAnsi="Times New Roman"/>
          <w:sz w:val="24"/>
          <w:szCs w:val="24"/>
        </w:rPr>
        <w:t xml:space="preserve"> επιχειρηματικά </w:t>
      </w:r>
      <w:r w:rsidR="003A3CEF" w:rsidRPr="00BA2AA7">
        <w:rPr>
          <w:rFonts w:ascii="Times New Roman" w:hAnsi="Times New Roman"/>
          <w:sz w:val="24"/>
          <w:szCs w:val="24"/>
        </w:rPr>
        <w:t>εφόσον</w:t>
      </w:r>
      <w:r w:rsidR="00E77490" w:rsidRPr="00BA2AA7">
        <w:rPr>
          <w:rFonts w:ascii="Times New Roman" w:hAnsi="Times New Roman"/>
          <w:sz w:val="24"/>
          <w:szCs w:val="24"/>
        </w:rPr>
        <w:t xml:space="preserve"> δεν στηριχτεί επαρκώς</w:t>
      </w:r>
      <w:r w:rsidR="00B15949" w:rsidRPr="00BA2AA7">
        <w:rPr>
          <w:rFonts w:ascii="Times New Roman" w:hAnsi="Times New Roman"/>
          <w:sz w:val="24"/>
          <w:szCs w:val="24"/>
        </w:rPr>
        <w:t xml:space="preserve"> την επόμενη περίοδο και ιδίως κατά το διάστημα της σταδιακής επαναφοράς στην κανονικότητα</w:t>
      </w:r>
      <w:r w:rsidR="00E77490" w:rsidRPr="00BA2AA7">
        <w:rPr>
          <w:rFonts w:ascii="Times New Roman" w:hAnsi="Times New Roman"/>
          <w:sz w:val="24"/>
          <w:szCs w:val="24"/>
        </w:rPr>
        <w:t xml:space="preserve">. </w:t>
      </w:r>
      <w:r w:rsidR="00C278A4" w:rsidRPr="00BA2AA7">
        <w:rPr>
          <w:rFonts w:ascii="Times New Roman" w:hAnsi="Times New Roman"/>
          <w:sz w:val="24"/>
          <w:szCs w:val="24"/>
        </w:rPr>
        <w:t>Τούτο</w:t>
      </w:r>
      <w:r w:rsidR="00B15949" w:rsidRPr="00BA2AA7">
        <w:rPr>
          <w:rFonts w:ascii="Times New Roman" w:hAnsi="Times New Roman"/>
          <w:sz w:val="24"/>
          <w:szCs w:val="24"/>
        </w:rPr>
        <w:t xml:space="preserve">, </w:t>
      </w:r>
      <w:r w:rsidR="00C278A4" w:rsidRPr="00BA2AA7">
        <w:rPr>
          <w:rFonts w:ascii="Times New Roman" w:hAnsi="Times New Roman"/>
          <w:sz w:val="24"/>
          <w:szCs w:val="24"/>
        </w:rPr>
        <w:t>δημιουργεί</w:t>
      </w:r>
      <w:r w:rsidR="00B15949" w:rsidRPr="00BA2AA7">
        <w:rPr>
          <w:rFonts w:ascii="Times New Roman" w:hAnsi="Times New Roman"/>
          <w:sz w:val="24"/>
          <w:szCs w:val="24"/>
        </w:rPr>
        <w:t xml:space="preserve"> </w:t>
      </w:r>
      <w:r w:rsidR="00C278A4" w:rsidRPr="00BA2AA7">
        <w:rPr>
          <w:rFonts w:ascii="Times New Roman" w:hAnsi="Times New Roman"/>
          <w:sz w:val="24"/>
          <w:szCs w:val="24"/>
        </w:rPr>
        <w:t xml:space="preserve">προϋποθέσεις που μπορεί να οδηγήσουν στη </w:t>
      </w:r>
      <w:r w:rsidR="00B15949" w:rsidRPr="00BA2AA7">
        <w:rPr>
          <w:rFonts w:ascii="Times New Roman" w:hAnsi="Times New Roman"/>
          <w:sz w:val="24"/>
          <w:szCs w:val="24"/>
        </w:rPr>
        <w:t xml:space="preserve">αρνητική </w:t>
      </w:r>
      <w:r w:rsidR="00EE7FDD" w:rsidRPr="00BA2AA7">
        <w:rPr>
          <w:rFonts w:ascii="Times New Roman" w:hAnsi="Times New Roman"/>
          <w:sz w:val="24"/>
          <w:szCs w:val="24"/>
        </w:rPr>
        <w:t>παράμετρο</w:t>
      </w:r>
      <w:r w:rsidR="0005296F">
        <w:rPr>
          <w:rFonts w:ascii="Times New Roman" w:hAnsi="Times New Roman"/>
          <w:sz w:val="24"/>
          <w:szCs w:val="24"/>
        </w:rPr>
        <w:t xml:space="preserve"> </w:t>
      </w:r>
      <w:r w:rsidR="003A3CEF" w:rsidRPr="00BA2AA7">
        <w:rPr>
          <w:rFonts w:ascii="Times New Roman" w:hAnsi="Times New Roman"/>
          <w:sz w:val="24"/>
          <w:szCs w:val="24"/>
        </w:rPr>
        <w:t xml:space="preserve">η οποία παρατηρήθηκε κατά την διάρκεια της δεκαετούς οικονομικής κρίσης </w:t>
      </w:r>
      <w:r w:rsidR="00EE7FDD" w:rsidRPr="00BA2AA7">
        <w:rPr>
          <w:rFonts w:ascii="Times New Roman" w:hAnsi="Times New Roman"/>
          <w:sz w:val="24"/>
          <w:szCs w:val="24"/>
        </w:rPr>
        <w:t>και αφορά</w:t>
      </w:r>
      <w:r w:rsidR="003A3CEF" w:rsidRPr="00BA2AA7">
        <w:rPr>
          <w:rFonts w:ascii="Times New Roman" w:hAnsi="Times New Roman"/>
          <w:sz w:val="24"/>
          <w:szCs w:val="24"/>
        </w:rPr>
        <w:t xml:space="preserve"> το ενδεχόμενο μετακίνησης ενός σημαντικού ποσοστού </w:t>
      </w:r>
      <w:r w:rsidR="00EE7FDD" w:rsidRPr="00BA2AA7">
        <w:rPr>
          <w:rFonts w:ascii="Times New Roman" w:hAnsi="Times New Roman"/>
          <w:sz w:val="24"/>
          <w:szCs w:val="24"/>
        </w:rPr>
        <w:t>επιχειρηματιών</w:t>
      </w:r>
      <w:r w:rsidR="003A3CEF" w:rsidRPr="00BA2AA7">
        <w:rPr>
          <w:rFonts w:ascii="Times New Roman" w:hAnsi="Times New Roman"/>
          <w:sz w:val="24"/>
          <w:szCs w:val="24"/>
        </w:rPr>
        <w:t xml:space="preserve"> προς τον άτυπο τομέα της οικονομίας</w:t>
      </w:r>
      <w:r w:rsidR="00EE7FDD" w:rsidRPr="00BA2AA7">
        <w:rPr>
          <w:rFonts w:ascii="Times New Roman" w:hAnsi="Times New Roman"/>
          <w:sz w:val="24"/>
          <w:szCs w:val="24"/>
        </w:rPr>
        <w:t>. Μια συμπεριφορά</w:t>
      </w:r>
      <w:r w:rsidR="00EB6E3F" w:rsidRPr="00BA2AA7">
        <w:rPr>
          <w:rFonts w:ascii="Times New Roman" w:hAnsi="Times New Roman"/>
          <w:sz w:val="24"/>
          <w:szCs w:val="24"/>
        </w:rPr>
        <w:t>, που ορίζεται ως αδήλωτη επιχειρηματική δραστηριότητα</w:t>
      </w:r>
      <w:r w:rsidR="00EE7FDD" w:rsidRPr="00BA2AA7">
        <w:rPr>
          <w:rFonts w:ascii="Times New Roman" w:hAnsi="Times New Roman"/>
          <w:sz w:val="24"/>
          <w:szCs w:val="24"/>
        </w:rPr>
        <w:t xml:space="preserve"> </w:t>
      </w:r>
      <w:r w:rsidR="00EB6E3F" w:rsidRPr="00BA2AA7">
        <w:rPr>
          <w:rFonts w:ascii="Times New Roman" w:hAnsi="Times New Roman"/>
          <w:sz w:val="24"/>
          <w:szCs w:val="24"/>
        </w:rPr>
        <w:t>και</w:t>
      </w:r>
      <w:r w:rsidR="00EE7FDD" w:rsidRPr="00BA2AA7">
        <w:rPr>
          <w:rFonts w:ascii="Times New Roman" w:hAnsi="Times New Roman"/>
          <w:sz w:val="24"/>
          <w:szCs w:val="24"/>
        </w:rPr>
        <w:t xml:space="preserve"> αποτελεί συνέπεια της αδυναμίας εκπλήρωσης των υποχρεώσεων και της ανάγκης εξασφάλισης εισοδήματος για την κάλυψη στοιχειωδών δαπανών διαβίωσης. </w:t>
      </w:r>
      <w:r w:rsidR="003A3CEF" w:rsidRPr="00BA2AA7">
        <w:rPr>
          <w:rFonts w:ascii="Times New Roman" w:hAnsi="Times New Roman"/>
          <w:sz w:val="24"/>
          <w:szCs w:val="24"/>
        </w:rPr>
        <w:t>Μια τέτοια εξέλιξη θα επηρεάσει και τις θέσεις εργασίας, ιδιαίτερα των εργαζομένων εκείνων που τελούν υπό αναστολή</w:t>
      </w:r>
      <w:r w:rsidR="00EE7FDD" w:rsidRPr="00BA2AA7">
        <w:rPr>
          <w:rFonts w:ascii="Times New Roman" w:hAnsi="Times New Roman"/>
          <w:sz w:val="24"/>
          <w:szCs w:val="24"/>
        </w:rPr>
        <w:t>, και των οποίων οι επιχειρήσεις έχουν υπολειτουργήσει επί μακρόν και δεν διαθέτουν επαρκή ρευστότητα ή πρόσβαση σε χρηματοδότηση</w:t>
      </w:r>
      <w:r w:rsidR="00C278A4" w:rsidRPr="00BA2AA7">
        <w:rPr>
          <w:rFonts w:ascii="Times New Roman" w:hAnsi="Times New Roman"/>
          <w:sz w:val="24"/>
          <w:szCs w:val="24"/>
        </w:rPr>
        <w:t xml:space="preserve"> ώστε να συνεχίσουν μέχρι η οικονομία να επανέλθει στην κανονικότητα</w:t>
      </w:r>
      <w:r w:rsidR="00EE7FDD" w:rsidRPr="00BA2AA7">
        <w:rPr>
          <w:rFonts w:ascii="Times New Roman" w:hAnsi="Times New Roman"/>
          <w:sz w:val="24"/>
          <w:szCs w:val="24"/>
        </w:rPr>
        <w:t xml:space="preserve">. </w:t>
      </w:r>
      <w:r w:rsidR="00B15949" w:rsidRPr="00BA2AA7">
        <w:rPr>
          <w:rFonts w:ascii="Times New Roman" w:hAnsi="Times New Roman"/>
          <w:sz w:val="24"/>
          <w:szCs w:val="24"/>
        </w:rPr>
        <w:t xml:space="preserve">Αυτό όπως είναι επόμενο θα επηρεάσει αρνητικά και τα δημόσια έσοδα και </w:t>
      </w:r>
      <w:r w:rsidR="00B15949" w:rsidRPr="00BA2AA7">
        <w:rPr>
          <w:rFonts w:ascii="Times New Roman" w:hAnsi="Times New Roman"/>
          <w:sz w:val="24"/>
          <w:szCs w:val="24"/>
        </w:rPr>
        <w:lastRenderedPageBreak/>
        <w:t xml:space="preserve">συνολικά τα δημοσιονομικά μεγέθη σε μια </w:t>
      </w:r>
      <w:r w:rsidR="003F0931" w:rsidRPr="00BA2AA7">
        <w:rPr>
          <w:rFonts w:ascii="Times New Roman" w:hAnsi="Times New Roman"/>
          <w:sz w:val="24"/>
          <w:szCs w:val="24"/>
        </w:rPr>
        <w:t>περίοδο</w:t>
      </w:r>
      <w:r w:rsidR="00B15949" w:rsidRPr="00BA2AA7">
        <w:rPr>
          <w:rFonts w:ascii="Times New Roman" w:hAnsi="Times New Roman"/>
          <w:sz w:val="24"/>
          <w:szCs w:val="24"/>
        </w:rPr>
        <w:t xml:space="preserve"> που η </w:t>
      </w:r>
      <w:r w:rsidR="003F0931" w:rsidRPr="00BA2AA7">
        <w:rPr>
          <w:rFonts w:ascii="Times New Roman" w:hAnsi="Times New Roman"/>
          <w:sz w:val="24"/>
          <w:szCs w:val="24"/>
        </w:rPr>
        <w:t>επιστροφή σε δημοσιονομική ισορροπία θα είναι απολύτως αναγκαία.</w:t>
      </w:r>
    </w:p>
    <w:p w14:paraId="25B04833" w14:textId="77777777" w:rsidR="00E240BB" w:rsidRPr="00BA2AA7" w:rsidRDefault="00272D6E" w:rsidP="00BA2AA7">
      <w:pPr>
        <w:pStyle w:val="a3"/>
        <w:numPr>
          <w:ilvl w:val="0"/>
          <w:numId w:val="3"/>
        </w:numPr>
        <w:spacing w:after="0" w:line="360" w:lineRule="auto"/>
        <w:jc w:val="both"/>
        <w:rPr>
          <w:rFonts w:ascii="Times New Roman" w:hAnsi="Times New Roman"/>
          <w:sz w:val="24"/>
          <w:szCs w:val="24"/>
        </w:rPr>
      </w:pPr>
      <w:r w:rsidRPr="00BA2AA7">
        <w:rPr>
          <w:rFonts w:ascii="Times New Roman" w:hAnsi="Times New Roman"/>
          <w:sz w:val="24"/>
          <w:szCs w:val="24"/>
        </w:rPr>
        <w:t>Μειωμένο σε σχέση με το 2019 (49,4%) αλλά σταθερά υψηλό παραμένει το ποσοστό</w:t>
      </w:r>
      <w:r w:rsidR="00E77490" w:rsidRPr="00BA2AA7">
        <w:rPr>
          <w:rFonts w:ascii="Times New Roman" w:hAnsi="Times New Roman"/>
          <w:sz w:val="24"/>
          <w:szCs w:val="24"/>
        </w:rPr>
        <w:t xml:space="preserve"> </w:t>
      </w:r>
      <w:r w:rsidRPr="00BA2AA7">
        <w:rPr>
          <w:rFonts w:ascii="Times New Roman" w:hAnsi="Times New Roman"/>
          <w:sz w:val="24"/>
          <w:szCs w:val="24"/>
        </w:rPr>
        <w:t xml:space="preserve">των </w:t>
      </w:r>
      <w:r w:rsidR="00EB4827" w:rsidRPr="00BA2AA7">
        <w:rPr>
          <w:rFonts w:ascii="Times New Roman" w:hAnsi="Times New Roman"/>
          <w:sz w:val="24"/>
          <w:szCs w:val="24"/>
        </w:rPr>
        <w:t>νοικοκυριών (</w:t>
      </w:r>
      <w:r w:rsidRPr="00BA2AA7">
        <w:rPr>
          <w:rFonts w:ascii="Times New Roman" w:hAnsi="Times New Roman"/>
          <w:sz w:val="24"/>
          <w:szCs w:val="24"/>
        </w:rPr>
        <w:t>44,3</w:t>
      </w:r>
      <w:r w:rsidR="00EB4827" w:rsidRPr="00BA2AA7">
        <w:rPr>
          <w:rFonts w:ascii="Times New Roman" w:hAnsi="Times New Roman"/>
          <w:sz w:val="24"/>
          <w:szCs w:val="24"/>
        </w:rPr>
        <w:t xml:space="preserve">%) που δηλώνει τη σύνταξη ως </w:t>
      </w:r>
      <w:r w:rsidR="00E240BB" w:rsidRPr="00BA2AA7">
        <w:rPr>
          <w:rFonts w:ascii="Times New Roman" w:hAnsi="Times New Roman"/>
          <w:sz w:val="24"/>
          <w:szCs w:val="24"/>
        </w:rPr>
        <w:t>κύρια</w:t>
      </w:r>
      <w:r w:rsidR="00EB4827" w:rsidRPr="00BA2AA7">
        <w:rPr>
          <w:rFonts w:ascii="Times New Roman" w:hAnsi="Times New Roman"/>
          <w:sz w:val="24"/>
          <w:szCs w:val="24"/>
        </w:rPr>
        <w:t xml:space="preserve"> πηγή εισοδήματος. </w:t>
      </w:r>
      <w:r w:rsidR="003877C0" w:rsidRPr="00BA2AA7">
        <w:rPr>
          <w:rFonts w:ascii="Times New Roman" w:hAnsi="Times New Roman"/>
          <w:sz w:val="24"/>
          <w:szCs w:val="24"/>
        </w:rPr>
        <w:t xml:space="preserve">Είναι </w:t>
      </w:r>
      <w:r w:rsidRPr="00BA2AA7">
        <w:rPr>
          <w:rFonts w:ascii="Times New Roman" w:hAnsi="Times New Roman"/>
          <w:sz w:val="24"/>
          <w:szCs w:val="24"/>
        </w:rPr>
        <w:t>μάλιστα και η δεύτερη κυριότερη πηγή εισοδήματος για το 17,1% των νοικοκυριών.</w:t>
      </w:r>
      <w:r w:rsidR="00EB6E3F" w:rsidRPr="00BA2AA7">
        <w:rPr>
          <w:rFonts w:ascii="Times New Roman" w:hAnsi="Times New Roman"/>
          <w:sz w:val="24"/>
          <w:szCs w:val="24"/>
        </w:rPr>
        <w:t xml:space="preserve"> </w:t>
      </w:r>
    </w:p>
    <w:p w14:paraId="10288058" w14:textId="4E3B9CC8" w:rsidR="00615CA1" w:rsidRPr="00BA2AA7" w:rsidRDefault="003F0931" w:rsidP="00BA2AA7">
      <w:pPr>
        <w:pStyle w:val="a3"/>
        <w:numPr>
          <w:ilvl w:val="0"/>
          <w:numId w:val="3"/>
        </w:numPr>
        <w:spacing w:after="0" w:line="360" w:lineRule="auto"/>
        <w:jc w:val="both"/>
        <w:rPr>
          <w:rFonts w:ascii="Times New Roman" w:hAnsi="Times New Roman"/>
          <w:sz w:val="24"/>
          <w:szCs w:val="24"/>
        </w:rPr>
      </w:pPr>
      <w:r w:rsidRPr="00BA2AA7">
        <w:rPr>
          <w:rFonts w:ascii="Times New Roman" w:hAnsi="Times New Roman"/>
          <w:sz w:val="24"/>
          <w:szCs w:val="24"/>
        </w:rPr>
        <w:t>Η</w:t>
      </w:r>
      <w:r w:rsidR="00EB6E3F" w:rsidRPr="00BA2AA7">
        <w:rPr>
          <w:rFonts w:ascii="Times New Roman" w:hAnsi="Times New Roman"/>
          <w:sz w:val="24"/>
          <w:szCs w:val="24"/>
        </w:rPr>
        <w:t xml:space="preserve"> σύνταξη παραμένει η κύρια πηγή εισοδήματος για </w:t>
      </w:r>
      <w:r w:rsidR="00DD44A5" w:rsidRPr="00BA2AA7">
        <w:rPr>
          <w:rFonts w:ascii="Times New Roman" w:hAnsi="Times New Roman"/>
          <w:sz w:val="24"/>
          <w:szCs w:val="24"/>
        </w:rPr>
        <w:t>το μεγαλύτερο μέρος</w:t>
      </w:r>
      <w:r w:rsidR="00EB6E3F" w:rsidRPr="00BA2AA7">
        <w:rPr>
          <w:rFonts w:ascii="Times New Roman" w:hAnsi="Times New Roman"/>
          <w:sz w:val="24"/>
          <w:szCs w:val="24"/>
        </w:rPr>
        <w:t xml:space="preserve"> των ελληνικών νοικοκυριών. </w:t>
      </w:r>
      <w:r w:rsidR="00615CA1" w:rsidRPr="00BA2AA7">
        <w:rPr>
          <w:rFonts w:ascii="Times New Roman" w:hAnsi="Times New Roman"/>
          <w:sz w:val="24"/>
          <w:szCs w:val="24"/>
        </w:rPr>
        <w:t>Από την μια μεριά συνεχίζει να</w:t>
      </w:r>
      <w:r w:rsidRPr="00BA2AA7">
        <w:rPr>
          <w:rFonts w:ascii="Times New Roman" w:hAnsi="Times New Roman"/>
          <w:sz w:val="24"/>
          <w:szCs w:val="24"/>
        </w:rPr>
        <w:t xml:space="preserve"> αποτελεί υποκατάστατο, του αποδυναμωμένου από την χρηματοπιστωτική κρίση κράτους πρόνοιας</w:t>
      </w:r>
      <w:r w:rsidR="003877C0" w:rsidRPr="00BA2AA7">
        <w:rPr>
          <w:rFonts w:ascii="Times New Roman" w:hAnsi="Times New Roman"/>
          <w:sz w:val="24"/>
          <w:szCs w:val="24"/>
        </w:rPr>
        <w:t>, για την  αντιμετώπιση της φτώχειας.</w:t>
      </w:r>
      <w:r w:rsidR="00615CA1" w:rsidRPr="00BA2AA7">
        <w:rPr>
          <w:rFonts w:ascii="Times New Roman" w:hAnsi="Times New Roman"/>
          <w:sz w:val="24"/>
          <w:szCs w:val="24"/>
        </w:rPr>
        <w:t xml:space="preserve"> Από την άλλη η τάση μείωσης της εξάρτησης των νοικοκυριών από την σύνταξη ως κύριας πηγής εισοδήματος φαίνεται πως συνεχίζεται. Αυτό</w:t>
      </w:r>
      <w:r w:rsidRPr="00BA2AA7">
        <w:rPr>
          <w:rFonts w:ascii="Times New Roman" w:hAnsi="Times New Roman"/>
          <w:sz w:val="24"/>
          <w:szCs w:val="24"/>
        </w:rPr>
        <w:t xml:space="preserve"> μάλλον</w:t>
      </w:r>
      <w:r w:rsidR="00615CA1" w:rsidRPr="00BA2AA7">
        <w:rPr>
          <w:rFonts w:ascii="Times New Roman" w:hAnsi="Times New Roman"/>
          <w:sz w:val="24"/>
          <w:szCs w:val="24"/>
        </w:rPr>
        <w:t xml:space="preserve"> συνδέεται αφενός </w:t>
      </w:r>
      <w:r w:rsidR="002B38A1" w:rsidRPr="00BA2AA7">
        <w:rPr>
          <w:rFonts w:ascii="Times New Roman" w:hAnsi="Times New Roman"/>
          <w:sz w:val="24"/>
          <w:szCs w:val="24"/>
        </w:rPr>
        <w:t xml:space="preserve">με τον μεγάλο αριθμό </w:t>
      </w:r>
      <w:r w:rsidR="00DB43B7" w:rsidRPr="00BA2AA7">
        <w:rPr>
          <w:rFonts w:ascii="Times New Roman" w:hAnsi="Times New Roman"/>
          <w:sz w:val="24"/>
          <w:szCs w:val="24"/>
        </w:rPr>
        <w:t>εκκρεμών</w:t>
      </w:r>
      <w:r w:rsidR="002B38A1" w:rsidRPr="00BA2AA7">
        <w:rPr>
          <w:rFonts w:ascii="Times New Roman" w:hAnsi="Times New Roman"/>
          <w:sz w:val="24"/>
          <w:szCs w:val="24"/>
        </w:rPr>
        <w:t xml:space="preserve"> συντάξεων που ανέρχονται στις περίπου </w:t>
      </w:r>
      <w:r w:rsidR="00A70581" w:rsidRPr="00BA2AA7">
        <w:rPr>
          <w:rFonts w:ascii="Times New Roman" w:hAnsi="Times New Roman"/>
          <w:sz w:val="24"/>
          <w:szCs w:val="24"/>
        </w:rPr>
        <w:t>280</w:t>
      </w:r>
      <w:r w:rsidR="002B38A1" w:rsidRPr="00BA2AA7">
        <w:rPr>
          <w:rFonts w:ascii="Times New Roman" w:hAnsi="Times New Roman"/>
          <w:sz w:val="24"/>
          <w:szCs w:val="24"/>
        </w:rPr>
        <w:t>.000, αφετέρου σ</w:t>
      </w:r>
      <w:r w:rsidR="00615CA1" w:rsidRPr="00BA2AA7">
        <w:rPr>
          <w:rFonts w:ascii="Times New Roman" w:hAnsi="Times New Roman"/>
          <w:sz w:val="24"/>
          <w:szCs w:val="24"/>
        </w:rPr>
        <w:t xml:space="preserve">την </w:t>
      </w:r>
      <w:r w:rsidR="00DB43B7" w:rsidRPr="00BA2AA7">
        <w:rPr>
          <w:rFonts w:ascii="Times New Roman" w:hAnsi="Times New Roman"/>
          <w:sz w:val="24"/>
          <w:szCs w:val="24"/>
        </w:rPr>
        <w:t>διατήρηση</w:t>
      </w:r>
      <w:r w:rsidR="00615CA1" w:rsidRPr="00BA2AA7">
        <w:rPr>
          <w:rFonts w:ascii="Times New Roman" w:hAnsi="Times New Roman"/>
          <w:sz w:val="24"/>
          <w:szCs w:val="24"/>
        </w:rPr>
        <w:t xml:space="preserve"> της απασχόλησης</w:t>
      </w:r>
      <w:r w:rsidR="00DB43B7" w:rsidRPr="00BA2AA7">
        <w:rPr>
          <w:rFonts w:ascii="Times New Roman" w:hAnsi="Times New Roman"/>
          <w:sz w:val="24"/>
          <w:szCs w:val="24"/>
        </w:rPr>
        <w:t xml:space="preserve"> </w:t>
      </w:r>
      <w:r w:rsidR="00E240BB" w:rsidRPr="00BA2AA7">
        <w:rPr>
          <w:rFonts w:ascii="Times New Roman" w:hAnsi="Times New Roman"/>
          <w:sz w:val="24"/>
          <w:szCs w:val="24"/>
        </w:rPr>
        <w:t xml:space="preserve">το 2020 </w:t>
      </w:r>
      <w:r w:rsidR="00615CA1" w:rsidRPr="00BA2AA7">
        <w:rPr>
          <w:rFonts w:ascii="Times New Roman" w:hAnsi="Times New Roman"/>
          <w:sz w:val="24"/>
          <w:szCs w:val="24"/>
        </w:rPr>
        <w:t>στα επίπεδα του  2019.</w:t>
      </w:r>
    </w:p>
    <w:p w14:paraId="088DFAB2" w14:textId="77777777" w:rsidR="00767AF2" w:rsidRPr="00BA2AA7" w:rsidRDefault="00767AF2" w:rsidP="00BA2AA7">
      <w:pPr>
        <w:spacing w:after="0" w:line="360" w:lineRule="auto"/>
        <w:jc w:val="both"/>
        <w:rPr>
          <w:rFonts w:ascii="Times New Roman" w:hAnsi="Times New Roman"/>
          <w:sz w:val="24"/>
          <w:szCs w:val="24"/>
        </w:rPr>
      </w:pPr>
    </w:p>
    <w:p w14:paraId="52CF0DBB" w14:textId="77777777" w:rsidR="008A0740" w:rsidRDefault="008A0740" w:rsidP="003A7618">
      <w:pPr>
        <w:pBdr>
          <w:top w:val="single" w:sz="4" w:space="1" w:color="auto"/>
          <w:left w:val="single" w:sz="4" w:space="4" w:color="auto"/>
          <w:bottom w:val="single" w:sz="4" w:space="1" w:color="auto"/>
          <w:right w:val="single" w:sz="4" w:space="4" w:color="auto"/>
        </w:pBdr>
        <w:jc w:val="center"/>
        <w:rPr>
          <w:rFonts w:ascii="Arial Narrow" w:hAnsi="Arial Narrow"/>
          <w:b/>
          <w:u w:val="single"/>
        </w:rPr>
      </w:pPr>
    </w:p>
    <w:p w14:paraId="7BCD3C24" w14:textId="77777777" w:rsidR="003A7618" w:rsidRDefault="003A7618" w:rsidP="003A7618">
      <w:pPr>
        <w:pBdr>
          <w:top w:val="single" w:sz="4" w:space="1" w:color="auto"/>
          <w:left w:val="single" w:sz="4" w:space="4" w:color="auto"/>
          <w:bottom w:val="single" w:sz="4" w:space="1" w:color="auto"/>
          <w:right w:val="single" w:sz="4" w:space="4" w:color="auto"/>
        </w:pBdr>
        <w:jc w:val="center"/>
        <w:rPr>
          <w:rFonts w:ascii="Times New Roman" w:hAnsi="Times New Roman"/>
          <w:b/>
          <w:sz w:val="24"/>
          <w:szCs w:val="24"/>
        </w:rPr>
      </w:pPr>
      <w:r w:rsidRPr="003A7618">
        <w:rPr>
          <w:rFonts w:ascii="Times New Roman" w:hAnsi="Times New Roman"/>
          <w:b/>
          <w:sz w:val="24"/>
          <w:szCs w:val="24"/>
        </w:rPr>
        <w:t xml:space="preserve">Γράφημα 7 </w:t>
      </w:r>
    </w:p>
    <w:p w14:paraId="42AE4364" w14:textId="257E5D47" w:rsidR="00F907E8" w:rsidRPr="003A7618" w:rsidRDefault="00F907E8" w:rsidP="003A7618">
      <w:pPr>
        <w:pBdr>
          <w:top w:val="single" w:sz="4" w:space="1" w:color="auto"/>
          <w:left w:val="single" w:sz="4" w:space="4" w:color="auto"/>
          <w:bottom w:val="single" w:sz="4" w:space="1" w:color="auto"/>
          <w:right w:val="single" w:sz="4" w:space="4" w:color="auto"/>
        </w:pBdr>
        <w:jc w:val="center"/>
        <w:rPr>
          <w:rFonts w:ascii="Times New Roman" w:hAnsi="Times New Roman"/>
          <w:b/>
          <w:sz w:val="24"/>
          <w:szCs w:val="24"/>
        </w:rPr>
      </w:pPr>
      <w:r w:rsidRPr="003A7618">
        <w:rPr>
          <w:rFonts w:ascii="Times New Roman" w:hAnsi="Times New Roman"/>
          <w:b/>
          <w:sz w:val="24"/>
          <w:szCs w:val="24"/>
        </w:rPr>
        <w:t>Κύρια πηγή εισοδήματος</w:t>
      </w:r>
      <w:r w:rsidR="00DB43B7" w:rsidRPr="003A7618">
        <w:rPr>
          <w:rFonts w:ascii="Times New Roman" w:hAnsi="Times New Roman"/>
          <w:b/>
          <w:sz w:val="24"/>
          <w:szCs w:val="24"/>
        </w:rPr>
        <w:t xml:space="preserve"> νοικοκυριών</w:t>
      </w:r>
    </w:p>
    <w:p w14:paraId="71F30190" w14:textId="13A58422" w:rsidR="00553CA5" w:rsidRPr="003A7618" w:rsidRDefault="001026C2" w:rsidP="003A7618">
      <w:pPr>
        <w:pBdr>
          <w:top w:val="single" w:sz="4" w:space="1" w:color="auto"/>
          <w:left w:val="single" w:sz="4" w:space="4" w:color="auto"/>
          <w:bottom w:val="single" w:sz="4" w:space="1" w:color="auto"/>
          <w:right w:val="single" w:sz="4" w:space="4" w:color="auto"/>
        </w:pBdr>
        <w:jc w:val="both"/>
        <w:rPr>
          <w:rFonts w:ascii="Arial Narrow" w:hAnsi="Arial Narrow"/>
        </w:rPr>
      </w:pPr>
      <w:r w:rsidRPr="001026C2">
        <w:rPr>
          <w:rFonts w:ascii="Arial Narrow" w:hAnsi="Arial Narrow"/>
          <w:noProof/>
          <w:lang w:eastAsia="el-GR"/>
        </w:rPr>
        <w:drawing>
          <wp:inline distT="0" distB="0" distL="0" distR="0" wp14:anchorId="32A0C62E" wp14:editId="27D8CCB2">
            <wp:extent cx="6031230" cy="3741420"/>
            <wp:effectExtent l="0" t="0" r="7620" b="0"/>
            <wp:docPr id="8" name="Γράφημα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C19441F" w14:textId="77777777" w:rsidR="003A7618" w:rsidRDefault="003A7618" w:rsidP="003A7618">
      <w:pPr>
        <w:pStyle w:val="a3"/>
        <w:spacing w:after="0" w:line="360" w:lineRule="auto"/>
        <w:ind w:left="360"/>
        <w:jc w:val="both"/>
        <w:rPr>
          <w:rFonts w:ascii="Times New Roman" w:hAnsi="Times New Roman"/>
          <w:b/>
          <w:bCs/>
          <w:sz w:val="24"/>
          <w:szCs w:val="24"/>
        </w:rPr>
      </w:pPr>
    </w:p>
    <w:p w14:paraId="601332F1" w14:textId="77777777" w:rsidR="003A7618" w:rsidRDefault="003A7618" w:rsidP="003A7618">
      <w:pPr>
        <w:pStyle w:val="a3"/>
        <w:spacing w:after="0" w:line="360" w:lineRule="auto"/>
        <w:ind w:left="360"/>
        <w:jc w:val="both"/>
        <w:rPr>
          <w:rFonts w:ascii="Times New Roman" w:hAnsi="Times New Roman"/>
          <w:b/>
          <w:bCs/>
          <w:sz w:val="24"/>
          <w:szCs w:val="24"/>
        </w:rPr>
      </w:pPr>
    </w:p>
    <w:p w14:paraId="7FA53EDE" w14:textId="748B1FC4" w:rsidR="00F907E8" w:rsidRPr="00513CBB" w:rsidRDefault="00513CBB" w:rsidP="00513CBB">
      <w:pPr>
        <w:spacing w:after="0" w:line="360" w:lineRule="auto"/>
        <w:jc w:val="both"/>
        <w:rPr>
          <w:rFonts w:ascii="Times New Roman" w:hAnsi="Times New Roman"/>
          <w:b/>
          <w:bCs/>
          <w:color w:val="E36C0A" w:themeColor="accent6" w:themeShade="BF"/>
          <w:sz w:val="24"/>
          <w:szCs w:val="24"/>
          <w:u w:val="single"/>
        </w:rPr>
      </w:pPr>
      <w:r w:rsidRPr="00513CBB">
        <w:rPr>
          <w:rFonts w:ascii="Times New Roman" w:hAnsi="Times New Roman"/>
          <w:b/>
          <w:bCs/>
          <w:color w:val="E36C0A" w:themeColor="accent6" w:themeShade="BF"/>
          <w:sz w:val="24"/>
          <w:szCs w:val="24"/>
          <w:u w:val="single"/>
        </w:rPr>
        <w:lastRenderedPageBreak/>
        <w:t>ΕΠΑΡΚΕΙΑ ΕΙΣΟΔΗΜΑΤΟΣ - ΑΠΟΤΑΜΙΕΥΣΗ</w:t>
      </w:r>
    </w:p>
    <w:p w14:paraId="1316BB1F" w14:textId="4579140A" w:rsidR="00F907E8" w:rsidRPr="00BA2AA7" w:rsidRDefault="008A0740" w:rsidP="00BA2AA7">
      <w:pPr>
        <w:spacing w:after="0" w:line="360" w:lineRule="auto"/>
        <w:jc w:val="both"/>
        <w:rPr>
          <w:rFonts w:ascii="Times New Roman" w:hAnsi="Times New Roman"/>
          <w:sz w:val="24"/>
          <w:szCs w:val="24"/>
        </w:rPr>
      </w:pPr>
      <w:r w:rsidRPr="00BA2AA7">
        <w:rPr>
          <w:rFonts w:ascii="Times New Roman" w:hAnsi="Times New Roman"/>
          <w:sz w:val="24"/>
          <w:szCs w:val="24"/>
        </w:rPr>
        <w:t>Περισσότερα</w:t>
      </w:r>
      <w:r w:rsidR="00F907E8" w:rsidRPr="00BA2AA7">
        <w:rPr>
          <w:rFonts w:ascii="Times New Roman" w:hAnsi="Times New Roman"/>
          <w:sz w:val="24"/>
          <w:szCs w:val="24"/>
        </w:rPr>
        <w:t xml:space="preserve"> από </w:t>
      </w:r>
      <w:r w:rsidRPr="00BA2AA7">
        <w:rPr>
          <w:rFonts w:ascii="Times New Roman" w:hAnsi="Times New Roman"/>
          <w:sz w:val="24"/>
          <w:szCs w:val="24"/>
        </w:rPr>
        <w:t>4 στα 10 νοικοκυριά</w:t>
      </w:r>
      <w:r w:rsidR="00DB43B7" w:rsidRPr="00BA2AA7">
        <w:rPr>
          <w:rFonts w:ascii="Times New Roman" w:hAnsi="Times New Roman"/>
          <w:sz w:val="24"/>
          <w:szCs w:val="24"/>
        </w:rPr>
        <w:t xml:space="preserve"> </w:t>
      </w:r>
      <w:r w:rsidR="00A70581" w:rsidRPr="00BA2AA7">
        <w:rPr>
          <w:rFonts w:ascii="Times New Roman" w:hAnsi="Times New Roman"/>
          <w:sz w:val="24"/>
          <w:szCs w:val="24"/>
        </w:rPr>
        <w:t>(</w:t>
      </w:r>
      <w:r w:rsidRPr="00BA2AA7">
        <w:rPr>
          <w:rFonts w:ascii="Times New Roman" w:hAnsi="Times New Roman"/>
          <w:sz w:val="24"/>
          <w:szCs w:val="24"/>
        </w:rPr>
        <w:t xml:space="preserve">43,4%) δηλώνουν </w:t>
      </w:r>
      <w:r w:rsidR="00F907E8" w:rsidRPr="00BA2AA7">
        <w:rPr>
          <w:rFonts w:ascii="Times New Roman" w:hAnsi="Times New Roman"/>
          <w:sz w:val="24"/>
          <w:szCs w:val="24"/>
        </w:rPr>
        <w:t>ότι το μηνιαίο εισόδημα δεν επαρκεί για όλο τον μήνα</w:t>
      </w:r>
      <w:r w:rsidR="003A7618">
        <w:rPr>
          <w:rFonts w:ascii="Times New Roman" w:hAnsi="Times New Roman"/>
          <w:sz w:val="24"/>
          <w:szCs w:val="24"/>
        </w:rPr>
        <w:t xml:space="preserve"> (Γράφημα 8)</w:t>
      </w:r>
      <w:r w:rsidR="00F907E8" w:rsidRPr="00BA2AA7">
        <w:rPr>
          <w:rFonts w:ascii="Times New Roman" w:hAnsi="Times New Roman"/>
          <w:sz w:val="24"/>
          <w:szCs w:val="24"/>
        </w:rPr>
        <w:t xml:space="preserve">. Για αυτά τα νοικοκυριά το μηνιαίο εισόδημα επαρκεί κατά μέσο όρο για 19 ημέρες. </w:t>
      </w:r>
      <w:r w:rsidR="00A70581" w:rsidRPr="00BA2AA7">
        <w:rPr>
          <w:rFonts w:ascii="Times New Roman" w:hAnsi="Times New Roman"/>
          <w:sz w:val="24"/>
          <w:szCs w:val="24"/>
        </w:rPr>
        <w:t>Παρόλο που σε σχέση με την έρευνα του 2019 το ποσοστό των νοικοκυριών που το εισοδήματος δεν επαρκεί για όλο το μήνα μειώθηκε</w:t>
      </w:r>
      <w:r w:rsidR="003A7618">
        <w:rPr>
          <w:rFonts w:ascii="Times New Roman" w:hAnsi="Times New Roman"/>
          <w:sz w:val="24"/>
          <w:szCs w:val="24"/>
        </w:rPr>
        <w:t xml:space="preserve"> (Γράφημα 9)</w:t>
      </w:r>
      <w:r w:rsidR="00A70581" w:rsidRPr="00BA2AA7">
        <w:rPr>
          <w:rFonts w:ascii="Times New Roman" w:hAnsi="Times New Roman"/>
          <w:sz w:val="24"/>
          <w:szCs w:val="24"/>
        </w:rPr>
        <w:t xml:space="preserve">, εντούτοις ο μέσος </w:t>
      </w:r>
      <w:r w:rsidR="003A7618">
        <w:rPr>
          <w:rFonts w:ascii="Times New Roman" w:hAnsi="Times New Roman"/>
          <w:sz w:val="24"/>
          <w:szCs w:val="24"/>
        </w:rPr>
        <w:t>ό</w:t>
      </w:r>
      <w:r w:rsidR="00A70581" w:rsidRPr="00BA2AA7">
        <w:rPr>
          <w:rFonts w:ascii="Times New Roman" w:hAnsi="Times New Roman"/>
          <w:sz w:val="24"/>
          <w:szCs w:val="24"/>
        </w:rPr>
        <w:t xml:space="preserve">ρος ήμερων επάρκειας του εισοδήματος παρέμεινε ο ίδιος ενώ το ποσοστό των νοικοκυριών που το εισόδημα τους δεν επαρκεί για όλο το μήνα συνεχίζει να είναι πολύ υψηλό. </w:t>
      </w:r>
      <w:r w:rsidRPr="00BA2AA7">
        <w:rPr>
          <w:rFonts w:ascii="Times New Roman" w:hAnsi="Times New Roman"/>
          <w:sz w:val="24"/>
          <w:szCs w:val="24"/>
        </w:rPr>
        <w:t>Σε αυτή την δυσμενή κατάσταση βρίσκονται</w:t>
      </w:r>
      <w:r w:rsidR="00F907E8" w:rsidRPr="00BA2AA7">
        <w:rPr>
          <w:rFonts w:ascii="Times New Roman" w:hAnsi="Times New Roman"/>
          <w:sz w:val="24"/>
          <w:szCs w:val="24"/>
        </w:rPr>
        <w:t xml:space="preserve"> </w:t>
      </w:r>
      <w:r w:rsidRPr="00BA2AA7">
        <w:rPr>
          <w:rFonts w:ascii="Times New Roman" w:hAnsi="Times New Roman"/>
          <w:sz w:val="24"/>
          <w:szCs w:val="24"/>
        </w:rPr>
        <w:t>τα</w:t>
      </w:r>
      <w:r w:rsidR="00F907E8" w:rsidRPr="00BA2AA7">
        <w:rPr>
          <w:rFonts w:ascii="Times New Roman" w:hAnsi="Times New Roman"/>
          <w:sz w:val="24"/>
          <w:szCs w:val="24"/>
        </w:rPr>
        <w:t xml:space="preserve"> πολυμελή νοικοκυριά </w:t>
      </w:r>
      <w:r w:rsidR="00A70581" w:rsidRPr="00BA2AA7">
        <w:rPr>
          <w:rFonts w:ascii="Times New Roman" w:hAnsi="Times New Roman"/>
          <w:sz w:val="24"/>
          <w:szCs w:val="24"/>
        </w:rPr>
        <w:t xml:space="preserve">(50,3% τα νοικοκυριά με 4 μέλη και 62% τα νοικοκυριά με 5 μέλη και πάνω) , τα νοικοκυριά με άνεργο μέλος (65,4%) και εκείνα με εισόδημα έως 10.000 € (65,2%). Με άλλα λόγια τα πιο ευάλωτα νοικοκυριά είναι εκείνα που συνεχίζουν να αντιμετωπίζουν σοβαρές δυσκολίες στην καθημερινότητα τους. </w:t>
      </w:r>
    </w:p>
    <w:p w14:paraId="6A1554B3" w14:textId="77777777" w:rsidR="00F907E8" w:rsidRDefault="00F907E8" w:rsidP="00F907E8">
      <w:pPr>
        <w:jc w:val="both"/>
        <w:rPr>
          <w:rFonts w:ascii="Arial Narrow" w:hAnsi="Arial Narrow"/>
          <w:noProof/>
          <w:lang w:val="en-US" w:eastAsia="el-GR"/>
        </w:rPr>
      </w:pPr>
      <w:r w:rsidRPr="00A54BBE">
        <w:rPr>
          <w:rFonts w:ascii="Arial Narrow" w:hAnsi="Arial Narrow"/>
          <w:noProof/>
          <w:lang w:eastAsia="el-GR"/>
        </w:rPr>
        <w:drawing>
          <wp:inline distT="0" distB="0" distL="0" distR="0" wp14:anchorId="1318F85B" wp14:editId="5D433970">
            <wp:extent cx="6164580" cy="2438400"/>
            <wp:effectExtent l="0" t="0" r="7620" b="0"/>
            <wp:docPr id="26" name="Γράφημα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0A7FFA1" w14:textId="6667CDE5" w:rsidR="00AD655D" w:rsidRPr="003A7618" w:rsidRDefault="00F907E8" w:rsidP="00F907E8">
      <w:pPr>
        <w:jc w:val="both"/>
        <w:rPr>
          <w:rFonts w:ascii="Arial Narrow" w:hAnsi="Arial Narrow"/>
          <w:noProof/>
          <w:lang w:val="en-US" w:eastAsia="el-GR"/>
        </w:rPr>
      </w:pPr>
      <w:r w:rsidRPr="00A54BBE">
        <w:rPr>
          <w:rFonts w:ascii="Arial Narrow" w:hAnsi="Arial Narrow"/>
          <w:noProof/>
          <w:lang w:eastAsia="el-GR"/>
        </w:rPr>
        <w:drawing>
          <wp:inline distT="0" distB="0" distL="0" distR="0" wp14:anchorId="546275D5" wp14:editId="3D0F72E2">
            <wp:extent cx="6141720" cy="3317875"/>
            <wp:effectExtent l="0" t="0" r="11430" b="15875"/>
            <wp:docPr id="27" name="Γράφημα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276BA50" w14:textId="5F0C9F49" w:rsidR="00DE16E1" w:rsidRPr="00BA2AA7" w:rsidRDefault="00AD655D" w:rsidP="00BA2AA7">
      <w:pPr>
        <w:pStyle w:val="a3"/>
        <w:numPr>
          <w:ilvl w:val="0"/>
          <w:numId w:val="3"/>
        </w:numPr>
        <w:spacing w:after="0" w:line="360" w:lineRule="auto"/>
        <w:jc w:val="both"/>
        <w:rPr>
          <w:rFonts w:ascii="Times New Roman" w:hAnsi="Times New Roman"/>
          <w:sz w:val="24"/>
          <w:szCs w:val="24"/>
        </w:rPr>
      </w:pPr>
      <w:r w:rsidRPr="00BA2AA7">
        <w:rPr>
          <w:rFonts w:ascii="Times New Roman" w:hAnsi="Times New Roman"/>
          <w:sz w:val="24"/>
          <w:szCs w:val="24"/>
        </w:rPr>
        <w:lastRenderedPageBreak/>
        <w:t xml:space="preserve">Το </w:t>
      </w:r>
      <w:r w:rsidR="00DE16E1" w:rsidRPr="00BA2AA7">
        <w:rPr>
          <w:rFonts w:ascii="Times New Roman" w:hAnsi="Times New Roman"/>
          <w:sz w:val="24"/>
          <w:szCs w:val="24"/>
        </w:rPr>
        <w:t>10,</w:t>
      </w:r>
      <w:r w:rsidR="00523A6A">
        <w:rPr>
          <w:rFonts w:ascii="Times New Roman" w:hAnsi="Times New Roman"/>
          <w:sz w:val="24"/>
          <w:szCs w:val="24"/>
        </w:rPr>
        <w:t>2</w:t>
      </w:r>
      <w:r w:rsidRPr="00BA2AA7">
        <w:rPr>
          <w:rFonts w:ascii="Times New Roman" w:hAnsi="Times New Roman"/>
          <w:sz w:val="24"/>
          <w:szCs w:val="24"/>
        </w:rPr>
        <w:t xml:space="preserve">% των νοικοκυριών δήλωσε ότι τα εισοδήματά του δεν επαρκούν για να καλύψουν ούτε τις βασικές του ανάγκες, εύρημα που σχετίζεται με το ποσοστό ακραίας φτώχειας που σημειώνεται στη χώρα </w:t>
      </w:r>
      <w:r w:rsidR="00523A6A">
        <w:rPr>
          <w:rFonts w:ascii="Times New Roman" w:hAnsi="Times New Roman"/>
          <w:sz w:val="24"/>
          <w:szCs w:val="24"/>
        </w:rPr>
        <w:t>μας (Γράφημα 10)</w:t>
      </w:r>
      <w:r w:rsidRPr="00BA2AA7">
        <w:rPr>
          <w:rFonts w:ascii="Times New Roman" w:hAnsi="Times New Roman"/>
          <w:sz w:val="24"/>
          <w:szCs w:val="24"/>
        </w:rPr>
        <w:t xml:space="preserve">. </w:t>
      </w:r>
      <w:r w:rsidR="00DE16E1" w:rsidRPr="00BA2AA7">
        <w:rPr>
          <w:rFonts w:ascii="Times New Roman" w:hAnsi="Times New Roman"/>
          <w:sz w:val="24"/>
          <w:szCs w:val="24"/>
        </w:rPr>
        <w:t xml:space="preserve">Το εύρημα αυτό είναι ελαφρώς καλύτερο από το αντίστοιχο της ερευνάς του 2019 (12,9%) κάτι που μάλλον αποτελεί συνδυασμό της διατήρησης των επιδομάτων (πχ ΚΕΑ) που έχουν υιοθετηθεί τα τελευταία χρόνια για την αντιμετώπιση της φτώχειας και των μέτρων που έχουν ληφθεί για την συγκράτηση της απασχόλησης (αναστολή συμβάσεων εργασίας, επέκταση επιδομάτων ανεργίας). Σχεδόν 1 στα 2 νοικοκυριά (47,9%) δηλώνουν πως χρειάζεται να κάνουν περικοπές για να καλύψουν τα αναγκαία. Το 36% των νοικοκυριών δηλώνει πως τα καταφέρνει χωρίς δυσκολίες να καλύψει τις υποχρεώσεις, ενώ μόλις το 4,9% των νοικοκυριών δηλώνει που ζει άνετα και μπορεί να αποταμιεύσει. </w:t>
      </w:r>
    </w:p>
    <w:p w14:paraId="01E82485" w14:textId="77777777" w:rsidR="00AD655D" w:rsidRPr="00DE16E1" w:rsidRDefault="00AD655D" w:rsidP="00DE16E1">
      <w:pPr>
        <w:pStyle w:val="a3"/>
        <w:spacing w:after="0" w:line="360" w:lineRule="auto"/>
        <w:ind w:left="357"/>
        <w:jc w:val="both"/>
        <w:rPr>
          <w:rFonts w:ascii="Arial Narrow" w:hAnsi="Arial Narrow"/>
        </w:rPr>
      </w:pPr>
    </w:p>
    <w:p w14:paraId="24B560E7" w14:textId="024798D4" w:rsidR="00AD655D" w:rsidRPr="00682148" w:rsidRDefault="002F0F24" w:rsidP="00523A6A">
      <w:pPr>
        <w:ind w:left="142"/>
        <w:jc w:val="both"/>
        <w:rPr>
          <w:rFonts w:ascii="Arial Narrow" w:hAnsi="Arial Narrow"/>
        </w:rPr>
      </w:pPr>
      <w:r w:rsidRPr="002F0F24">
        <w:rPr>
          <w:noProof/>
          <w:sz w:val="18"/>
          <w:szCs w:val="18"/>
          <w:lang w:eastAsia="el-GR"/>
        </w:rPr>
        <w:drawing>
          <wp:inline distT="0" distB="0" distL="0" distR="0" wp14:anchorId="6E09E2B8" wp14:editId="4F8CD882">
            <wp:extent cx="6358890" cy="3474720"/>
            <wp:effectExtent l="0" t="0" r="3810" b="11430"/>
            <wp:docPr id="16" name="Γράφημα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D533105" w14:textId="17F9DD64" w:rsidR="00AD655D" w:rsidRPr="00BA2AA7" w:rsidRDefault="00DE16E1" w:rsidP="00BA2AA7">
      <w:pPr>
        <w:pStyle w:val="a3"/>
        <w:numPr>
          <w:ilvl w:val="0"/>
          <w:numId w:val="3"/>
        </w:numPr>
        <w:spacing w:after="0" w:line="360" w:lineRule="auto"/>
        <w:jc w:val="both"/>
        <w:rPr>
          <w:rFonts w:ascii="Times New Roman" w:hAnsi="Times New Roman"/>
          <w:sz w:val="24"/>
          <w:szCs w:val="24"/>
        </w:rPr>
      </w:pPr>
      <w:r w:rsidRPr="00BA2AA7">
        <w:rPr>
          <w:rFonts w:ascii="Times New Roman" w:hAnsi="Times New Roman"/>
          <w:sz w:val="24"/>
          <w:szCs w:val="24"/>
        </w:rPr>
        <w:t>Ωστόσο τ</w:t>
      </w:r>
      <w:r w:rsidR="00AD655D" w:rsidRPr="00BA2AA7">
        <w:rPr>
          <w:rFonts w:ascii="Times New Roman" w:hAnsi="Times New Roman"/>
          <w:sz w:val="24"/>
          <w:szCs w:val="24"/>
        </w:rPr>
        <w:t>ο φαινόμενο της εισοδηματικής επισφάλειας εμφανίζεται σταθερά υψηλό</w:t>
      </w:r>
      <w:r w:rsidRPr="00BA2AA7">
        <w:rPr>
          <w:rFonts w:ascii="Times New Roman" w:hAnsi="Times New Roman"/>
          <w:sz w:val="24"/>
          <w:szCs w:val="24"/>
        </w:rPr>
        <w:t xml:space="preserve"> και αυξημένο σε σχέση μ</w:t>
      </w:r>
      <w:r w:rsidR="00EC2CFD" w:rsidRPr="00BA2AA7">
        <w:rPr>
          <w:rFonts w:ascii="Times New Roman" w:hAnsi="Times New Roman"/>
          <w:sz w:val="24"/>
          <w:szCs w:val="24"/>
        </w:rPr>
        <w:t>ε το 2019 για τα πιο ευάλωτα νοικοκυριά</w:t>
      </w:r>
      <w:r w:rsidR="00AD655D" w:rsidRPr="00BA2AA7">
        <w:rPr>
          <w:rFonts w:ascii="Times New Roman" w:hAnsi="Times New Roman"/>
          <w:sz w:val="24"/>
          <w:szCs w:val="24"/>
        </w:rPr>
        <w:t xml:space="preserve">, καθώς στο ενδεχόμενο μιας έκτακτης ανάγκης πληρωμής 500€, το </w:t>
      </w:r>
      <w:r w:rsidR="00F907E8" w:rsidRPr="00BA2AA7">
        <w:rPr>
          <w:rFonts w:ascii="Times New Roman" w:hAnsi="Times New Roman"/>
          <w:sz w:val="24"/>
          <w:szCs w:val="24"/>
        </w:rPr>
        <w:t>14</w:t>
      </w:r>
      <w:r w:rsidR="00AD655D" w:rsidRPr="00BA2AA7">
        <w:rPr>
          <w:rFonts w:ascii="Times New Roman" w:hAnsi="Times New Roman"/>
          <w:sz w:val="24"/>
          <w:szCs w:val="24"/>
        </w:rPr>
        <w:t xml:space="preserve">,7% δηλώνει ότι δεν θα μπορούσε να την πραγματοποιήσει, ενώ το </w:t>
      </w:r>
      <w:r w:rsidR="00F907E8" w:rsidRPr="00BA2AA7">
        <w:rPr>
          <w:rFonts w:ascii="Times New Roman" w:hAnsi="Times New Roman"/>
          <w:sz w:val="24"/>
          <w:szCs w:val="24"/>
        </w:rPr>
        <w:t>35,1</w:t>
      </w:r>
      <w:r w:rsidR="00AD655D" w:rsidRPr="00BA2AA7">
        <w:rPr>
          <w:rFonts w:ascii="Times New Roman" w:hAnsi="Times New Roman"/>
          <w:sz w:val="24"/>
          <w:szCs w:val="24"/>
        </w:rPr>
        <w:t>% θα κάλυπτε αυτή τη δαπάνη με μεγάλη δυσκολία</w:t>
      </w:r>
      <w:r w:rsidR="00523A6A">
        <w:rPr>
          <w:rFonts w:ascii="Times New Roman" w:hAnsi="Times New Roman"/>
          <w:sz w:val="24"/>
          <w:szCs w:val="24"/>
        </w:rPr>
        <w:t xml:space="preserve"> (Πίνακας 3)</w:t>
      </w:r>
      <w:r w:rsidR="00AD655D" w:rsidRPr="00BA2AA7">
        <w:rPr>
          <w:rFonts w:ascii="Times New Roman" w:hAnsi="Times New Roman"/>
          <w:sz w:val="24"/>
          <w:szCs w:val="24"/>
        </w:rPr>
        <w:t xml:space="preserve">. Σημειώνεται ότι τα νοικοκυριά </w:t>
      </w:r>
      <w:r w:rsidR="00EC2CFD" w:rsidRPr="00BA2AA7">
        <w:rPr>
          <w:rFonts w:ascii="Times New Roman" w:hAnsi="Times New Roman"/>
          <w:sz w:val="24"/>
          <w:szCs w:val="24"/>
        </w:rPr>
        <w:t xml:space="preserve">με εισόδημα έως 10.000 € (34,3%) </w:t>
      </w:r>
      <w:r w:rsidR="00AD655D" w:rsidRPr="00BA2AA7">
        <w:rPr>
          <w:rFonts w:ascii="Times New Roman" w:hAnsi="Times New Roman"/>
          <w:sz w:val="24"/>
          <w:szCs w:val="24"/>
        </w:rPr>
        <w:t xml:space="preserve">και τα νοικοκυριά με ανέργους </w:t>
      </w:r>
      <w:r w:rsidR="00EC2CFD" w:rsidRPr="00BA2AA7">
        <w:rPr>
          <w:rFonts w:ascii="Times New Roman" w:hAnsi="Times New Roman"/>
          <w:sz w:val="24"/>
          <w:szCs w:val="24"/>
        </w:rPr>
        <w:t xml:space="preserve">(25,3%) </w:t>
      </w:r>
      <w:r w:rsidR="00AD655D" w:rsidRPr="00BA2AA7">
        <w:rPr>
          <w:rFonts w:ascii="Times New Roman" w:hAnsi="Times New Roman"/>
          <w:sz w:val="24"/>
          <w:szCs w:val="24"/>
        </w:rPr>
        <w:t>αντιμετωπίζουν σοβαρότερο πρόβλημα κάλυψης των βασικών αναγκών.</w:t>
      </w:r>
    </w:p>
    <w:tbl>
      <w:tblPr>
        <w:tblpPr w:leftFromText="180" w:rightFromText="180" w:vertAnchor="text" w:horzAnchor="margin" w:tblpXSpec="center" w:tblpY="144"/>
        <w:tblW w:w="8340" w:type="dxa"/>
        <w:tblCellMar>
          <w:left w:w="0" w:type="dxa"/>
          <w:right w:w="0" w:type="dxa"/>
        </w:tblCellMar>
        <w:tblLook w:val="0600" w:firstRow="0" w:lastRow="0" w:firstColumn="0" w:lastColumn="0" w:noHBand="1" w:noVBand="1"/>
      </w:tblPr>
      <w:tblGrid>
        <w:gridCol w:w="3660"/>
        <w:gridCol w:w="780"/>
        <w:gridCol w:w="780"/>
        <w:gridCol w:w="780"/>
        <w:gridCol w:w="780"/>
        <w:gridCol w:w="780"/>
        <w:gridCol w:w="780"/>
      </w:tblGrid>
      <w:tr w:rsidR="00200168" w:rsidRPr="0047174B" w14:paraId="10FE504A" w14:textId="77777777" w:rsidTr="00200168">
        <w:trPr>
          <w:trHeight w:val="632"/>
        </w:trPr>
        <w:tc>
          <w:tcPr>
            <w:tcW w:w="3660" w:type="dxa"/>
            <w:tcBorders>
              <w:top w:val="single" w:sz="8" w:space="0" w:color="F79646"/>
              <w:left w:val="single" w:sz="8" w:space="0" w:color="F79646"/>
              <w:bottom w:val="single" w:sz="8" w:space="0" w:color="F79646"/>
              <w:right w:val="single" w:sz="8" w:space="0" w:color="F79646"/>
            </w:tcBorders>
            <w:shd w:val="clear" w:color="auto" w:fill="auto"/>
            <w:tcMar>
              <w:top w:w="15" w:type="dxa"/>
              <w:left w:w="15" w:type="dxa"/>
              <w:bottom w:w="0" w:type="dxa"/>
              <w:right w:w="15" w:type="dxa"/>
            </w:tcMar>
            <w:vAlign w:val="center"/>
            <w:hideMark/>
          </w:tcPr>
          <w:p w14:paraId="518A4054" w14:textId="77777777" w:rsidR="00523A6A" w:rsidRPr="00523A6A" w:rsidRDefault="00523A6A" w:rsidP="00A54BBE">
            <w:pPr>
              <w:pStyle w:val="a4"/>
              <w:jc w:val="both"/>
              <w:rPr>
                <w:b/>
                <w:sz w:val="20"/>
                <w:szCs w:val="20"/>
              </w:rPr>
            </w:pPr>
            <w:r w:rsidRPr="00523A6A">
              <w:rPr>
                <w:b/>
                <w:sz w:val="20"/>
                <w:szCs w:val="20"/>
              </w:rPr>
              <w:t xml:space="preserve">Πίνακας 3 </w:t>
            </w:r>
          </w:p>
          <w:p w14:paraId="5B8C6202" w14:textId="332946B4" w:rsidR="00200168" w:rsidRPr="00200168" w:rsidRDefault="00200168" w:rsidP="00A54BBE">
            <w:pPr>
              <w:pStyle w:val="a4"/>
              <w:jc w:val="both"/>
              <w:rPr>
                <w:b/>
                <w:sz w:val="16"/>
                <w:szCs w:val="16"/>
              </w:rPr>
            </w:pPr>
            <w:r w:rsidRPr="00200168">
              <w:rPr>
                <w:b/>
                <w:sz w:val="16"/>
                <w:szCs w:val="16"/>
              </w:rPr>
              <w:t>Ένα έκτακτο αλλά απολύτως αναγκαίο έξοδο της τάξης των 500 ευρώ θα το αντιμετωπίζατε:</w:t>
            </w:r>
          </w:p>
        </w:tc>
        <w:tc>
          <w:tcPr>
            <w:tcW w:w="780" w:type="dxa"/>
            <w:tcBorders>
              <w:top w:val="single" w:sz="8" w:space="0" w:color="F79646"/>
              <w:left w:val="single" w:sz="8" w:space="0" w:color="F79646"/>
              <w:bottom w:val="single" w:sz="8" w:space="0" w:color="F79646"/>
              <w:right w:val="single" w:sz="8" w:space="0" w:color="F79646"/>
            </w:tcBorders>
            <w:vAlign w:val="center"/>
          </w:tcPr>
          <w:p w14:paraId="3398D4B9" w14:textId="77777777" w:rsidR="00200168" w:rsidRPr="00200168" w:rsidRDefault="00200168" w:rsidP="00200168">
            <w:pPr>
              <w:pStyle w:val="a4"/>
              <w:spacing w:line="360" w:lineRule="auto"/>
              <w:jc w:val="center"/>
              <w:rPr>
                <w:b/>
                <w:sz w:val="16"/>
                <w:szCs w:val="16"/>
              </w:rPr>
            </w:pPr>
          </w:p>
          <w:p w14:paraId="09258990" w14:textId="77777777" w:rsidR="00200168" w:rsidRPr="00200168" w:rsidRDefault="00200168" w:rsidP="00200168">
            <w:pPr>
              <w:pStyle w:val="a4"/>
              <w:spacing w:line="360" w:lineRule="auto"/>
              <w:jc w:val="center"/>
              <w:rPr>
                <w:b/>
                <w:sz w:val="16"/>
                <w:szCs w:val="16"/>
              </w:rPr>
            </w:pPr>
            <w:r w:rsidRPr="00200168">
              <w:rPr>
                <w:b/>
                <w:sz w:val="16"/>
                <w:szCs w:val="16"/>
              </w:rPr>
              <w:t>2015</w:t>
            </w:r>
          </w:p>
        </w:tc>
        <w:tc>
          <w:tcPr>
            <w:tcW w:w="780" w:type="dxa"/>
            <w:tcBorders>
              <w:top w:val="single" w:sz="8" w:space="0" w:color="F79646"/>
              <w:left w:val="single" w:sz="8" w:space="0" w:color="F79646"/>
              <w:bottom w:val="single" w:sz="8" w:space="0" w:color="F79646"/>
              <w:right w:val="single" w:sz="8" w:space="0" w:color="F79646"/>
            </w:tcBorders>
            <w:shd w:val="clear" w:color="auto" w:fill="auto"/>
            <w:tcMar>
              <w:top w:w="15" w:type="dxa"/>
              <w:left w:w="15" w:type="dxa"/>
              <w:bottom w:w="0" w:type="dxa"/>
              <w:right w:w="15" w:type="dxa"/>
            </w:tcMar>
            <w:vAlign w:val="center"/>
            <w:hideMark/>
          </w:tcPr>
          <w:p w14:paraId="001B1050" w14:textId="77777777" w:rsidR="00200168" w:rsidRPr="00200168" w:rsidRDefault="00200168" w:rsidP="00200168">
            <w:pPr>
              <w:pStyle w:val="a4"/>
              <w:spacing w:line="360" w:lineRule="auto"/>
              <w:jc w:val="center"/>
              <w:rPr>
                <w:b/>
                <w:sz w:val="16"/>
                <w:szCs w:val="16"/>
              </w:rPr>
            </w:pPr>
          </w:p>
          <w:p w14:paraId="294D8CFA" w14:textId="77777777" w:rsidR="00200168" w:rsidRPr="00200168" w:rsidRDefault="00200168" w:rsidP="00200168">
            <w:pPr>
              <w:pStyle w:val="a4"/>
              <w:spacing w:line="360" w:lineRule="auto"/>
              <w:jc w:val="center"/>
              <w:rPr>
                <w:b/>
                <w:sz w:val="16"/>
                <w:szCs w:val="16"/>
              </w:rPr>
            </w:pPr>
            <w:r w:rsidRPr="00200168">
              <w:rPr>
                <w:b/>
                <w:sz w:val="16"/>
                <w:szCs w:val="16"/>
              </w:rPr>
              <w:t>2016</w:t>
            </w:r>
          </w:p>
        </w:tc>
        <w:tc>
          <w:tcPr>
            <w:tcW w:w="780" w:type="dxa"/>
            <w:tcBorders>
              <w:top w:val="single" w:sz="8" w:space="0" w:color="F79646"/>
              <w:left w:val="single" w:sz="8" w:space="0" w:color="F79646"/>
              <w:bottom w:val="single" w:sz="8" w:space="0" w:color="F79646"/>
              <w:right w:val="single" w:sz="8" w:space="0" w:color="F79646"/>
            </w:tcBorders>
            <w:shd w:val="clear" w:color="auto" w:fill="auto"/>
            <w:tcMar>
              <w:top w:w="15" w:type="dxa"/>
              <w:left w:w="15" w:type="dxa"/>
              <w:bottom w:w="0" w:type="dxa"/>
              <w:right w:w="15" w:type="dxa"/>
            </w:tcMar>
            <w:vAlign w:val="center"/>
            <w:hideMark/>
          </w:tcPr>
          <w:p w14:paraId="1F262A57" w14:textId="77777777" w:rsidR="00200168" w:rsidRDefault="00200168" w:rsidP="00200168">
            <w:pPr>
              <w:pStyle w:val="a4"/>
              <w:spacing w:line="360" w:lineRule="auto"/>
              <w:jc w:val="center"/>
              <w:rPr>
                <w:b/>
                <w:sz w:val="16"/>
                <w:szCs w:val="16"/>
                <w:lang w:val="en-US"/>
              </w:rPr>
            </w:pPr>
          </w:p>
          <w:p w14:paraId="16331377" w14:textId="77777777" w:rsidR="00200168" w:rsidRPr="00200168" w:rsidRDefault="00200168" w:rsidP="00200168">
            <w:pPr>
              <w:pStyle w:val="a4"/>
              <w:spacing w:line="360" w:lineRule="auto"/>
              <w:jc w:val="center"/>
              <w:rPr>
                <w:b/>
                <w:sz w:val="16"/>
                <w:szCs w:val="16"/>
              </w:rPr>
            </w:pPr>
            <w:r w:rsidRPr="00200168">
              <w:rPr>
                <w:b/>
                <w:sz w:val="16"/>
                <w:szCs w:val="16"/>
              </w:rPr>
              <w:t>2017</w:t>
            </w:r>
          </w:p>
        </w:tc>
        <w:tc>
          <w:tcPr>
            <w:tcW w:w="780" w:type="dxa"/>
            <w:tcBorders>
              <w:top w:val="single" w:sz="8" w:space="0" w:color="F79646"/>
              <w:left w:val="single" w:sz="8" w:space="0" w:color="F79646"/>
              <w:bottom w:val="single" w:sz="8" w:space="0" w:color="F79646"/>
              <w:right w:val="single" w:sz="8" w:space="0" w:color="F79646"/>
            </w:tcBorders>
            <w:vAlign w:val="center"/>
          </w:tcPr>
          <w:p w14:paraId="407E7720" w14:textId="77777777" w:rsidR="00200168" w:rsidRPr="00200168" w:rsidRDefault="00200168" w:rsidP="00200168">
            <w:pPr>
              <w:pStyle w:val="a4"/>
              <w:spacing w:line="360" w:lineRule="auto"/>
              <w:jc w:val="center"/>
              <w:rPr>
                <w:b/>
                <w:sz w:val="16"/>
                <w:szCs w:val="16"/>
              </w:rPr>
            </w:pPr>
          </w:p>
          <w:p w14:paraId="4EACD79F" w14:textId="77777777" w:rsidR="00200168" w:rsidRPr="00200168" w:rsidRDefault="00200168" w:rsidP="00200168">
            <w:pPr>
              <w:pStyle w:val="a4"/>
              <w:spacing w:line="360" w:lineRule="auto"/>
              <w:jc w:val="center"/>
              <w:rPr>
                <w:b/>
                <w:sz w:val="16"/>
                <w:szCs w:val="16"/>
              </w:rPr>
            </w:pPr>
            <w:r w:rsidRPr="00200168">
              <w:rPr>
                <w:b/>
                <w:sz w:val="16"/>
                <w:szCs w:val="16"/>
              </w:rPr>
              <w:t>2018</w:t>
            </w:r>
          </w:p>
        </w:tc>
        <w:tc>
          <w:tcPr>
            <w:tcW w:w="780" w:type="dxa"/>
            <w:tcBorders>
              <w:top w:val="single" w:sz="8" w:space="0" w:color="F79646"/>
              <w:left w:val="single" w:sz="8" w:space="0" w:color="F79646"/>
              <w:bottom w:val="single" w:sz="8" w:space="0" w:color="F79646"/>
              <w:right w:val="single" w:sz="8" w:space="0" w:color="F79646"/>
            </w:tcBorders>
            <w:vAlign w:val="center"/>
          </w:tcPr>
          <w:p w14:paraId="57D8D629" w14:textId="77777777" w:rsidR="00200168" w:rsidRPr="00200168" w:rsidRDefault="00200168" w:rsidP="00200168">
            <w:pPr>
              <w:pStyle w:val="a4"/>
              <w:spacing w:line="360" w:lineRule="auto"/>
              <w:jc w:val="center"/>
              <w:rPr>
                <w:b/>
                <w:sz w:val="16"/>
                <w:szCs w:val="16"/>
                <w:lang w:val="en-US"/>
              </w:rPr>
            </w:pPr>
          </w:p>
          <w:p w14:paraId="349CD636" w14:textId="77777777" w:rsidR="00200168" w:rsidRPr="00200168" w:rsidRDefault="00200168" w:rsidP="00200168">
            <w:pPr>
              <w:pStyle w:val="a4"/>
              <w:spacing w:line="360" w:lineRule="auto"/>
              <w:jc w:val="center"/>
              <w:rPr>
                <w:b/>
                <w:sz w:val="16"/>
                <w:szCs w:val="16"/>
                <w:lang w:val="en-US"/>
              </w:rPr>
            </w:pPr>
            <w:r w:rsidRPr="00200168">
              <w:rPr>
                <w:b/>
                <w:sz w:val="16"/>
                <w:szCs w:val="16"/>
                <w:lang w:val="en-US"/>
              </w:rPr>
              <w:t>2019</w:t>
            </w:r>
          </w:p>
        </w:tc>
        <w:tc>
          <w:tcPr>
            <w:tcW w:w="780" w:type="dxa"/>
            <w:tcBorders>
              <w:top w:val="single" w:sz="8" w:space="0" w:color="F79646"/>
              <w:left w:val="single" w:sz="8" w:space="0" w:color="F79646"/>
              <w:bottom w:val="single" w:sz="8" w:space="0" w:color="F79646"/>
              <w:right w:val="single" w:sz="8" w:space="0" w:color="F79646"/>
            </w:tcBorders>
            <w:vAlign w:val="center"/>
          </w:tcPr>
          <w:p w14:paraId="7FD29DFF" w14:textId="77777777" w:rsidR="00200168" w:rsidRPr="00200168" w:rsidRDefault="00200168" w:rsidP="00200168">
            <w:pPr>
              <w:pStyle w:val="a4"/>
              <w:spacing w:line="360" w:lineRule="auto"/>
              <w:jc w:val="center"/>
              <w:rPr>
                <w:b/>
                <w:sz w:val="20"/>
                <w:szCs w:val="20"/>
                <w:lang w:val="en-US"/>
              </w:rPr>
            </w:pPr>
          </w:p>
          <w:p w14:paraId="4E042B4F" w14:textId="77777777" w:rsidR="00200168" w:rsidRPr="00200168" w:rsidRDefault="00200168" w:rsidP="00200168">
            <w:pPr>
              <w:pStyle w:val="a4"/>
              <w:spacing w:line="360" w:lineRule="auto"/>
              <w:jc w:val="center"/>
              <w:rPr>
                <w:b/>
                <w:sz w:val="20"/>
                <w:szCs w:val="20"/>
                <w:lang w:val="en-US"/>
              </w:rPr>
            </w:pPr>
            <w:r w:rsidRPr="00200168">
              <w:rPr>
                <w:b/>
                <w:sz w:val="20"/>
                <w:szCs w:val="20"/>
                <w:lang w:val="en-US"/>
              </w:rPr>
              <w:t>2020</w:t>
            </w:r>
          </w:p>
        </w:tc>
      </w:tr>
      <w:tr w:rsidR="00200168" w:rsidRPr="0047174B" w14:paraId="69C77D76" w14:textId="77777777" w:rsidTr="00200168">
        <w:trPr>
          <w:trHeight w:val="389"/>
        </w:trPr>
        <w:tc>
          <w:tcPr>
            <w:tcW w:w="3660" w:type="dxa"/>
            <w:tcBorders>
              <w:top w:val="single" w:sz="8" w:space="0" w:color="F79646"/>
              <w:left w:val="single" w:sz="8" w:space="0" w:color="F79646"/>
              <w:bottom w:val="single" w:sz="8" w:space="0" w:color="F79646"/>
              <w:right w:val="single" w:sz="8" w:space="0" w:color="F79646"/>
            </w:tcBorders>
            <w:shd w:val="clear" w:color="auto" w:fill="auto"/>
            <w:tcMar>
              <w:top w:w="15" w:type="dxa"/>
              <w:left w:w="15" w:type="dxa"/>
              <w:bottom w:w="0" w:type="dxa"/>
              <w:right w:w="15" w:type="dxa"/>
            </w:tcMar>
            <w:vAlign w:val="center"/>
            <w:hideMark/>
          </w:tcPr>
          <w:p w14:paraId="075AF184" w14:textId="77777777" w:rsidR="00200168" w:rsidRPr="00200168" w:rsidRDefault="00200168" w:rsidP="00A54BBE">
            <w:pPr>
              <w:pStyle w:val="a4"/>
              <w:rPr>
                <w:b/>
                <w:sz w:val="16"/>
                <w:szCs w:val="16"/>
              </w:rPr>
            </w:pPr>
            <w:r w:rsidRPr="00200168">
              <w:rPr>
                <w:b/>
                <w:sz w:val="16"/>
                <w:szCs w:val="16"/>
              </w:rPr>
              <w:lastRenderedPageBreak/>
              <w:t>Χωρίς ιδιαίτερη δυσκολία</w:t>
            </w:r>
          </w:p>
        </w:tc>
        <w:tc>
          <w:tcPr>
            <w:tcW w:w="780" w:type="dxa"/>
            <w:tcBorders>
              <w:top w:val="single" w:sz="8" w:space="0" w:color="F79646"/>
              <w:left w:val="single" w:sz="8" w:space="0" w:color="F79646"/>
              <w:bottom w:val="single" w:sz="8" w:space="0" w:color="F79646"/>
              <w:right w:val="single" w:sz="8" w:space="0" w:color="F79646"/>
            </w:tcBorders>
            <w:vAlign w:val="center"/>
          </w:tcPr>
          <w:p w14:paraId="46F00522" w14:textId="77777777" w:rsidR="00200168" w:rsidRPr="00200168" w:rsidRDefault="00200168" w:rsidP="00200168">
            <w:pPr>
              <w:pStyle w:val="a4"/>
              <w:spacing w:line="360" w:lineRule="auto"/>
              <w:jc w:val="center"/>
              <w:rPr>
                <w:b/>
                <w:sz w:val="16"/>
                <w:szCs w:val="16"/>
              </w:rPr>
            </w:pPr>
            <w:r w:rsidRPr="00200168">
              <w:rPr>
                <w:b/>
                <w:sz w:val="16"/>
                <w:szCs w:val="16"/>
              </w:rPr>
              <w:t>7,6</w:t>
            </w:r>
          </w:p>
        </w:tc>
        <w:tc>
          <w:tcPr>
            <w:tcW w:w="780" w:type="dxa"/>
            <w:tcBorders>
              <w:top w:val="single" w:sz="8" w:space="0" w:color="F79646"/>
              <w:left w:val="single" w:sz="8" w:space="0" w:color="F79646"/>
              <w:bottom w:val="single" w:sz="8" w:space="0" w:color="F79646"/>
              <w:right w:val="single" w:sz="8" w:space="0" w:color="F79646"/>
            </w:tcBorders>
            <w:shd w:val="clear" w:color="auto" w:fill="auto"/>
            <w:tcMar>
              <w:top w:w="15" w:type="dxa"/>
              <w:left w:w="15" w:type="dxa"/>
              <w:bottom w:w="0" w:type="dxa"/>
              <w:right w:w="15" w:type="dxa"/>
            </w:tcMar>
            <w:vAlign w:val="center"/>
            <w:hideMark/>
          </w:tcPr>
          <w:p w14:paraId="0101BB54" w14:textId="77777777" w:rsidR="00200168" w:rsidRPr="00200168" w:rsidRDefault="00200168" w:rsidP="00200168">
            <w:pPr>
              <w:pStyle w:val="a4"/>
              <w:spacing w:line="360" w:lineRule="auto"/>
              <w:jc w:val="center"/>
              <w:rPr>
                <w:b/>
                <w:sz w:val="16"/>
                <w:szCs w:val="16"/>
              </w:rPr>
            </w:pPr>
            <w:r w:rsidRPr="00200168">
              <w:rPr>
                <w:b/>
                <w:sz w:val="16"/>
                <w:szCs w:val="16"/>
              </w:rPr>
              <w:t>5,8</w:t>
            </w:r>
          </w:p>
        </w:tc>
        <w:tc>
          <w:tcPr>
            <w:tcW w:w="780" w:type="dxa"/>
            <w:tcBorders>
              <w:top w:val="single" w:sz="8" w:space="0" w:color="F79646"/>
              <w:left w:val="single" w:sz="8" w:space="0" w:color="F79646"/>
              <w:bottom w:val="single" w:sz="8" w:space="0" w:color="F79646"/>
              <w:right w:val="single" w:sz="8" w:space="0" w:color="F79646"/>
            </w:tcBorders>
            <w:shd w:val="clear" w:color="auto" w:fill="auto"/>
            <w:tcMar>
              <w:top w:w="15" w:type="dxa"/>
              <w:left w:w="15" w:type="dxa"/>
              <w:bottom w:w="0" w:type="dxa"/>
              <w:right w:w="15" w:type="dxa"/>
            </w:tcMar>
            <w:vAlign w:val="center"/>
            <w:hideMark/>
          </w:tcPr>
          <w:p w14:paraId="3A7C2E0D" w14:textId="77777777" w:rsidR="00200168" w:rsidRPr="00200168" w:rsidRDefault="00200168" w:rsidP="00200168">
            <w:pPr>
              <w:pStyle w:val="a4"/>
              <w:spacing w:line="360" w:lineRule="auto"/>
              <w:jc w:val="center"/>
              <w:rPr>
                <w:b/>
                <w:sz w:val="16"/>
                <w:szCs w:val="16"/>
              </w:rPr>
            </w:pPr>
            <w:r w:rsidRPr="00200168">
              <w:rPr>
                <w:b/>
                <w:sz w:val="16"/>
                <w:szCs w:val="16"/>
              </w:rPr>
              <w:t>9,4</w:t>
            </w:r>
          </w:p>
        </w:tc>
        <w:tc>
          <w:tcPr>
            <w:tcW w:w="780" w:type="dxa"/>
            <w:tcBorders>
              <w:top w:val="single" w:sz="8" w:space="0" w:color="F79646"/>
              <w:left w:val="single" w:sz="8" w:space="0" w:color="F79646"/>
              <w:bottom w:val="single" w:sz="8" w:space="0" w:color="F79646"/>
              <w:right w:val="single" w:sz="8" w:space="0" w:color="F79646"/>
            </w:tcBorders>
            <w:vAlign w:val="center"/>
          </w:tcPr>
          <w:p w14:paraId="48FF8CD4" w14:textId="77777777" w:rsidR="00200168" w:rsidRPr="00200168" w:rsidRDefault="00200168" w:rsidP="00200168">
            <w:pPr>
              <w:pStyle w:val="a4"/>
              <w:spacing w:line="360" w:lineRule="auto"/>
              <w:jc w:val="center"/>
              <w:rPr>
                <w:b/>
                <w:sz w:val="16"/>
                <w:szCs w:val="16"/>
              </w:rPr>
            </w:pPr>
            <w:r w:rsidRPr="00200168">
              <w:rPr>
                <w:b/>
                <w:sz w:val="16"/>
                <w:szCs w:val="16"/>
              </w:rPr>
              <w:t>13,8</w:t>
            </w:r>
          </w:p>
        </w:tc>
        <w:tc>
          <w:tcPr>
            <w:tcW w:w="780" w:type="dxa"/>
            <w:tcBorders>
              <w:top w:val="single" w:sz="8" w:space="0" w:color="F79646"/>
              <w:left w:val="single" w:sz="8" w:space="0" w:color="F79646"/>
              <w:bottom w:val="single" w:sz="8" w:space="0" w:color="F79646"/>
              <w:right w:val="single" w:sz="8" w:space="0" w:color="F79646"/>
            </w:tcBorders>
            <w:vAlign w:val="center"/>
          </w:tcPr>
          <w:p w14:paraId="0ECA79BC" w14:textId="77777777" w:rsidR="00200168" w:rsidRPr="00200168" w:rsidRDefault="00200168" w:rsidP="00200168">
            <w:pPr>
              <w:pStyle w:val="a4"/>
              <w:spacing w:line="360" w:lineRule="auto"/>
              <w:jc w:val="center"/>
              <w:rPr>
                <w:b/>
                <w:sz w:val="16"/>
                <w:szCs w:val="16"/>
                <w:lang w:val="en-US"/>
              </w:rPr>
            </w:pPr>
            <w:r>
              <w:rPr>
                <w:b/>
                <w:sz w:val="16"/>
                <w:szCs w:val="16"/>
                <w:lang w:val="en-US"/>
              </w:rPr>
              <w:t>17,5</w:t>
            </w:r>
          </w:p>
        </w:tc>
        <w:tc>
          <w:tcPr>
            <w:tcW w:w="780" w:type="dxa"/>
            <w:tcBorders>
              <w:top w:val="single" w:sz="8" w:space="0" w:color="F79646"/>
              <w:left w:val="single" w:sz="8" w:space="0" w:color="F79646"/>
              <w:bottom w:val="single" w:sz="8" w:space="0" w:color="F79646"/>
              <w:right w:val="single" w:sz="8" w:space="0" w:color="F79646"/>
            </w:tcBorders>
            <w:vAlign w:val="center"/>
          </w:tcPr>
          <w:p w14:paraId="08ACD72D" w14:textId="77777777" w:rsidR="00200168" w:rsidRPr="00200168" w:rsidRDefault="00200168" w:rsidP="00200168">
            <w:pPr>
              <w:pStyle w:val="a4"/>
              <w:spacing w:line="360" w:lineRule="auto"/>
              <w:jc w:val="center"/>
              <w:rPr>
                <w:b/>
                <w:sz w:val="20"/>
                <w:szCs w:val="20"/>
                <w:lang w:val="en-US"/>
              </w:rPr>
            </w:pPr>
            <w:r>
              <w:rPr>
                <w:b/>
                <w:sz w:val="20"/>
                <w:szCs w:val="20"/>
                <w:lang w:val="en-US"/>
              </w:rPr>
              <w:t>18,6</w:t>
            </w:r>
          </w:p>
        </w:tc>
      </w:tr>
      <w:tr w:rsidR="00200168" w:rsidRPr="0047174B" w14:paraId="53535891" w14:textId="77777777" w:rsidTr="00200168">
        <w:trPr>
          <w:trHeight w:val="389"/>
        </w:trPr>
        <w:tc>
          <w:tcPr>
            <w:tcW w:w="3660" w:type="dxa"/>
            <w:tcBorders>
              <w:top w:val="single" w:sz="8" w:space="0" w:color="F79646"/>
              <w:left w:val="single" w:sz="8" w:space="0" w:color="F79646"/>
              <w:bottom w:val="single" w:sz="8" w:space="0" w:color="F79646"/>
              <w:right w:val="single" w:sz="8" w:space="0" w:color="F79646"/>
            </w:tcBorders>
            <w:shd w:val="clear" w:color="auto" w:fill="auto"/>
            <w:tcMar>
              <w:top w:w="15" w:type="dxa"/>
              <w:left w:w="15" w:type="dxa"/>
              <w:bottom w:w="0" w:type="dxa"/>
              <w:right w:w="15" w:type="dxa"/>
            </w:tcMar>
            <w:vAlign w:val="center"/>
            <w:hideMark/>
          </w:tcPr>
          <w:p w14:paraId="252506D7" w14:textId="77777777" w:rsidR="00200168" w:rsidRPr="00200168" w:rsidRDefault="00200168" w:rsidP="00A54BBE">
            <w:pPr>
              <w:pStyle w:val="a4"/>
              <w:rPr>
                <w:b/>
                <w:sz w:val="16"/>
                <w:szCs w:val="16"/>
              </w:rPr>
            </w:pPr>
            <w:r w:rsidRPr="00200168">
              <w:rPr>
                <w:b/>
                <w:sz w:val="16"/>
                <w:szCs w:val="16"/>
              </w:rPr>
              <w:t>Με μικρή δυσκολία</w:t>
            </w:r>
          </w:p>
        </w:tc>
        <w:tc>
          <w:tcPr>
            <w:tcW w:w="780" w:type="dxa"/>
            <w:tcBorders>
              <w:top w:val="single" w:sz="8" w:space="0" w:color="F79646"/>
              <w:left w:val="single" w:sz="8" w:space="0" w:color="F79646"/>
              <w:bottom w:val="single" w:sz="8" w:space="0" w:color="F79646"/>
              <w:right w:val="single" w:sz="8" w:space="0" w:color="F79646"/>
            </w:tcBorders>
            <w:vAlign w:val="center"/>
          </w:tcPr>
          <w:p w14:paraId="188419F5" w14:textId="77777777" w:rsidR="00200168" w:rsidRPr="00200168" w:rsidRDefault="00200168" w:rsidP="00200168">
            <w:pPr>
              <w:pStyle w:val="a4"/>
              <w:spacing w:line="360" w:lineRule="auto"/>
              <w:jc w:val="center"/>
              <w:rPr>
                <w:b/>
                <w:sz w:val="16"/>
                <w:szCs w:val="16"/>
              </w:rPr>
            </w:pPr>
            <w:r w:rsidRPr="00200168">
              <w:rPr>
                <w:b/>
                <w:sz w:val="16"/>
                <w:szCs w:val="16"/>
              </w:rPr>
              <w:t>24,0</w:t>
            </w:r>
          </w:p>
        </w:tc>
        <w:tc>
          <w:tcPr>
            <w:tcW w:w="780" w:type="dxa"/>
            <w:tcBorders>
              <w:top w:val="single" w:sz="8" w:space="0" w:color="F79646"/>
              <w:left w:val="single" w:sz="8" w:space="0" w:color="F79646"/>
              <w:bottom w:val="single" w:sz="8" w:space="0" w:color="F79646"/>
              <w:right w:val="single" w:sz="8" w:space="0" w:color="F79646"/>
            </w:tcBorders>
            <w:shd w:val="clear" w:color="auto" w:fill="auto"/>
            <w:tcMar>
              <w:top w:w="15" w:type="dxa"/>
              <w:left w:w="15" w:type="dxa"/>
              <w:bottom w:w="0" w:type="dxa"/>
              <w:right w:w="15" w:type="dxa"/>
            </w:tcMar>
            <w:vAlign w:val="center"/>
            <w:hideMark/>
          </w:tcPr>
          <w:p w14:paraId="1EE49A28" w14:textId="77777777" w:rsidR="00200168" w:rsidRPr="00200168" w:rsidRDefault="00200168" w:rsidP="00200168">
            <w:pPr>
              <w:pStyle w:val="a4"/>
              <w:spacing w:line="360" w:lineRule="auto"/>
              <w:jc w:val="center"/>
              <w:rPr>
                <w:b/>
                <w:sz w:val="16"/>
                <w:szCs w:val="16"/>
              </w:rPr>
            </w:pPr>
            <w:r w:rsidRPr="00200168">
              <w:rPr>
                <w:b/>
                <w:sz w:val="16"/>
                <w:szCs w:val="16"/>
              </w:rPr>
              <w:t>26,7</w:t>
            </w:r>
          </w:p>
        </w:tc>
        <w:tc>
          <w:tcPr>
            <w:tcW w:w="780" w:type="dxa"/>
            <w:tcBorders>
              <w:top w:val="single" w:sz="8" w:space="0" w:color="F79646"/>
              <w:left w:val="single" w:sz="8" w:space="0" w:color="F79646"/>
              <w:bottom w:val="single" w:sz="8" w:space="0" w:color="F79646"/>
              <w:right w:val="single" w:sz="8" w:space="0" w:color="F79646"/>
            </w:tcBorders>
            <w:shd w:val="clear" w:color="auto" w:fill="auto"/>
            <w:tcMar>
              <w:top w:w="15" w:type="dxa"/>
              <w:left w:w="15" w:type="dxa"/>
              <w:bottom w:w="0" w:type="dxa"/>
              <w:right w:w="15" w:type="dxa"/>
            </w:tcMar>
            <w:vAlign w:val="center"/>
            <w:hideMark/>
          </w:tcPr>
          <w:p w14:paraId="42FAB551" w14:textId="77777777" w:rsidR="00200168" w:rsidRPr="00200168" w:rsidRDefault="00200168" w:rsidP="00200168">
            <w:pPr>
              <w:pStyle w:val="a4"/>
              <w:spacing w:line="360" w:lineRule="auto"/>
              <w:jc w:val="center"/>
              <w:rPr>
                <w:b/>
                <w:sz w:val="16"/>
                <w:szCs w:val="16"/>
              </w:rPr>
            </w:pPr>
            <w:r w:rsidRPr="00200168">
              <w:rPr>
                <w:b/>
                <w:sz w:val="16"/>
                <w:szCs w:val="16"/>
              </w:rPr>
              <w:t>21,5</w:t>
            </w:r>
          </w:p>
        </w:tc>
        <w:tc>
          <w:tcPr>
            <w:tcW w:w="780" w:type="dxa"/>
            <w:tcBorders>
              <w:top w:val="single" w:sz="8" w:space="0" w:color="F79646"/>
              <w:left w:val="single" w:sz="8" w:space="0" w:color="F79646"/>
              <w:bottom w:val="single" w:sz="8" w:space="0" w:color="F79646"/>
              <w:right w:val="single" w:sz="8" w:space="0" w:color="F79646"/>
            </w:tcBorders>
            <w:vAlign w:val="center"/>
          </w:tcPr>
          <w:p w14:paraId="270AB487" w14:textId="77777777" w:rsidR="00200168" w:rsidRPr="00200168" w:rsidRDefault="00200168" w:rsidP="00200168">
            <w:pPr>
              <w:pStyle w:val="a4"/>
              <w:spacing w:line="360" w:lineRule="auto"/>
              <w:jc w:val="center"/>
              <w:rPr>
                <w:b/>
                <w:sz w:val="16"/>
                <w:szCs w:val="16"/>
              </w:rPr>
            </w:pPr>
            <w:r w:rsidRPr="00200168">
              <w:rPr>
                <w:b/>
                <w:sz w:val="16"/>
                <w:szCs w:val="16"/>
              </w:rPr>
              <w:t>22,5</w:t>
            </w:r>
          </w:p>
        </w:tc>
        <w:tc>
          <w:tcPr>
            <w:tcW w:w="780" w:type="dxa"/>
            <w:tcBorders>
              <w:top w:val="single" w:sz="8" w:space="0" w:color="F79646"/>
              <w:left w:val="single" w:sz="8" w:space="0" w:color="F79646"/>
              <w:bottom w:val="single" w:sz="8" w:space="0" w:color="F79646"/>
              <w:right w:val="single" w:sz="8" w:space="0" w:color="F79646"/>
            </w:tcBorders>
            <w:vAlign w:val="center"/>
          </w:tcPr>
          <w:p w14:paraId="60BC5930" w14:textId="77777777" w:rsidR="00200168" w:rsidRPr="00200168" w:rsidRDefault="00200168" w:rsidP="00200168">
            <w:pPr>
              <w:pStyle w:val="a4"/>
              <w:spacing w:line="360" w:lineRule="auto"/>
              <w:jc w:val="center"/>
              <w:rPr>
                <w:b/>
                <w:sz w:val="16"/>
                <w:szCs w:val="16"/>
                <w:lang w:val="en-US"/>
              </w:rPr>
            </w:pPr>
            <w:r>
              <w:rPr>
                <w:b/>
                <w:sz w:val="16"/>
                <w:szCs w:val="16"/>
                <w:lang w:val="en-US"/>
              </w:rPr>
              <w:t>30,8</w:t>
            </w:r>
          </w:p>
        </w:tc>
        <w:tc>
          <w:tcPr>
            <w:tcW w:w="780" w:type="dxa"/>
            <w:tcBorders>
              <w:top w:val="single" w:sz="8" w:space="0" w:color="F79646"/>
              <w:left w:val="single" w:sz="8" w:space="0" w:color="F79646"/>
              <w:bottom w:val="single" w:sz="8" w:space="0" w:color="F79646"/>
              <w:right w:val="single" w:sz="8" w:space="0" w:color="F79646"/>
            </w:tcBorders>
            <w:vAlign w:val="center"/>
          </w:tcPr>
          <w:p w14:paraId="34B65E7B" w14:textId="77777777" w:rsidR="00200168" w:rsidRPr="00200168" w:rsidRDefault="00200168" w:rsidP="00200168">
            <w:pPr>
              <w:pStyle w:val="a4"/>
              <w:spacing w:line="360" w:lineRule="auto"/>
              <w:jc w:val="center"/>
              <w:rPr>
                <w:b/>
                <w:sz w:val="20"/>
                <w:szCs w:val="20"/>
                <w:lang w:val="en-US"/>
              </w:rPr>
            </w:pPr>
            <w:r>
              <w:rPr>
                <w:b/>
                <w:sz w:val="20"/>
                <w:szCs w:val="20"/>
                <w:lang w:val="en-US"/>
              </w:rPr>
              <w:t>30,8</w:t>
            </w:r>
          </w:p>
        </w:tc>
      </w:tr>
      <w:tr w:rsidR="00200168" w:rsidRPr="0047174B" w14:paraId="7F075401" w14:textId="77777777" w:rsidTr="00200168">
        <w:trPr>
          <w:trHeight w:val="389"/>
        </w:trPr>
        <w:tc>
          <w:tcPr>
            <w:tcW w:w="3660" w:type="dxa"/>
            <w:tcBorders>
              <w:top w:val="single" w:sz="8" w:space="0" w:color="F79646"/>
              <w:left w:val="single" w:sz="8" w:space="0" w:color="F79646"/>
              <w:bottom w:val="single" w:sz="8" w:space="0" w:color="F79646"/>
              <w:right w:val="single" w:sz="8" w:space="0" w:color="F79646"/>
            </w:tcBorders>
            <w:shd w:val="clear" w:color="auto" w:fill="auto"/>
            <w:tcMar>
              <w:top w:w="15" w:type="dxa"/>
              <w:left w:w="15" w:type="dxa"/>
              <w:bottom w:w="0" w:type="dxa"/>
              <w:right w:w="15" w:type="dxa"/>
            </w:tcMar>
            <w:vAlign w:val="center"/>
            <w:hideMark/>
          </w:tcPr>
          <w:p w14:paraId="3F79A23F" w14:textId="77777777" w:rsidR="00200168" w:rsidRPr="00200168" w:rsidRDefault="00200168" w:rsidP="00A54BBE">
            <w:pPr>
              <w:pStyle w:val="a4"/>
              <w:rPr>
                <w:b/>
                <w:sz w:val="16"/>
                <w:szCs w:val="16"/>
              </w:rPr>
            </w:pPr>
            <w:r w:rsidRPr="00200168">
              <w:rPr>
                <w:b/>
                <w:sz w:val="16"/>
                <w:szCs w:val="16"/>
              </w:rPr>
              <w:t>Με μεγάλη δυσκολία</w:t>
            </w:r>
          </w:p>
        </w:tc>
        <w:tc>
          <w:tcPr>
            <w:tcW w:w="780" w:type="dxa"/>
            <w:tcBorders>
              <w:top w:val="single" w:sz="8" w:space="0" w:color="F79646"/>
              <w:left w:val="single" w:sz="8" w:space="0" w:color="F79646"/>
              <w:bottom w:val="single" w:sz="8" w:space="0" w:color="F79646"/>
              <w:right w:val="single" w:sz="8" w:space="0" w:color="F79646"/>
            </w:tcBorders>
            <w:vAlign w:val="center"/>
          </w:tcPr>
          <w:p w14:paraId="3852101F" w14:textId="77777777" w:rsidR="00200168" w:rsidRPr="00200168" w:rsidRDefault="00200168" w:rsidP="00200168">
            <w:pPr>
              <w:pStyle w:val="a4"/>
              <w:spacing w:line="360" w:lineRule="auto"/>
              <w:jc w:val="center"/>
              <w:rPr>
                <w:b/>
                <w:sz w:val="16"/>
                <w:szCs w:val="16"/>
              </w:rPr>
            </w:pPr>
            <w:r w:rsidRPr="00200168">
              <w:rPr>
                <w:b/>
                <w:sz w:val="16"/>
                <w:szCs w:val="16"/>
              </w:rPr>
              <w:t>52,9</w:t>
            </w:r>
          </w:p>
        </w:tc>
        <w:tc>
          <w:tcPr>
            <w:tcW w:w="780" w:type="dxa"/>
            <w:tcBorders>
              <w:top w:val="single" w:sz="8" w:space="0" w:color="F79646"/>
              <w:left w:val="single" w:sz="8" w:space="0" w:color="F79646"/>
              <w:bottom w:val="single" w:sz="8" w:space="0" w:color="F79646"/>
              <w:right w:val="single" w:sz="8" w:space="0" w:color="F79646"/>
            </w:tcBorders>
            <w:shd w:val="clear" w:color="auto" w:fill="auto"/>
            <w:tcMar>
              <w:top w:w="15" w:type="dxa"/>
              <w:left w:w="15" w:type="dxa"/>
              <w:bottom w:w="0" w:type="dxa"/>
              <w:right w:w="15" w:type="dxa"/>
            </w:tcMar>
            <w:vAlign w:val="center"/>
            <w:hideMark/>
          </w:tcPr>
          <w:p w14:paraId="3F4148CF" w14:textId="77777777" w:rsidR="00200168" w:rsidRPr="00200168" w:rsidRDefault="00200168" w:rsidP="00200168">
            <w:pPr>
              <w:pStyle w:val="a4"/>
              <w:spacing w:line="360" w:lineRule="auto"/>
              <w:jc w:val="center"/>
              <w:rPr>
                <w:b/>
                <w:sz w:val="16"/>
                <w:szCs w:val="16"/>
              </w:rPr>
            </w:pPr>
            <w:r w:rsidRPr="00200168">
              <w:rPr>
                <w:b/>
                <w:sz w:val="16"/>
                <w:szCs w:val="16"/>
              </w:rPr>
              <w:t>51,4</w:t>
            </w:r>
          </w:p>
        </w:tc>
        <w:tc>
          <w:tcPr>
            <w:tcW w:w="780" w:type="dxa"/>
            <w:tcBorders>
              <w:top w:val="single" w:sz="8" w:space="0" w:color="F79646"/>
              <w:left w:val="single" w:sz="8" w:space="0" w:color="F79646"/>
              <w:bottom w:val="single" w:sz="8" w:space="0" w:color="F79646"/>
              <w:right w:val="single" w:sz="8" w:space="0" w:color="F79646"/>
            </w:tcBorders>
            <w:shd w:val="clear" w:color="auto" w:fill="auto"/>
            <w:tcMar>
              <w:top w:w="15" w:type="dxa"/>
              <w:left w:w="15" w:type="dxa"/>
              <w:bottom w:w="0" w:type="dxa"/>
              <w:right w:w="15" w:type="dxa"/>
            </w:tcMar>
            <w:vAlign w:val="center"/>
            <w:hideMark/>
          </w:tcPr>
          <w:p w14:paraId="4692F4FB" w14:textId="77777777" w:rsidR="00200168" w:rsidRPr="00200168" w:rsidRDefault="00200168" w:rsidP="00200168">
            <w:pPr>
              <w:pStyle w:val="a4"/>
              <w:spacing w:line="360" w:lineRule="auto"/>
              <w:jc w:val="center"/>
              <w:rPr>
                <w:b/>
                <w:sz w:val="16"/>
                <w:szCs w:val="16"/>
              </w:rPr>
            </w:pPr>
            <w:r w:rsidRPr="00200168">
              <w:rPr>
                <w:b/>
                <w:sz w:val="16"/>
                <w:szCs w:val="16"/>
              </w:rPr>
              <w:t>52,2</w:t>
            </w:r>
          </w:p>
        </w:tc>
        <w:tc>
          <w:tcPr>
            <w:tcW w:w="780" w:type="dxa"/>
            <w:tcBorders>
              <w:top w:val="single" w:sz="8" w:space="0" w:color="F79646"/>
              <w:left w:val="single" w:sz="8" w:space="0" w:color="F79646"/>
              <w:bottom w:val="single" w:sz="8" w:space="0" w:color="F79646"/>
              <w:right w:val="single" w:sz="8" w:space="0" w:color="F79646"/>
            </w:tcBorders>
            <w:vAlign w:val="center"/>
          </w:tcPr>
          <w:p w14:paraId="0ECD1B7A" w14:textId="77777777" w:rsidR="00200168" w:rsidRPr="00200168" w:rsidRDefault="00200168" w:rsidP="00200168">
            <w:pPr>
              <w:pStyle w:val="a4"/>
              <w:spacing w:line="360" w:lineRule="auto"/>
              <w:jc w:val="center"/>
              <w:rPr>
                <w:b/>
                <w:sz w:val="16"/>
                <w:szCs w:val="16"/>
              </w:rPr>
            </w:pPr>
            <w:r w:rsidRPr="00200168">
              <w:rPr>
                <w:b/>
                <w:sz w:val="16"/>
                <w:szCs w:val="16"/>
              </w:rPr>
              <w:t>45,0</w:t>
            </w:r>
          </w:p>
        </w:tc>
        <w:tc>
          <w:tcPr>
            <w:tcW w:w="780" w:type="dxa"/>
            <w:tcBorders>
              <w:top w:val="single" w:sz="8" w:space="0" w:color="F79646"/>
              <w:left w:val="single" w:sz="8" w:space="0" w:color="F79646"/>
              <w:bottom w:val="single" w:sz="8" w:space="0" w:color="F79646"/>
              <w:right w:val="single" w:sz="8" w:space="0" w:color="F79646"/>
            </w:tcBorders>
            <w:vAlign w:val="center"/>
          </w:tcPr>
          <w:p w14:paraId="6DA3C613" w14:textId="77777777" w:rsidR="00200168" w:rsidRPr="00200168" w:rsidRDefault="00200168" w:rsidP="00200168">
            <w:pPr>
              <w:pStyle w:val="a4"/>
              <w:spacing w:line="360" w:lineRule="auto"/>
              <w:jc w:val="center"/>
              <w:rPr>
                <w:b/>
                <w:sz w:val="16"/>
                <w:szCs w:val="16"/>
                <w:lang w:val="en-US"/>
              </w:rPr>
            </w:pPr>
            <w:r>
              <w:rPr>
                <w:b/>
                <w:sz w:val="16"/>
                <w:szCs w:val="16"/>
                <w:lang w:val="en-US"/>
              </w:rPr>
              <w:t>38,9</w:t>
            </w:r>
          </w:p>
        </w:tc>
        <w:tc>
          <w:tcPr>
            <w:tcW w:w="780" w:type="dxa"/>
            <w:tcBorders>
              <w:top w:val="single" w:sz="8" w:space="0" w:color="F79646"/>
              <w:left w:val="single" w:sz="8" w:space="0" w:color="F79646"/>
              <w:bottom w:val="single" w:sz="8" w:space="0" w:color="F79646"/>
              <w:right w:val="single" w:sz="8" w:space="0" w:color="F79646"/>
            </w:tcBorders>
            <w:vAlign w:val="center"/>
          </w:tcPr>
          <w:p w14:paraId="3EF2ADEE" w14:textId="77777777" w:rsidR="00200168" w:rsidRPr="00200168" w:rsidRDefault="00200168" w:rsidP="00200168">
            <w:pPr>
              <w:pStyle w:val="a4"/>
              <w:spacing w:line="360" w:lineRule="auto"/>
              <w:jc w:val="center"/>
              <w:rPr>
                <w:b/>
                <w:sz w:val="20"/>
                <w:szCs w:val="20"/>
                <w:lang w:val="en-US"/>
              </w:rPr>
            </w:pPr>
            <w:r>
              <w:rPr>
                <w:b/>
                <w:sz w:val="20"/>
                <w:szCs w:val="20"/>
                <w:lang w:val="en-US"/>
              </w:rPr>
              <w:t>35,1</w:t>
            </w:r>
          </w:p>
        </w:tc>
      </w:tr>
      <w:tr w:rsidR="00200168" w:rsidRPr="0047174B" w14:paraId="65E75552" w14:textId="77777777" w:rsidTr="00200168">
        <w:trPr>
          <w:trHeight w:val="389"/>
        </w:trPr>
        <w:tc>
          <w:tcPr>
            <w:tcW w:w="3660" w:type="dxa"/>
            <w:tcBorders>
              <w:top w:val="single" w:sz="8" w:space="0" w:color="F79646"/>
              <w:left w:val="single" w:sz="8" w:space="0" w:color="F79646"/>
              <w:bottom w:val="single" w:sz="8" w:space="0" w:color="F79646"/>
              <w:right w:val="single" w:sz="8" w:space="0" w:color="F79646"/>
            </w:tcBorders>
            <w:shd w:val="clear" w:color="auto" w:fill="auto"/>
            <w:tcMar>
              <w:top w:w="15" w:type="dxa"/>
              <w:left w:w="15" w:type="dxa"/>
              <w:bottom w:w="0" w:type="dxa"/>
              <w:right w:w="15" w:type="dxa"/>
            </w:tcMar>
            <w:vAlign w:val="center"/>
            <w:hideMark/>
          </w:tcPr>
          <w:p w14:paraId="572EB4AE" w14:textId="77777777" w:rsidR="00200168" w:rsidRPr="00200168" w:rsidRDefault="00200168" w:rsidP="00A54BBE">
            <w:pPr>
              <w:pStyle w:val="a4"/>
              <w:rPr>
                <w:b/>
                <w:sz w:val="16"/>
                <w:szCs w:val="16"/>
              </w:rPr>
            </w:pPr>
            <w:r w:rsidRPr="00200168">
              <w:rPr>
                <w:b/>
                <w:sz w:val="16"/>
                <w:szCs w:val="16"/>
              </w:rPr>
              <w:t>Δεν θα μπορούσα να το αντιμετωπίσω</w:t>
            </w:r>
          </w:p>
        </w:tc>
        <w:tc>
          <w:tcPr>
            <w:tcW w:w="780" w:type="dxa"/>
            <w:tcBorders>
              <w:top w:val="single" w:sz="8" w:space="0" w:color="F79646"/>
              <w:left w:val="single" w:sz="8" w:space="0" w:color="F79646"/>
              <w:bottom w:val="single" w:sz="8" w:space="0" w:color="F79646"/>
              <w:right w:val="single" w:sz="8" w:space="0" w:color="F79646"/>
            </w:tcBorders>
            <w:vAlign w:val="center"/>
          </w:tcPr>
          <w:p w14:paraId="35D65D0A" w14:textId="77777777" w:rsidR="00200168" w:rsidRPr="00200168" w:rsidRDefault="00200168" w:rsidP="00200168">
            <w:pPr>
              <w:pStyle w:val="a4"/>
              <w:spacing w:line="360" w:lineRule="auto"/>
              <w:jc w:val="center"/>
              <w:rPr>
                <w:b/>
                <w:sz w:val="16"/>
                <w:szCs w:val="16"/>
              </w:rPr>
            </w:pPr>
            <w:r w:rsidRPr="00200168">
              <w:rPr>
                <w:b/>
                <w:sz w:val="16"/>
                <w:szCs w:val="16"/>
              </w:rPr>
              <w:t>15,2</w:t>
            </w:r>
          </w:p>
        </w:tc>
        <w:tc>
          <w:tcPr>
            <w:tcW w:w="780" w:type="dxa"/>
            <w:tcBorders>
              <w:top w:val="single" w:sz="8" w:space="0" w:color="F79646"/>
              <w:left w:val="single" w:sz="8" w:space="0" w:color="F79646"/>
              <w:bottom w:val="single" w:sz="8" w:space="0" w:color="F79646"/>
              <w:right w:val="single" w:sz="8" w:space="0" w:color="F79646"/>
            </w:tcBorders>
            <w:shd w:val="clear" w:color="auto" w:fill="auto"/>
            <w:tcMar>
              <w:top w:w="15" w:type="dxa"/>
              <w:left w:w="15" w:type="dxa"/>
              <w:bottom w:w="0" w:type="dxa"/>
              <w:right w:w="15" w:type="dxa"/>
            </w:tcMar>
            <w:vAlign w:val="center"/>
            <w:hideMark/>
          </w:tcPr>
          <w:p w14:paraId="7BBC1CB3" w14:textId="77777777" w:rsidR="00200168" w:rsidRPr="00200168" w:rsidRDefault="00200168" w:rsidP="00200168">
            <w:pPr>
              <w:pStyle w:val="a4"/>
              <w:spacing w:line="360" w:lineRule="auto"/>
              <w:jc w:val="center"/>
              <w:rPr>
                <w:b/>
                <w:sz w:val="16"/>
                <w:szCs w:val="16"/>
              </w:rPr>
            </w:pPr>
            <w:r w:rsidRPr="00200168">
              <w:rPr>
                <w:b/>
                <w:sz w:val="16"/>
                <w:szCs w:val="16"/>
              </w:rPr>
              <w:t>15,8</w:t>
            </w:r>
          </w:p>
        </w:tc>
        <w:tc>
          <w:tcPr>
            <w:tcW w:w="780" w:type="dxa"/>
            <w:tcBorders>
              <w:top w:val="single" w:sz="8" w:space="0" w:color="F79646"/>
              <w:left w:val="single" w:sz="8" w:space="0" w:color="F79646"/>
              <w:bottom w:val="single" w:sz="8" w:space="0" w:color="F79646"/>
              <w:right w:val="single" w:sz="8" w:space="0" w:color="F79646"/>
            </w:tcBorders>
            <w:shd w:val="clear" w:color="auto" w:fill="auto"/>
            <w:tcMar>
              <w:top w:w="15" w:type="dxa"/>
              <w:left w:w="15" w:type="dxa"/>
              <w:bottom w:w="0" w:type="dxa"/>
              <w:right w:w="15" w:type="dxa"/>
            </w:tcMar>
            <w:vAlign w:val="center"/>
            <w:hideMark/>
          </w:tcPr>
          <w:p w14:paraId="7AA5F795" w14:textId="77777777" w:rsidR="00200168" w:rsidRPr="00200168" w:rsidRDefault="00200168" w:rsidP="00200168">
            <w:pPr>
              <w:pStyle w:val="a4"/>
              <w:spacing w:line="360" w:lineRule="auto"/>
              <w:jc w:val="center"/>
              <w:rPr>
                <w:b/>
                <w:sz w:val="16"/>
                <w:szCs w:val="16"/>
              </w:rPr>
            </w:pPr>
            <w:r w:rsidRPr="00200168">
              <w:rPr>
                <w:b/>
                <w:sz w:val="16"/>
                <w:szCs w:val="16"/>
              </w:rPr>
              <w:t>16,3</w:t>
            </w:r>
          </w:p>
        </w:tc>
        <w:tc>
          <w:tcPr>
            <w:tcW w:w="780" w:type="dxa"/>
            <w:tcBorders>
              <w:top w:val="single" w:sz="8" w:space="0" w:color="F79646"/>
              <w:left w:val="single" w:sz="8" w:space="0" w:color="F79646"/>
              <w:bottom w:val="single" w:sz="8" w:space="0" w:color="F79646"/>
              <w:right w:val="single" w:sz="8" w:space="0" w:color="F79646"/>
            </w:tcBorders>
            <w:vAlign w:val="center"/>
          </w:tcPr>
          <w:p w14:paraId="4C18195F" w14:textId="77777777" w:rsidR="00200168" w:rsidRPr="00200168" w:rsidRDefault="00200168" w:rsidP="00200168">
            <w:pPr>
              <w:pStyle w:val="a4"/>
              <w:spacing w:line="360" w:lineRule="auto"/>
              <w:jc w:val="center"/>
              <w:rPr>
                <w:b/>
                <w:sz w:val="16"/>
                <w:szCs w:val="16"/>
              </w:rPr>
            </w:pPr>
            <w:r w:rsidRPr="00200168">
              <w:rPr>
                <w:b/>
                <w:sz w:val="16"/>
                <w:szCs w:val="16"/>
              </w:rPr>
              <w:t>18,7</w:t>
            </w:r>
          </w:p>
        </w:tc>
        <w:tc>
          <w:tcPr>
            <w:tcW w:w="780" w:type="dxa"/>
            <w:tcBorders>
              <w:top w:val="single" w:sz="8" w:space="0" w:color="F79646"/>
              <w:left w:val="single" w:sz="8" w:space="0" w:color="F79646"/>
              <w:bottom w:val="single" w:sz="8" w:space="0" w:color="F79646"/>
              <w:right w:val="single" w:sz="8" w:space="0" w:color="F79646"/>
            </w:tcBorders>
            <w:vAlign w:val="center"/>
          </w:tcPr>
          <w:p w14:paraId="5392304C" w14:textId="77777777" w:rsidR="00200168" w:rsidRPr="00200168" w:rsidRDefault="00200168" w:rsidP="00200168">
            <w:pPr>
              <w:pStyle w:val="a4"/>
              <w:spacing w:line="360" w:lineRule="auto"/>
              <w:jc w:val="center"/>
              <w:rPr>
                <w:b/>
                <w:sz w:val="16"/>
                <w:szCs w:val="16"/>
                <w:lang w:val="en-US"/>
              </w:rPr>
            </w:pPr>
            <w:r>
              <w:rPr>
                <w:b/>
                <w:sz w:val="16"/>
                <w:szCs w:val="16"/>
                <w:lang w:val="en-US"/>
              </w:rPr>
              <w:t>12,1</w:t>
            </w:r>
          </w:p>
        </w:tc>
        <w:tc>
          <w:tcPr>
            <w:tcW w:w="780" w:type="dxa"/>
            <w:tcBorders>
              <w:top w:val="single" w:sz="8" w:space="0" w:color="F79646"/>
              <w:left w:val="single" w:sz="8" w:space="0" w:color="F79646"/>
              <w:bottom w:val="single" w:sz="8" w:space="0" w:color="F79646"/>
              <w:right w:val="single" w:sz="8" w:space="0" w:color="F79646"/>
            </w:tcBorders>
            <w:vAlign w:val="center"/>
          </w:tcPr>
          <w:p w14:paraId="2A53A4D5" w14:textId="77777777" w:rsidR="00200168" w:rsidRPr="00200168" w:rsidRDefault="00200168" w:rsidP="00200168">
            <w:pPr>
              <w:pStyle w:val="a4"/>
              <w:spacing w:line="360" w:lineRule="auto"/>
              <w:jc w:val="center"/>
              <w:rPr>
                <w:b/>
                <w:sz w:val="20"/>
                <w:szCs w:val="20"/>
                <w:lang w:val="en-US"/>
              </w:rPr>
            </w:pPr>
            <w:r>
              <w:rPr>
                <w:b/>
                <w:sz w:val="20"/>
                <w:szCs w:val="20"/>
                <w:lang w:val="en-US"/>
              </w:rPr>
              <w:t>14,7</w:t>
            </w:r>
          </w:p>
        </w:tc>
      </w:tr>
    </w:tbl>
    <w:p w14:paraId="76C111BD" w14:textId="77777777" w:rsidR="00AD655D" w:rsidRDefault="00AD655D" w:rsidP="00AD655D">
      <w:pPr>
        <w:spacing w:after="0" w:line="360" w:lineRule="auto"/>
        <w:jc w:val="both"/>
        <w:rPr>
          <w:rFonts w:ascii="Arial Narrow" w:hAnsi="Arial Narrow"/>
        </w:rPr>
      </w:pPr>
    </w:p>
    <w:p w14:paraId="67D26F87" w14:textId="77777777" w:rsidR="00AD655D" w:rsidRDefault="00AD655D" w:rsidP="00AD655D">
      <w:pPr>
        <w:spacing w:after="0" w:line="360" w:lineRule="auto"/>
        <w:jc w:val="both"/>
        <w:rPr>
          <w:rFonts w:ascii="Arial Narrow" w:hAnsi="Arial Narrow"/>
        </w:rPr>
      </w:pPr>
    </w:p>
    <w:p w14:paraId="0F0D6F3A" w14:textId="77777777" w:rsidR="00AD655D" w:rsidRDefault="00AD655D" w:rsidP="00AD655D">
      <w:pPr>
        <w:spacing w:after="0" w:line="360" w:lineRule="auto"/>
        <w:jc w:val="both"/>
        <w:rPr>
          <w:rFonts w:ascii="Arial Narrow" w:hAnsi="Arial Narrow"/>
        </w:rPr>
      </w:pPr>
    </w:p>
    <w:p w14:paraId="1170CE1A" w14:textId="77777777" w:rsidR="00AD655D" w:rsidRDefault="00AD655D" w:rsidP="00AD655D">
      <w:pPr>
        <w:spacing w:after="0" w:line="360" w:lineRule="auto"/>
        <w:jc w:val="both"/>
        <w:rPr>
          <w:rFonts w:ascii="Arial Narrow" w:hAnsi="Arial Narrow"/>
        </w:rPr>
      </w:pPr>
    </w:p>
    <w:p w14:paraId="2F9F809B" w14:textId="77777777" w:rsidR="00AD655D" w:rsidRDefault="00AD655D" w:rsidP="00AD655D">
      <w:pPr>
        <w:spacing w:after="0" w:line="360" w:lineRule="auto"/>
        <w:jc w:val="both"/>
        <w:rPr>
          <w:rFonts w:ascii="Arial Narrow" w:hAnsi="Arial Narrow"/>
        </w:rPr>
      </w:pPr>
    </w:p>
    <w:p w14:paraId="151586E3" w14:textId="77777777" w:rsidR="00AD655D" w:rsidRPr="007D0797" w:rsidRDefault="00AD655D" w:rsidP="00AD655D">
      <w:pPr>
        <w:spacing w:after="0" w:line="360" w:lineRule="auto"/>
        <w:jc w:val="both"/>
        <w:rPr>
          <w:rFonts w:ascii="Arial Narrow" w:hAnsi="Arial Narrow"/>
        </w:rPr>
      </w:pPr>
    </w:p>
    <w:p w14:paraId="75E47E5D" w14:textId="77777777" w:rsidR="00AD655D" w:rsidRPr="00B9653B" w:rsidRDefault="00AD655D" w:rsidP="00AD655D">
      <w:pPr>
        <w:ind w:left="142"/>
        <w:jc w:val="both"/>
        <w:rPr>
          <w:rFonts w:ascii="Arial Narrow" w:hAnsi="Arial Narrow"/>
          <w:b/>
        </w:rPr>
      </w:pPr>
    </w:p>
    <w:p w14:paraId="4D4DE569" w14:textId="77777777" w:rsidR="0021421A" w:rsidRDefault="002A5EFC" w:rsidP="00BA2AA7">
      <w:pPr>
        <w:pStyle w:val="a3"/>
        <w:numPr>
          <w:ilvl w:val="0"/>
          <w:numId w:val="3"/>
        </w:numPr>
        <w:spacing w:after="0" w:line="360" w:lineRule="auto"/>
        <w:jc w:val="both"/>
        <w:rPr>
          <w:rFonts w:ascii="Times New Roman" w:hAnsi="Times New Roman"/>
          <w:sz w:val="24"/>
          <w:szCs w:val="24"/>
        </w:rPr>
      </w:pPr>
      <w:r w:rsidRPr="00BA2AA7">
        <w:rPr>
          <w:rFonts w:ascii="Times New Roman" w:hAnsi="Times New Roman"/>
          <w:sz w:val="24"/>
          <w:szCs w:val="24"/>
        </w:rPr>
        <w:t xml:space="preserve">Σταθερά συντριπτικό παραμένει το ποσοστό αδυναμίας αποταμίευσης </w:t>
      </w:r>
      <w:r w:rsidR="00FE3942" w:rsidRPr="00BA2AA7">
        <w:rPr>
          <w:rFonts w:ascii="Times New Roman" w:hAnsi="Times New Roman"/>
          <w:sz w:val="24"/>
          <w:szCs w:val="24"/>
        </w:rPr>
        <w:t xml:space="preserve">των νοικοκυριών, </w:t>
      </w:r>
      <w:r w:rsidRPr="00BA2AA7">
        <w:rPr>
          <w:rFonts w:ascii="Times New Roman" w:hAnsi="Times New Roman"/>
          <w:sz w:val="24"/>
          <w:szCs w:val="24"/>
        </w:rPr>
        <w:t>καθώς 8 στα 10 νοικοκυριά (81,8%) δήλωσαν ότι δεν καταφέρνουν να αποταμιεύσουν</w:t>
      </w:r>
      <w:r w:rsidR="003509E7" w:rsidRPr="00BA2AA7">
        <w:rPr>
          <w:rFonts w:ascii="Times New Roman" w:hAnsi="Times New Roman"/>
          <w:sz w:val="24"/>
          <w:szCs w:val="24"/>
        </w:rPr>
        <w:t xml:space="preserve">, παρά την </w:t>
      </w:r>
      <w:r w:rsidR="00CB39E8" w:rsidRPr="00BA2AA7">
        <w:rPr>
          <w:rFonts w:ascii="Times New Roman" w:hAnsi="Times New Roman"/>
          <w:sz w:val="24"/>
          <w:szCs w:val="24"/>
        </w:rPr>
        <w:t>μείωση</w:t>
      </w:r>
      <w:r w:rsidR="003509E7" w:rsidRPr="00BA2AA7">
        <w:rPr>
          <w:rFonts w:ascii="Times New Roman" w:hAnsi="Times New Roman"/>
          <w:sz w:val="24"/>
          <w:szCs w:val="24"/>
        </w:rPr>
        <w:t xml:space="preserve"> της κατανάλωσης που καταγράφηκε λόγω των εκτεταμένων </w:t>
      </w:r>
      <w:r w:rsidR="00CB39E8" w:rsidRPr="00BA2AA7">
        <w:rPr>
          <w:rFonts w:ascii="Times New Roman" w:hAnsi="Times New Roman"/>
          <w:sz w:val="24"/>
          <w:szCs w:val="24"/>
        </w:rPr>
        <w:t>περιορισμών</w:t>
      </w:r>
      <w:r w:rsidR="003509E7" w:rsidRPr="00BA2AA7">
        <w:rPr>
          <w:rFonts w:ascii="Times New Roman" w:hAnsi="Times New Roman"/>
          <w:sz w:val="24"/>
          <w:szCs w:val="24"/>
        </w:rPr>
        <w:t xml:space="preserve"> </w:t>
      </w:r>
      <w:r w:rsidR="00CB39E8" w:rsidRPr="00BA2AA7">
        <w:rPr>
          <w:rFonts w:ascii="Times New Roman" w:hAnsi="Times New Roman"/>
          <w:sz w:val="24"/>
          <w:szCs w:val="24"/>
        </w:rPr>
        <w:t xml:space="preserve">που υιοθετήθηκαν για την αποτροπή εξάπλωσης του </w:t>
      </w:r>
      <w:proofErr w:type="spellStart"/>
      <w:r w:rsidR="00CB39E8" w:rsidRPr="00BA2AA7">
        <w:rPr>
          <w:rFonts w:ascii="Times New Roman" w:hAnsi="Times New Roman"/>
          <w:sz w:val="24"/>
          <w:szCs w:val="24"/>
        </w:rPr>
        <w:t>κορωνοιού</w:t>
      </w:r>
      <w:proofErr w:type="spellEnd"/>
      <w:r w:rsidR="00523A6A">
        <w:rPr>
          <w:rFonts w:ascii="Times New Roman" w:hAnsi="Times New Roman"/>
          <w:sz w:val="24"/>
          <w:szCs w:val="24"/>
        </w:rPr>
        <w:t xml:space="preserve"> (Γράφημα 11)</w:t>
      </w:r>
      <w:r w:rsidRPr="00BA2AA7">
        <w:rPr>
          <w:rFonts w:ascii="Times New Roman" w:hAnsi="Times New Roman"/>
          <w:sz w:val="24"/>
          <w:szCs w:val="24"/>
        </w:rPr>
        <w:t xml:space="preserve">. </w:t>
      </w:r>
    </w:p>
    <w:p w14:paraId="41E3E39B" w14:textId="2085021A" w:rsidR="0021421A" w:rsidRDefault="0021421A" w:rsidP="0021421A">
      <w:pPr>
        <w:pStyle w:val="a3"/>
        <w:spacing w:after="0" w:line="360" w:lineRule="auto"/>
        <w:ind w:left="360"/>
        <w:jc w:val="both"/>
        <w:rPr>
          <w:rFonts w:ascii="Times New Roman" w:hAnsi="Times New Roman"/>
          <w:sz w:val="24"/>
          <w:szCs w:val="24"/>
        </w:rPr>
      </w:pPr>
      <w:r w:rsidRPr="00F30E14">
        <w:rPr>
          <w:rFonts w:ascii="Arial Narrow" w:hAnsi="Arial Narrow"/>
          <w:noProof/>
          <w:lang w:eastAsia="el-GR"/>
        </w:rPr>
        <w:drawing>
          <wp:inline distT="0" distB="0" distL="0" distR="0" wp14:anchorId="29AE70AB" wp14:editId="5C966A0B">
            <wp:extent cx="5922645" cy="3657600"/>
            <wp:effectExtent l="0" t="0" r="1905" b="0"/>
            <wp:docPr id="21" name="Γράφημα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7B018B9" w14:textId="77777777" w:rsidR="0021421A" w:rsidRPr="0021421A" w:rsidRDefault="0021421A" w:rsidP="0021421A">
      <w:pPr>
        <w:spacing w:after="0" w:line="360" w:lineRule="auto"/>
        <w:jc w:val="both"/>
        <w:rPr>
          <w:rFonts w:ascii="Times New Roman" w:hAnsi="Times New Roman"/>
          <w:sz w:val="24"/>
          <w:szCs w:val="24"/>
        </w:rPr>
      </w:pPr>
    </w:p>
    <w:p w14:paraId="3D00EBCB" w14:textId="698083D8" w:rsidR="0021421A" w:rsidRDefault="002A5EFC" w:rsidP="00BA2AA7">
      <w:pPr>
        <w:pStyle w:val="a3"/>
        <w:numPr>
          <w:ilvl w:val="0"/>
          <w:numId w:val="3"/>
        </w:numPr>
        <w:spacing w:after="0" w:line="360" w:lineRule="auto"/>
        <w:jc w:val="both"/>
        <w:rPr>
          <w:rFonts w:ascii="Times New Roman" w:hAnsi="Times New Roman"/>
          <w:sz w:val="24"/>
          <w:szCs w:val="24"/>
        </w:rPr>
      </w:pPr>
      <w:r w:rsidRPr="00BA2AA7">
        <w:rPr>
          <w:rFonts w:ascii="Times New Roman" w:hAnsi="Times New Roman"/>
          <w:sz w:val="24"/>
          <w:szCs w:val="24"/>
        </w:rPr>
        <w:t xml:space="preserve">Το ποσοστό των νοικοκυρών που αδυνατούν να αποταμιεύσουν κινείται στα ίδια επίπεδα με την έρευνα του 2019. Σημειώνεται πως στην περσινή έρευνα είχε καταγραφεί μια σημαντική αύξηση </w:t>
      </w:r>
      <w:r w:rsidR="00523A6A">
        <w:rPr>
          <w:rFonts w:ascii="Times New Roman" w:hAnsi="Times New Roman"/>
          <w:sz w:val="24"/>
          <w:szCs w:val="24"/>
        </w:rPr>
        <w:t xml:space="preserve">κατά δέκα μονάδες </w:t>
      </w:r>
      <w:r w:rsidRPr="00BA2AA7">
        <w:rPr>
          <w:rFonts w:ascii="Times New Roman" w:hAnsi="Times New Roman"/>
          <w:sz w:val="24"/>
          <w:szCs w:val="24"/>
        </w:rPr>
        <w:t xml:space="preserve">του </w:t>
      </w:r>
      <w:r w:rsidR="00523A6A">
        <w:rPr>
          <w:rFonts w:ascii="Times New Roman" w:hAnsi="Times New Roman"/>
          <w:sz w:val="24"/>
          <w:szCs w:val="24"/>
        </w:rPr>
        <w:t>ποσοστού</w:t>
      </w:r>
      <w:r w:rsidRPr="00BA2AA7">
        <w:rPr>
          <w:rFonts w:ascii="Times New Roman" w:hAnsi="Times New Roman"/>
          <w:sz w:val="24"/>
          <w:szCs w:val="24"/>
        </w:rPr>
        <w:t xml:space="preserve"> των νοικοκυριών που μπορούσαν αποταμιεύσουν</w:t>
      </w:r>
      <w:r w:rsidR="00523A6A">
        <w:rPr>
          <w:rFonts w:ascii="Times New Roman" w:hAnsi="Times New Roman"/>
          <w:sz w:val="24"/>
          <w:szCs w:val="24"/>
        </w:rPr>
        <w:t xml:space="preserve"> (Πίνακας 4)</w:t>
      </w:r>
      <w:r w:rsidRPr="00BA2AA7">
        <w:rPr>
          <w:rFonts w:ascii="Times New Roman" w:hAnsi="Times New Roman"/>
          <w:sz w:val="24"/>
          <w:szCs w:val="24"/>
        </w:rPr>
        <w:t xml:space="preserve">. Κατά κύριο λόγο αυτή η αύξηση οφειλόταν στην βελτίωση της ελληνικής οικονομίας και συμβάδιζε με τα στοιχεία της Τράπεζας της Ελλάδος για τις καταθέσεις των νοικοκυριών όπου για το 2019 είχε καταγραφεί μια αύξηση των καταθέσεων κατά περίπου 6,5 </w:t>
      </w:r>
      <w:proofErr w:type="spellStart"/>
      <w:r w:rsidRPr="00BA2AA7">
        <w:rPr>
          <w:rFonts w:ascii="Times New Roman" w:hAnsi="Times New Roman"/>
          <w:sz w:val="24"/>
          <w:szCs w:val="24"/>
        </w:rPr>
        <w:t>δισ</w:t>
      </w:r>
      <w:proofErr w:type="spellEnd"/>
      <w:r w:rsidRPr="00BA2AA7">
        <w:rPr>
          <w:rFonts w:ascii="Times New Roman" w:hAnsi="Times New Roman"/>
          <w:sz w:val="24"/>
          <w:szCs w:val="24"/>
        </w:rPr>
        <w:t xml:space="preserve"> €. Αντίστοιχα και στην φετινή έρευνα το ποσοστό των νοικοκυριών που μπορεί να </w:t>
      </w:r>
      <w:r w:rsidRPr="00BA2AA7">
        <w:rPr>
          <w:rFonts w:ascii="Times New Roman" w:hAnsi="Times New Roman"/>
          <w:sz w:val="24"/>
          <w:szCs w:val="24"/>
        </w:rPr>
        <w:lastRenderedPageBreak/>
        <w:t xml:space="preserve">αποταμιεύσει παραμένει το ίδιο κάτι που αποτυπώνεται και στα στοιχεία της τράπεζας της Ελλάδος όπου οι καταθέσεις των νοικοκυριών έχουν αυξηθεί κατά περίπου 7 </w:t>
      </w:r>
      <w:proofErr w:type="spellStart"/>
      <w:r w:rsidRPr="00BA2AA7">
        <w:rPr>
          <w:rFonts w:ascii="Times New Roman" w:hAnsi="Times New Roman"/>
          <w:sz w:val="24"/>
          <w:szCs w:val="24"/>
        </w:rPr>
        <w:t>δισ</w:t>
      </w:r>
      <w:proofErr w:type="spellEnd"/>
      <w:r w:rsidRPr="00BA2AA7">
        <w:rPr>
          <w:rFonts w:ascii="Times New Roman" w:hAnsi="Times New Roman"/>
          <w:sz w:val="24"/>
          <w:szCs w:val="24"/>
        </w:rPr>
        <w:t xml:space="preserve"> €</w:t>
      </w:r>
      <w:r w:rsidR="003509E7" w:rsidRPr="00BA2AA7">
        <w:rPr>
          <w:rFonts w:ascii="Times New Roman" w:hAnsi="Times New Roman"/>
          <w:sz w:val="24"/>
          <w:szCs w:val="24"/>
        </w:rPr>
        <w:t xml:space="preserve">. </w:t>
      </w:r>
    </w:p>
    <w:p w14:paraId="024EE378" w14:textId="77777777" w:rsidR="0021421A" w:rsidRDefault="0021421A" w:rsidP="0021421A">
      <w:pPr>
        <w:pStyle w:val="a3"/>
        <w:spacing w:after="0" w:line="360" w:lineRule="auto"/>
        <w:ind w:left="360"/>
        <w:jc w:val="both"/>
        <w:rPr>
          <w:rFonts w:ascii="Times New Roman" w:hAnsi="Times New Roman"/>
          <w:sz w:val="24"/>
          <w:szCs w:val="24"/>
        </w:rPr>
      </w:pPr>
    </w:p>
    <w:tbl>
      <w:tblPr>
        <w:tblW w:w="5000" w:type="pct"/>
        <w:tblCellMar>
          <w:left w:w="0" w:type="dxa"/>
          <w:right w:w="0" w:type="dxa"/>
        </w:tblCellMar>
        <w:tblLook w:val="0600" w:firstRow="0" w:lastRow="0" w:firstColumn="0" w:lastColumn="0" w:noHBand="1" w:noVBand="1"/>
      </w:tblPr>
      <w:tblGrid>
        <w:gridCol w:w="4343"/>
        <w:gridCol w:w="1368"/>
        <w:gridCol w:w="1258"/>
        <w:gridCol w:w="1232"/>
        <w:gridCol w:w="1287"/>
      </w:tblGrid>
      <w:tr w:rsidR="0021421A" w:rsidRPr="00F30E14" w14:paraId="12BED1C4" w14:textId="77777777" w:rsidTr="007345A2">
        <w:trPr>
          <w:trHeight w:val="753"/>
        </w:trPr>
        <w:tc>
          <w:tcPr>
            <w:tcW w:w="2289" w:type="pct"/>
            <w:tcBorders>
              <w:top w:val="single" w:sz="4" w:space="0" w:color="auto"/>
              <w:left w:val="single" w:sz="4" w:space="0" w:color="auto"/>
              <w:bottom w:val="single" w:sz="6" w:space="0" w:color="000000"/>
              <w:right w:val="nil"/>
            </w:tcBorders>
            <w:shd w:val="clear" w:color="auto" w:fill="FCD5B5"/>
            <w:tcMar>
              <w:top w:w="15" w:type="dxa"/>
              <w:left w:w="15" w:type="dxa"/>
              <w:bottom w:w="0" w:type="dxa"/>
              <w:right w:w="15" w:type="dxa"/>
            </w:tcMar>
            <w:vAlign w:val="center"/>
            <w:hideMark/>
          </w:tcPr>
          <w:p w14:paraId="76EC1BDB" w14:textId="77777777" w:rsidR="0021421A" w:rsidRPr="00523A6A" w:rsidRDefault="0021421A" w:rsidP="007345A2">
            <w:pPr>
              <w:spacing w:after="0" w:line="240" w:lineRule="auto"/>
              <w:textAlignment w:val="bottom"/>
              <w:rPr>
                <w:rFonts w:ascii="Microsoft JhengHei" w:eastAsia="Microsoft JhengHei" w:hAnsi="Microsoft JhengHei" w:cs="Arial"/>
                <w:b/>
                <w:bCs/>
                <w:color w:val="000000" w:themeColor="text1"/>
                <w:kern w:val="24"/>
                <w:lang w:eastAsia="el-GR"/>
              </w:rPr>
            </w:pPr>
            <w:r w:rsidRPr="00523A6A">
              <w:rPr>
                <w:rFonts w:ascii="Microsoft JhengHei" w:eastAsia="Microsoft JhengHei" w:hAnsi="Microsoft JhengHei" w:cs="Arial" w:hint="eastAsia"/>
                <w:b/>
                <w:bCs/>
                <w:color w:val="000000" w:themeColor="text1"/>
                <w:kern w:val="24"/>
                <w:lang w:eastAsia="el-GR"/>
              </w:rPr>
              <w:t xml:space="preserve">Πίνακας </w:t>
            </w:r>
            <w:r w:rsidRPr="00523A6A">
              <w:rPr>
                <w:rFonts w:ascii="Microsoft JhengHei" w:eastAsia="Microsoft JhengHei" w:hAnsi="Microsoft JhengHei" w:cs="Arial"/>
                <w:b/>
                <w:bCs/>
                <w:color w:val="000000" w:themeColor="text1"/>
                <w:kern w:val="24"/>
                <w:lang w:eastAsia="el-GR"/>
              </w:rPr>
              <w:t>4 - Διαχρονικός</w:t>
            </w:r>
          </w:p>
          <w:p w14:paraId="5AF5A9FA" w14:textId="77777777" w:rsidR="0021421A" w:rsidRPr="00523A6A" w:rsidRDefault="0021421A" w:rsidP="007345A2">
            <w:pPr>
              <w:spacing w:after="0" w:line="240" w:lineRule="auto"/>
              <w:textAlignment w:val="bottom"/>
              <w:rPr>
                <w:rFonts w:ascii="Arial" w:eastAsia="Times New Roman" w:hAnsi="Arial" w:cs="Arial"/>
                <w:sz w:val="20"/>
                <w:szCs w:val="20"/>
                <w:lang w:eastAsia="el-GR"/>
              </w:rPr>
            </w:pPr>
            <w:r w:rsidRPr="00523A6A">
              <w:rPr>
                <w:rFonts w:ascii="Microsoft JhengHei" w:eastAsia="Microsoft JhengHei" w:hAnsi="Microsoft JhengHei" w:cs="Arial"/>
                <w:b/>
                <w:bCs/>
                <w:sz w:val="20"/>
                <w:szCs w:val="20"/>
                <w:lang w:eastAsia="el-GR"/>
              </w:rPr>
              <w:t>Τι ποσοστό του εισοδήματος καταφέρνετε να αποταμιεύσετε;</w:t>
            </w:r>
          </w:p>
        </w:tc>
        <w:tc>
          <w:tcPr>
            <w:tcW w:w="721" w:type="pct"/>
            <w:tcBorders>
              <w:top w:val="single" w:sz="4" w:space="0" w:color="auto"/>
              <w:left w:val="nil"/>
              <w:bottom w:val="single" w:sz="6" w:space="0" w:color="000000"/>
              <w:right w:val="nil"/>
            </w:tcBorders>
            <w:shd w:val="clear" w:color="auto" w:fill="FCD5B5"/>
            <w:tcMar>
              <w:top w:w="15" w:type="dxa"/>
              <w:left w:w="15" w:type="dxa"/>
              <w:bottom w:w="0" w:type="dxa"/>
              <w:right w:w="15" w:type="dxa"/>
            </w:tcMar>
            <w:vAlign w:val="center"/>
            <w:hideMark/>
          </w:tcPr>
          <w:p w14:paraId="1D86BAC2" w14:textId="77777777" w:rsidR="0021421A" w:rsidRPr="00F30E14" w:rsidRDefault="0021421A" w:rsidP="007345A2">
            <w:pPr>
              <w:spacing w:after="0" w:line="240" w:lineRule="auto"/>
              <w:jc w:val="center"/>
              <w:textAlignment w:val="bottom"/>
              <w:rPr>
                <w:rFonts w:ascii="Arial" w:eastAsia="Times New Roman" w:hAnsi="Arial" w:cs="Arial"/>
                <w:sz w:val="36"/>
                <w:szCs w:val="36"/>
                <w:lang w:val="en-US" w:eastAsia="el-GR"/>
              </w:rPr>
            </w:pPr>
            <w:r>
              <w:rPr>
                <w:rFonts w:ascii="Microsoft JhengHei UI" w:eastAsia="Microsoft JhengHei UI" w:hAnsi="Microsoft JhengHei UI" w:cs="Arial"/>
                <w:b/>
                <w:bCs/>
                <w:color w:val="000000" w:themeColor="text1"/>
                <w:kern w:val="24"/>
                <w:lang w:val="en-US" w:eastAsia="el-GR"/>
              </w:rPr>
              <w:t>2016</w:t>
            </w:r>
          </w:p>
        </w:tc>
        <w:tc>
          <w:tcPr>
            <w:tcW w:w="663" w:type="pct"/>
            <w:tcBorders>
              <w:top w:val="single" w:sz="4" w:space="0" w:color="auto"/>
              <w:left w:val="nil"/>
              <w:bottom w:val="single" w:sz="6" w:space="0" w:color="000000"/>
              <w:right w:val="nil"/>
            </w:tcBorders>
            <w:shd w:val="clear" w:color="auto" w:fill="FCD5B5"/>
            <w:tcMar>
              <w:top w:w="15" w:type="dxa"/>
              <w:left w:w="15" w:type="dxa"/>
              <w:bottom w:w="0" w:type="dxa"/>
              <w:right w:w="15" w:type="dxa"/>
            </w:tcMar>
            <w:vAlign w:val="center"/>
            <w:hideMark/>
          </w:tcPr>
          <w:p w14:paraId="54B75D45" w14:textId="77777777" w:rsidR="0021421A" w:rsidRPr="00F30E14" w:rsidRDefault="0021421A" w:rsidP="007345A2">
            <w:pPr>
              <w:spacing w:after="0" w:line="240" w:lineRule="auto"/>
              <w:jc w:val="center"/>
              <w:textAlignment w:val="bottom"/>
              <w:rPr>
                <w:rFonts w:ascii="Arial" w:eastAsia="Times New Roman" w:hAnsi="Arial" w:cs="Arial"/>
                <w:sz w:val="36"/>
                <w:szCs w:val="36"/>
                <w:lang w:val="en-US" w:eastAsia="el-GR"/>
              </w:rPr>
            </w:pPr>
            <w:r>
              <w:rPr>
                <w:rFonts w:ascii="Microsoft JhengHei UI" w:eastAsia="Microsoft JhengHei UI" w:hAnsi="Microsoft JhengHei UI" w:cs="Arial"/>
                <w:b/>
                <w:bCs/>
                <w:color w:val="000000" w:themeColor="text1"/>
                <w:kern w:val="24"/>
                <w:lang w:val="en-US" w:eastAsia="el-GR"/>
              </w:rPr>
              <w:t>2017</w:t>
            </w:r>
          </w:p>
        </w:tc>
        <w:tc>
          <w:tcPr>
            <w:tcW w:w="649" w:type="pct"/>
            <w:tcBorders>
              <w:top w:val="single" w:sz="4" w:space="0" w:color="auto"/>
              <w:left w:val="nil"/>
              <w:bottom w:val="single" w:sz="6" w:space="0" w:color="000000"/>
              <w:right w:val="nil"/>
            </w:tcBorders>
            <w:shd w:val="clear" w:color="auto" w:fill="FCD5B5"/>
            <w:tcMar>
              <w:top w:w="15" w:type="dxa"/>
              <w:left w:w="15" w:type="dxa"/>
              <w:bottom w:w="0" w:type="dxa"/>
              <w:right w:w="15" w:type="dxa"/>
            </w:tcMar>
            <w:vAlign w:val="center"/>
            <w:hideMark/>
          </w:tcPr>
          <w:p w14:paraId="19821422" w14:textId="77777777" w:rsidR="0021421A" w:rsidRPr="00F30E14" w:rsidRDefault="0021421A" w:rsidP="007345A2">
            <w:pPr>
              <w:spacing w:after="0" w:line="240" w:lineRule="auto"/>
              <w:jc w:val="center"/>
              <w:textAlignment w:val="bottom"/>
              <w:rPr>
                <w:rFonts w:ascii="Arial" w:eastAsia="Times New Roman" w:hAnsi="Arial" w:cs="Arial"/>
                <w:sz w:val="36"/>
                <w:szCs w:val="36"/>
                <w:lang w:val="en-US" w:eastAsia="el-GR"/>
              </w:rPr>
            </w:pPr>
            <w:r>
              <w:rPr>
                <w:rFonts w:ascii="Microsoft JhengHei UI" w:eastAsia="Microsoft JhengHei UI" w:hAnsi="Microsoft JhengHei UI" w:cs="Arial"/>
                <w:b/>
                <w:bCs/>
                <w:color w:val="000000" w:themeColor="text1"/>
                <w:kern w:val="24"/>
                <w:lang w:val="en-US" w:eastAsia="el-GR"/>
              </w:rPr>
              <w:t>2018</w:t>
            </w:r>
          </w:p>
        </w:tc>
        <w:tc>
          <w:tcPr>
            <w:tcW w:w="678" w:type="pct"/>
            <w:tcBorders>
              <w:top w:val="single" w:sz="4" w:space="0" w:color="auto"/>
              <w:left w:val="nil"/>
              <w:bottom w:val="single" w:sz="6" w:space="0" w:color="000000"/>
              <w:right w:val="single" w:sz="4" w:space="0" w:color="auto"/>
            </w:tcBorders>
            <w:shd w:val="clear" w:color="auto" w:fill="FCD5B5"/>
            <w:tcMar>
              <w:top w:w="15" w:type="dxa"/>
              <w:left w:w="15" w:type="dxa"/>
              <w:bottom w:w="0" w:type="dxa"/>
              <w:right w:w="15" w:type="dxa"/>
            </w:tcMar>
            <w:vAlign w:val="center"/>
            <w:hideMark/>
          </w:tcPr>
          <w:p w14:paraId="2E4B1DB1" w14:textId="77777777" w:rsidR="0021421A" w:rsidRPr="00F30E14" w:rsidRDefault="0021421A" w:rsidP="007345A2">
            <w:pPr>
              <w:spacing w:after="0" w:line="240" w:lineRule="auto"/>
              <w:jc w:val="center"/>
              <w:textAlignment w:val="bottom"/>
              <w:rPr>
                <w:rFonts w:ascii="Arial" w:eastAsia="Times New Roman" w:hAnsi="Arial" w:cs="Arial"/>
                <w:sz w:val="36"/>
                <w:szCs w:val="36"/>
                <w:lang w:val="en-US" w:eastAsia="el-GR"/>
              </w:rPr>
            </w:pPr>
            <w:r>
              <w:rPr>
                <w:rFonts w:ascii="Microsoft JhengHei UI" w:eastAsia="Microsoft JhengHei UI" w:hAnsi="Microsoft JhengHei UI" w:cs="Arial"/>
                <w:b/>
                <w:bCs/>
                <w:color w:val="000000" w:themeColor="text1"/>
                <w:kern w:val="24"/>
                <w:lang w:val="en-US" w:eastAsia="el-GR"/>
              </w:rPr>
              <w:t>2019</w:t>
            </w:r>
          </w:p>
        </w:tc>
      </w:tr>
      <w:tr w:rsidR="0021421A" w:rsidRPr="00F30E14" w14:paraId="6C4EDC91" w14:textId="77777777" w:rsidTr="007345A2">
        <w:trPr>
          <w:trHeight w:val="518"/>
        </w:trPr>
        <w:tc>
          <w:tcPr>
            <w:tcW w:w="2289" w:type="pct"/>
            <w:tcBorders>
              <w:top w:val="single" w:sz="6" w:space="0" w:color="000000"/>
              <w:left w:val="single" w:sz="4" w:space="0" w:color="auto"/>
              <w:bottom w:val="single" w:sz="6" w:space="0" w:color="BFBFBF"/>
              <w:right w:val="nil"/>
            </w:tcBorders>
            <w:shd w:val="clear" w:color="auto" w:fill="auto"/>
            <w:tcMar>
              <w:top w:w="15" w:type="dxa"/>
              <w:left w:w="15" w:type="dxa"/>
              <w:bottom w:w="0" w:type="dxa"/>
              <w:right w:w="15" w:type="dxa"/>
            </w:tcMar>
            <w:vAlign w:val="center"/>
            <w:hideMark/>
          </w:tcPr>
          <w:p w14:paraId="3D82041A" w14:textId="77777777" w:rsidR="0021421A" w:rsidRPr="00F30E14" w:rsidRDefault="0021421A" w:rsidP="007345A2">
            <w:pPr>
              <w:spacing w:after="0" w:line="240" w:lineRule="auto"/>
              <w:textAlignment w:val="center"/>
              <w:rPr>
                <w:rFonts w:ascii="Arial" w:eastAsia="Times New Roman" w:hAnsi="Arial" w:cs="Arial"/>
                <w:sz w:val="36"/>
                <w:szCs w:val="36"/>
                <w:lang w:eastAsia="el-GR"/>
              </w:rPr>
            </w:pPr>
            <w:r w:rsidRPr="00F30E14">
              <w:rPr>
                <w:rFonts w:ascii="Microsoft JhengHei UI" w:eastAsia="Microsoft JhengHei UI" w:hAnsi="Microsoft JhengHei UI" w:cstheme="minorBidi" w:hint="eastAsia"/>
                <w:color w:val="000000" w:themeColor="text1"/>
                <w:kern w:val="24"/>
                <w:lang w:eastAsia="el-GR"/>
              </w:rPr>
              <w:t>Δεν καταφέρνω να αποταμιεύσω</w:t>
            </w:r>
          </w:p>
        </w:tc>
        <w:tc>
          <w:tcPr>
            <w:tcW w:w="721" w:type="pct"/>
            <w:tcBorders>
              <w:top w:val="single" w:sz="6" w:space="0" w:color="000000"/>
              <w:left w:val="nil"/>
              <w:bottom w:val="single" w:sz="6" w:space="0" w:color="BFBFBF"/>
              <w:right w:val="nil"/>
            </w:tcBorders>
            <w:shd w:val="clear" w:color="auto" w:fill="auto"/>
            <w:tcMar>
              <w:top w:w="15" w:type="dxa"/>
              <w:left w:w="15" w:type="dxa"/>
              <w:bottom w:w="0" w:type="dxa"/>
              <w:right w:w="15" w:type="dxa"/>
            </w:tcMar>
            <w:vAlign w:val="center"/>
            <w:hideMark/>
          </w:tcPr>
          <w:p w14:paraId="3FE42041" w14:textId="77777777" w:rsidR="0021421A" w:rsidRPr="00F30E14" w:rsidRDefault="0021421A" w:rsidP="007345A2">
            <w:pPr>
              <w:spacing w:after="0" w:line="240" w:lineRule="auto"/>
              <w:jc w:val="center"/>
              <w:textAlignment w:val="bottom"/>
              <w:rPr>
                <w:rFonts w:ascii="Arial" w:eastAsia="Times New Roman" w:hAnsi="Arial" w:cs="Arial"/>
                <w:sz w:val="36"/>
                <w:szCs w:val="36"/>
                <w:lang w:eastAsia="el-GR"/>
              </w:rPr>
            </w:pPr>
            <w:r w:rsidRPr="00F30E14">
              <w:rPr>
                <w:rFonts w:ascii="Microsoft JhengHei UI" w:eastAsia="Microsoft JhengHei UI" w:hAnsi="Microsoft JhengHei UI" w:cstheme="minorBidi" w:hint="eastAsia"/>
                <w:color w:val="000000"/>
                <w:kern w:val="24"/>
                <w:lang w:eastAsia="el-GR"/>
              </w:rPr>
              <w:t>93,7</w:t>
            </w:r>
          </w:p>
        </w:tc>
        <w:tc>
          <w:tcPr>
            <w:tcW w:w="663" w:type="pct"/>
            <w:tcBorders>
              <w:top w:val="single" w:sz="6" w:space="0" w:color="000000"/>
              <w:left w:val="nil"/>
              <w:bottom w:val="single" w:sz="6" w:space="0" w:color="BFBFBF"/>
              <w:right w:val="nil"/>
            </w:tcBorders>
            <w:shd w:val="clear" w:color="auto" w:fill="FDEADA"/>
            <w:tcMar>
              <w:top w:w="15" w:type="dxa"/>
              <w:left w:w="15" w:type="dxa"/>
              <w:bottom w:w="0" w:type="dxa"/>
              <w:right w:w="15" w:type="dxa"/>
            </w:tcMar>
            <w:vAlign w:val="center"/>
            <w:hideMark/>
          </w:tcPr>
          <w:p w14:paraId="2DB62A0B" w14:textId="77777777" w:rsidR="0021421A" w:rsidRPr="00F30E14" w:rsidRDefault="0021421A" w:rsidP="007345A2">
            <w:pPr>
              <w:spacing w:after="0" w:line="240" w:lineRule="auto"/>
              <w:jc w:val="center"/>
              <w:textAlignment w:val="bottom"/>
              <w:rPr>
                <w:rFonts w:ascii="Arial" w:eastAsia="Times New Roman" w:hAnsi="Arial" w:cs="Arial"/>
                <w:sz w:val="36"/>
                <w:szCs w:val="36"/>
                <w:lang w:eastAsia="el-GR"/>
              </w:rPr>
            </w:pPr>
            <w:r w:rsidRPr="00F30E14">
              <w:rPr>
                <w:rFonts w:ascii="Microsoft JhengHei UI" w:eastAsia="Microsoft JhengHei UI" w:hAnsi="Microsoft JhengHei UI" w:cstheme="minorBidi" w:hint="eastAsia"/>
                <w:color w:val="000000"/>
                <w:kern w:val="24"/>
                <w:lang w:eastAsia="el-GR"/>
              </w:rPr>
              <w:t> 93,5</w:t>
            </w:r>
          </w:p>
        </w:tc>
        <w:tc>
          <w:tcPr>
            <w:tcW w:w="649" w:type="pct"/>
            <w:tcBorders>
              <w:top w:val="single" w:sz="6" w:space="0" w:color="000000"/>
              <w:left w:val="nil"/>
              <w:bottom w:val="single" w:sz="6" w:space="0" w:color="BFBFBF"/>
              <w:right w:val="nil"/>
            </w:tcBorders>
            <w:shd w:val="clear" w:color="auto" w:fill="auto"/>
            <w:tcMar>
              <w:top w:w="15" w:type="dxa"/>
              <w:left w:w="15" w:type="dxa"/>
              <w:bottom w:w="0" w:type="dxa"/>
              <w:right w:w="15" w:type="dxa"/>
            </w:tcMar>
            <w:vAlign w:val="center"/>
            <w:hideMark/>
          </w:tcPr>
          <w:p w14:paraId="4077A5F6" w14:textId="77777777" w:rsidR="0021421A" w:rsidRPr="00F30E14" w:rsidRDefault="0021421A" w:rsidP="007345A2">
            <w:pPr>
              <w:spacing w:after="0" w:line="240" w:lineRule="auto"/>
              <w:jc w:val="center"/>
              <w:textAlignment w:val="bottom"/>
              <w:rPr>
                <w:rFonts w:ascii="Arial" w:eastAsia="Times New Roman" w:hAnsi="Arial" w:cs="Arial"/>
                <w:sz w:val="36"/>
                <w:szCs w:val="36"/>
                <w:lang w:eastAsia="el-GR"/>
              </w:rPr>
            </w:pPr>
            <w:r w:rsidRPr="00F30E14">
              <w:rPr>
                <w:rFonts w:ascii="Microsoft JhengHei UI" w:eastAsia="Microsoft JhengHei UI" w:hAnsi="Microsoft JhengHei UI" w:cstheme="minorBidi" w:hint="eastAsia"/>
                <w:color w:val="000000"/>
                <w:kern w:val="24"/>
                <w:lang w:val="en-US" w:eastAsia="el-GR"/>
              </w:rPr>
              <w:t>90,3</w:t>
            </w:r>
          </w:p>
        </w:tc>
        <w:tc>
          <w:tcPr>
            <w:tcW w:w="678" w:type="pct"/>
            <w:tcBorders>
              <w:top w:val="single" w:sz="6" w:space="0" w:color="000000"/>
              <w:left w:val="nil"/>
              <w:bottom w:val="single" w:sz="6" w:space="0" w:color="BFBFBF"/>
              <w:right w:val="single" w:sz="4" w:space="0" w:color="auto"/>
            </w:tcBorders>
            <w:shd w:val="clear" w:color="auto" w:fill="FDEADA"/>
            <w:tcMar>
              <w:top w:w="12" w:type="dxa"/>
              <w:left w:w="12" w:type="dxa"/>
              <w:bottom w:w="0" w:type="dxa"/>
              <w:right w:w="12" w:type="dxa"/>
            </w:tcMar>
            <w:vAlign w:val="center"/>
            <w:hideMark/>
          </w:tcPr>
          <w:p w14:paraId="4926B086" w14:textId="77777777" w:rsidR="0021421A" w:rsidRPr="00F30E14" w:rsidRDefault="0021421A" w:rsidP="007345A2">
            <w:pPr>
              <w:spacing w:after="0" w:line="240" w:lineRule="auto"/>
              <w:jc w:val="center"/>
              <w:textAlignment w:val="center"/>
              <w:rPr>
                <w:rFonts w:ascii="Arial" w:eastAsia="Times New Roman" w:hAnsi="Arial" w:cs="Arial"/>
                <w:sz w:val="36"/>
                <w:szCs w:val="36"/>
                <w:lang w:eastAsia="el-GR"/>
              </w:rPr>
            </w:pPr>
            <w:r w:rsidRPr="00F30E14">
              <w:rPr>
                <w:rFonts w:ascii="Microsoft JhengHei UI" w:eastAsia="Microsoft JhengHei UI" w:hAnsi="Microsoft JhengHei UI" w:cs="Arial" w:hint="eastAsia"/>
                <w:color w:val="000000"/>
                <w:kern w:val="24"/>
                <w:lang w:eastAsia="el-GR"/>
              </w:rPr>
              <w:t>79,9</w:t>
            </w:r>
          </w:p>
        </w:tc>
      </w:tr>
      <w:tr w:rsidR="0021421A" w:rsidRPr="00F30E14" w14:paraId="6B504F37" w14:textId="77777777" w:rsidTr="007345A2">
        <w:trPr>
          <w:trHeight w:val="518"/>
        </w:trPr>
        <w:tc>
          <w:tcPr>
            <w:tcW w:w="2289" w:type="pct"/>
            <w:tcBorders>
              <w:top w:val="single" w:sz="6" w:space="0" w:color="BFBFBF"/>
              <w:left w:val="single" w:sz="4" w:space="0" w:color="auto"/>
              <w:bottom w:val="single" w:sz="6" w:space="0" w:color="BFBFBF"/>
              <w:right w:val="nil"/>
            </w:tcBorders>
            <w:shd w:val="clear" w:color="auto" w:fill="auto"/>
            <w:tcMar>
              <w:top w:w="15" w:type="dxa"/>
              <w:left w:w="15" w:type="dxa"/>
              <w:bottom w:w="0" w:type="dxa"/>
              <w:right w:w="15" w:type="dxa"/>
            </w:tcMar>
            <w:vAlign w:val="center"/>
            <w:hideMark/>
          </w:tcPr>
          <w:p w14:paraId="2870A95A" w14:textId="77777777" w:rsidR="0021421A" w:rsidRPr="00F30E14" w:rsidRDefault="0021421A" w:rsidP="007345A2">
            <w:pPr>
              <w:spacing w:after="0" w:line="240" w:lineRule="auto"/>
              <w:textAlignment w:val="center"/>
              <w:rPr>
                <w:rFonts w:ascii="Arial" w:eastAsia="Times New Roman" w:hAnsi="Arial" w:cs="Arial"/>
                <w:sz w:val="36"/>
                <w:szCs w:val="36"/>
                <w:lang w:eastAsia="el-GR"/>
              </w:rPr>
            </w:pPr>
            <w:r w:rsidRPr="00F30E14">
              <w:rPr>
                <w:rFonts w:ascii="Microsoft JhengHei UI" w:eastAsia="Microsoft JhengHei UI" w:hAnsi="Microsoft JhengHei UI" w:cstheme="minorBidi" w:hint="eastAsia"/>
                <w:color w:val="000000" w:themeColor="text1"/>
                <w:kern w:val="24"/>
                <w:lang w:eastAsia="el-GR"/>
              </w:rPr>
              <w:t>Έως 10%</w:t>
            </w:r>
          </w:p>
        </w:tc>
        <w:tc>
          <w:tcPr>
            <w:tcW w:w="721" w:type="pct"/>
            <w:tcBorders>
              <w:top w:val="single" w:sz="6" w:space="0" w:color="BFBFBF"/>
              <w:left w:val="nil"/>
              <w:bottom w:val="single" w:sz="6" w:space="0" w:color="BFBFBF"/>
              <w:right w:val="nil"/>
            </w:tcBorders>
            <w:shd w:val="clear" w:color="auto" w:fill="auto"/>
            <w:tcMar>
              <w:top w:w="15" w:type="dxa"/>
              <w:left w:w="15" w:type="dxa"/>
              <w:bottom w:w="0" w:type="dxa"/>
              <w:right w:w="15" w:type="dxa"/>
            </w:tcMar>
            <w:vAlign w:val="center"/>
            <w:hideMark/>
          </w:tcPr>
          <w:p w14:paraId="051DB325" w14:textId="77777777" w:rsidR="0021421A" w:rsidRPr="00F30E14" w:rsidRDefault="0021421A" w:rsidP="007345A2">
            <w:pPr>
              <w:spacing w:after="0" w:line="240" w:lineRule="auto"/>
              <w:jc w:val="center"/>
              <w:textAlignment w:val="bottom"/>
              <w:rPr>
                <w:rFonts w:ascii="Arial" w:eastAsia="Times New Roman" w:hAnsi="Arial" w:cs="Arial"/>
                <w:sz w:val="36"/>
                <w:szCs w:val="36"/>
                <w:lang w:eastAsia="el-GR"/>
              </w:rPr>
            </w:pPr>
            <w:r w:rsidRPr="00F30E14">
              <w:rPr>
                <w:rFonts w:ascii="Microsoft JhengHei UI" w:eastAsia="Microsoft JhengHei UI" w:hAnsi="Microsoft JhengHei UI" w:cstheme="minorBidi" w:hint="eastAsia"/>
                <w:color w:val="000000"/>
                <w:kern w:val="24"/>
                <w:lang w:eastAsia="el-GR"/>
              </w:rPr>
              <w:t>3,3</w:t>
            </w:r>
          </w:p>
        </w:tc>
        <w:tc>
          <w:tcPr>
            <w:tcW w:w="663" w:type="pct"/>
            <w:tcBorders>
              <w:top w:val="single" w:sz="6" w:space="0" w:color="BFBFBF"/>
              <w:left w:val="nil"/>
              <w:bottom w:val="single" w:sz="6" w:space="0" w:color="BFBFBF"/>
              <w:right w:val="nil"/>
            </w:tcBorders>
            <w:shd w:val="clear" w:color="auto" w:fill="FDEADA"/>
            <w:tcMar>
              <w:top w:w="15" w:type="dxa"/>
              <w:left w:w="15" w:type="dxa"/>
              <w:bottom w:w="0" w:type="dxa"/>
              <w:right w:w="15" w:type="dxa"/>
            </w:tcMar>
            <w:vAlign w:val="center"/>
            <w:hideMark/>
          </w:tcPr>
          <w:p w14:paraId="5F6E56ED" w14:textId="77777777" w:rsidR="0021421A" w:rsidRPr="00F30E14" w:rsidRDefault="0021421A" w:rsidP="007345A2">
            <w:pPr>
              <w:spacing w:after="0" w:line="240" w:lineRule="auto"/>
              <w:jc w:val="center"/>
              <w:textAlignment w:val="bottom"/>
              <w:rPr>
                <w:rFonts w:ascii="Arial" w:eastAsia="Times New Roman" w:hAnsi="Arial" w:cs="Arial"/>
                <w:sz w:val="36"/>
                <w:szCs w:val="36"/>
                <w:lang w:eastAsia="el-GR"/>
              </w:rPr>
            </w:pPr>
            <w:r w:rsidRPr="00F30E14">
              <w:rPr>
                <w:rFonts w:ascii="Microsoft JhengHei UI" w:eastAsia="Microsoft JhengHei UI" w:hAnsi="Microsoft JhengHei UI" w:cstheme="minorBidi" w:hint="eastAsia"/>
                <w:color w:val="000000"/>
                <w:kern w:val="24"/>
                <w:lang w:eastAsia="el-GR"/>
              </w:rPr>
              <w:t> 4,3</w:t>
            </w:r>
          </w:p>
        </w:tc>
        <w:tc>
          <w:tcPr>
            <w:tcW w:w="649" w:type="pct"/>
            <w:tcBorders>
              <w:top w:val="single" w:sz="6" w:space="0" w:color="BFBFBF"/>
              <w:left w:val="nil"/>
              <w:bottom w:val="single" w:sz="6" w:space="0" w:color="BFBFBF"/>
              <w:right w:val="nil"/>
            </w:tcBorders>
            <w:shd w:val="clear" w:color="auto" w:fill="auto"/>
            <w:tcMar>
              <w:top w:w="15" w:type="dxa"/>
              <w:left w:w="15" w:type="dxa"/>
              <w:bottom w:w="0" w:type="dxa"/>
              <w:right w:w="15" w:type="dxa"/>
            </w:tcMar>
            <w:vAlign w:val="center"/>
            <w:hideMark/>
          </w:tcPr>
          <w:p w14:paraId="27099CB0" w14:textId="77777777" w:rsidR="0021421A" w:rsidRPr="00F30E14" w:rsidRDefault="0021421A" w:rsidP="007345A2">
            <w:pPr>
              <w:spacing w:after="0" w:line="240" w:lineRule="auto"/>
              <w:jc w:val="center"/>
              <w:textAlignment w:val="bottom"/>
              <w:rPr>
                <w:rFonts w:ascii="Arial" w:eastAsia="Times New Roman" w:hAnsi="Arial" w:cs="Arial"/>
                <w:sz w:val="36"/>
                <w:szCs w:val="36"/>
                <w:lang w:eastAsia="el-GR"/>
              </w:rPr>
            </w:pPr>
            <w:r w:rsidRPr="00F30E14">
              <w:rPr>
                <w:rFonts w:ascii="Microsoft JhengHei UI" w:eastAsia="Microsoft JhengHei UI" w:hAnsi="Microsoft JhengHei UI" w:cstheme="minorBidi" w:hint="eastAsia"/>
                <w:color w:val="000000"/>
                <w:kern w:val="24"/>
                <w:lang w:val="en-US" w:eastAsia="el-GR"/>
              </w:rPr>
              <w:t>6,0</w:t>
            </w:r>
          </w:p>
        </w:tc>
        <w:tc>
          <w:tcPr>
            <w:tcW w:w="678" w:type="pct"/>
            <w:tcBorders>
              <w:top w:val="single" w:sz="6" w:space="0" w:color="BFBFBF"/>
              <w:left w:val="nil"/>
              <w:bottom w:val="single" w:sz="6" w:space="0" w:color="BFBFBF"/>
              <w:right w:val="single" w:sz="4" w:space="0" w:color="auto"/>
            </w:tcBorders>
            <w:shd w:val="clear" w:color="auto" w:fill="FDEADA"/>
            <w:tcMar>
              <w:top w:w="12" w:type="dxa"/>
              <w:left w:w="12" w:type="dxa"/>
              <w:bottom w:w="0" w:type="dxa"/>
              <w:right w:w="12" w:type="dxa"/>
            </w:tcMar>
            <w:vAlign w:val="center"/>
            <w:hideMark/>
          </w:tcPr>
          <w:p w14:paraId="36CCD691" w14:textId="77777777" w:rsidR="0021421A" w:rsidRPr="00F30E14" w:rsidRDefault="0021421A" w:rsidP="007345A2">
            <w:pPr>
              <w:spacing w:after="0" w:line="240" w:lineRule="auto"/>
              <w:jc w:val="center"/>
              <w:textAlignment w:val="center"/>
              <w:rPr>
                <w:rFonts w:ascii="Arial" w:eastAsia="Times New Roman" w:hAnsi="Arial" w:cs="Arial"/>
                <w:sz w:val="36"/>
                <w:szCs w:val="36"/>
                <w:lang w:eastAsia="el-GR"/>
              </w:rPr>
            </w:pPr>
            <w:r w:rsidRPr="00F30E14">
              <w:rPr>
                <w:rFonts w:ascii="Microsoft JhengHei UI" w:eastAsia="Microsoft JhengHei UI" w:hAnsi="Microsoft JhengHei UI" w:cs="Arial" w:hint="eastAsia"/>
                <w:color w:val="000000"/>
                <w:kern w:val="24"/>
                <w:lang w:eastAsia="el-GR"/>
              </w:rPr>
              <w:t>13,6</w:t>
            </w:r>
          </w:p>
        </w:tc>
      </w:tr>
      <w:tr w:rsidR="0021421A" w:rsidRPr="00F30E14" w14:paraId="1C6BFB84" w14:textId="77777777" w:rsidTr="007345A2">
        <w:trPr>
          <w:trHeight w:val="518"/>
        </w:trPr>
        <w:tc>
          <w:tcPr>
            <w:tcW w:w="2289" w:type="pct"/>
            <w:tcBorders>
              <w:top w:val="single" w:sz="6" w:space="0" w:color="BFBFBF"/>
              <w:left w:val="single" w:sz="4" w:space="0" w:color="auto"/>
              <w:bottom w:val="single" w:sz="6" w:space="0" w:color="BFBFBF"/>
              <w:right w:val="nil"/>
            </w:tcBorders>
            <w:shd w:val="clear" w:color="auto" w:fill="auto"/>
            <w:tcMar>
              <w:top w:w="15" w:type="dxa"/>
              <w:left w:w="15" w:type="dxa"/>
              <w:bottom w:w="0" w:type="dxa"/>
              <w:right w:w="15" w:type="dxa"/>
            </w:tcMar>
            <w:vAlign w:val="center"/>
            <w:hideMark/>
          </w:tcPr>
          <w:p w14:paraId="02FBE952" w14:textId="77777777" w:rsidR="0021421A" w:rsidRPr="00F30E14" w:rsidRDefault="0021421A" w:rsidP="007345A2">
            <w:pPr>
              <w:spacing w:after="0" w:line="240" w:lineRule="auto"/>
              <w:textAlignment w:val="center"/>
              <w:rPr>
                <w:rFonts w:ascii="Arial" w:eastAsia="Times New Roman" w:hAnsi="Arial" w:cs="Arial"/>
                <w:sz w:val="36"/>
                <w:szCs w:val="36"/>
                <w:lang w:eastAsia="el-GR"/>
              </w:rPr>
            </w:pPr>
            <w:r w:rsidRPr="00F30E14">
              <w:rPr>
                <w:rFonts w:ascii="Microsoft JhengHei UI" w:eastAsia="Microsoft JhengHei UI" w:hAnsi="Microsoft JhengHei UI" w:cstheme="minorBidi" w:hint="eastAsia"/>
                <w:color w:val="000000" w:themeColor="text1"/>
                <w:kern w:val="24"/>
                <w:lang w:eastAsia="el-GR"/>
              </w:rPr>
              <w:t>11-20%</w:t>
            </w:r>
          </w:p>
        </w:tc>
        <w:tc>
          <w:tcPr>
            <w:tcW w:w="721" w:type="pct"/>
            <w:tcBorders>
              <w:top w:val="single" w:sz="6" w:space="0" w:color="BFBFBF"/>
              <w:left w:val="nil"/>
              <w:bottom w:val="single" w:sz="6" w:space="0" w:color="BFBFBF"/>
              <w:right w:val="nil"/>
            </w:tcBorders>
            <w:shd w:val="clear" w:color="auto" w:fill="auto"/>
            <w:tcMar>
              <w:top w:w="15" w:type="dxa"/>
              <w:left w:w="15" w:type="dxa"/>
              <w:bottom w:w="0" w:type="dxa"/>
              <w:right w:w="15" w:type="dxa"/>
            </w:tcMar>
            <w:vAlign w:val="center"/>
            <w:hideMark/>
          </w:tcPr>
          <w:p w14:paraId="1532977A" w14:textId="77777777" w:rsidR="0021421A" w:rsidRPr="00F30E14" w:rsidRDefault="0021421A" w:rsidP="007345A2">
            <w:pPr>
              <w:spacing w:after="0" w:line="240" w:lineRule="auto"/>
              <w:jc w:val="center"/>
              <w:textAlignment w:val="bottom"/>
              <w:rPr>
                <w:rFonts w:ascii="Arial" w:eastAsia="Times New Roman" w:hAnsi="Arial" w:cs="Arial"/>
                <w:sz w:val="36"/>
                <w:szCs w:val="36"/>
                <w:lang w:eastAsia="el-GR"/>
              </w:rPr>
            </w:pPr>
            <w:r w:rsidRPr="00F30E14">
              <w:rPr>
                <w:rFonts w:ascii="Microsoft JhengHei UI" w:eastAsia="Microsoft JhengHei UI" w:hAnsi="Microsoft JhengHei UI" w:cstheme="minorBidi" w:hint="eastAsia"/>
                <w:color w:val="000000"/>
                <w:kern w:val="24"/>
                <w:lang w:eastAsia="el-GR"/>
              </w:rPr>
              <w:t>1,1</w:t>
            </w:r>
          </w:p>
        </w:tc>
        <w:tc>
          <w:tcPr>
            <w:tcW w:w="663" w:type="pct"/>
            <w:tcBorders>
              <w:top w:val="single" w:sz="6" w:space="0" w:color="BFBFBF"/>
              <w:left w:val="nil"/>
              <w:bottom w:val="single" w:sz="6" w:space="0" w:color="BFBFBF"/>
              <w:right w:val="nil"/>
            </w:tcBorders>
            <w:shd w:val="clear" w:color="auto" w:fill="FDEADA"/>
            <w:tcMar>
              <w:top w:w="15" w:type="dxa"/>
              <w:left w:w="15" w:type="dxa"/>
              <w:bottom w:w="0" w:type="dxa"/>
              <w:right w:w="15" w:type="dxa"/>
            </w:tcMar>
            <w:vAlign w:val="center"/>
            <w:hideMark/>
          </w:tcPr>
          <w:p w14:paraId="50E9EF00" w14:textId="77777777" w:rsidR="0021421A" w:rsidRPr="00F30E14" w:rsidRDefault="0021421A" w:rsidP="007345A2">
            <w:pPr>
              <w:spacing w:after="0" w:line="240" w:lineRule="auto"/>
              <w:jc w:val="center"/>
              <w:textAlignment w:val="bottom"/>
              <w:rPr>
                <w:rFonts w:ascii="Arial" w:eastAsia="Times New Roman" w:hAnsi="Arial" w:cs="Arial"/>
                <w:sz w:val="36"/>
                <w:szCs w:val="36"/>
                <w:lang w:eastAsia="el-GR"/>
              </w:rPr>
            </w:pPr>
            <w:r w:rsidRPr="00F30E14">
              <w:rPr>
                <w:rFonts w:ascii="Microsoft JhengHei UI" w:eastAsia="Microsoft JhengHei UI" w:hAnsi="Microsoft JhengHei UI" w:cstheme="minorBidi" w:hint="eastAsia"/>
                <w:color w:val="000000"/>
                <w:kern w:val="24"/>
                <w:lang w:eastAsia="el-GR"/>
              </w:rPr>
              <w:t> 1,6</w:t>
            </w:r>
          </w:p>
        </w:tc>
        <w:tc>
          <w:tcPr>
            <w:tcW w:w="649" w:type="pct"/>
            <w:tcBorders>
              <w:top w:val="single" w:sz="6" w:space="0" w:color="BFBFBF"/>
              <w:left w:val="nil"/>
              <w:bottom w:val="single" w:sz="6" w:space="0" w:color="BFBFBF"/>
              <w:right w:val="nil"/>
            </w:tcBorders>
            <w:shd w:val="clear" w:color="auto" w:fill="auto"/>
            <w:tcMar>
              <w:top w:w="15" w:type="dxa"/>
              <w:left w:w="15" w:type="dxa"/>
              <w:bottom w:w="0" w:type="dxa"/>
              <w:right w:w="15" w:type="dxa"/>
            </w:tcMar>
            <w:vAlign w:val="center"/>
            <w:hideMark/>
          </w:tcPr>
          <w:p w14:paraId="3982AF03" w14:textId="77777777" w:rsidR="0021421A" w:rsidRPr="00F30E14" w:rsidRDefault="0021421A" w:rsidP="007345A2">
            <w:pPr>
              <w:spacing w:after="0" w:line="240" w:lineRule="auto"/>
              <w:jc w:val="center"/>
              <w:textAlignment w:val="bottom"/>
              <w:rPr>
                <w:rFonts w:ascii="Arial" w:eastAsia="Times New Roman" w:hAnsi="Arial" w:cs="Arial"/>
                <w:sz w:val="36"/>
                <w:szCs w:val="36"/>
                <w:lang w:eastAsia="el-GR"/>
              </w:rPr>
            </w:pPr>
            <w:r w:rsidRPr="00F30E14">
              <w:rPr>
                <w:rFonts w:ascii="Microsoft JhengHei UI" w:eastAsia="Microsoft JhengHei UI" w:hAnsi="Microsoft JhengHei UI" w:cstheme="minorBidi" w:hint="eastAsia"/>
                <w:color w:val="000000"/>
                <w:kern w:val="24"/>
                <w:lang w:val="en-US" w:eastAsia="el-GR"/>
              </w:rPr>
              <w:t>2,2</w:t>
            </w:r>
          </w:p>
        </w:tc>
        <w:tc>
          <w:tcPr>
            <w:tcW w:w="678" w:type="pct"/>
            <w:tcBorders>
              <w:top w:val="single" w:sz="6" w:space="0" w:color="BFBFBF"/>
              <w:left w:val="nil"/>
              <w:bottom w:val="single" w:sz="6" w:space="0" w:color="BFBFBF"/>
              <w:right w:val="single" w:sz="4" w:space="0" w:color="auto"/>
            </w:tcBorders>
            <w:shd w:val="clear" w:color="auto" w:fill="FDEADA"/>
            <w:tcMar>
              <w:top w:w="12" w:type="dxa"/>
              <w:left w:w="12" w:type="dxa"/>
              <w:bottom w:w="0" w:type="dxa"/>
              <w:right w:w="12" w:type="dxa"/>
            </w:tcMar>
            <w:vAlign w:val="center"/>
            <w:hideMark/>
          </w:tcPr>
          <w:p w14:paraId="6580E206" w14:textId="77777777" w:rsidR="0021421A" w:rsidRPr="00F30E14" w:rsidRDefault="0021421A" w:rsidP="007345A2">
            <w:pPr>
              <w:spacing w:after="0" w:line="240" w:lineRule="auto"/>
              <w:jc w:val="center"/>
              <w:textAlignment w:val="center"/>
              <w:rPr>
                <w:rFonts w:ascii="Arial" w:eastAsia="Times New Roman" w:hAnsi="Arial" w:cs="Arial"/>
                <w:sz w:val="36"/>
                <w:szCs w:val="36"/>
                <w:lang w:eastAsia="el-GR"/>
              </w:rPr>
            </w:pPr>
            <w:r w:rsidRPr="00F30E14">
              <w:rPr>
                <w:rFonts w:ascii="Microsoft JhengHei UI" w:eastAsia="Microsoft JhengHei UI" w:hAnsi="Microsoft JhengHei UI" w:cs="Arial" w:hint="eastAsia"/>
                <w:color w:val="000000"/>
                <w:kern w:val="24"/>
                <w:lang w:eastAsia="el-GR"/>
              </w:rPr>
              <w:t>3,6</w:t>
            </w:r>
          </w:p>
        </w:tc>
      </w:tr>
      <w:tr w:rsidR="0021421A" w:rsidRPr="00F30E14" w14:paraId="3D53E7C7" w14:textId="77777777" w:rsidTr="007345A2">
        <w:trPr>
          <w:trHeight w:val="518"/>
        </w:trPr>
        <w:tc>
          <w:tcPr>
            <w:tcW w:w="2289" w:type="pct"/>
            <w:tcBorders>
              <w:top w:val="single" w:sz="6" w:space="0" w:color="BFBFBF"/>
              <w:left w:val="single" w:sz="4" w:space="0" w:color="auto"/>
              <w:bottom w:val="single" w:sz="6" w:space="0" w:color="BFBFBF"/>
              <w:right w:val="nil"/>
            </w:tcBorders>
            <w:shd w:val="clear" w:color="auto" w:fill="auto"/>
            <w:tcMar>
              <w:top w:w="15" w:type="dxa"/>
              <w:left w:w="15" w:type="dxa"/>
              <w:bottom w:w="0" w:type="dxa"/>
              <w:right w:w="15" w:type="dxa"/>
            </w:tcMar>
            <w:vAlign w:val="center"/>
            <w:hideMark/>
          </w:tcPr>
          <w:p w14:paraId="759CA9AD" w14:textId="77777777" w:rsidR="0021421A" w:rsidRPr="00F30E14" w:rsidRDefault="0021421A" w:rsidP="007345A2">
            <w:pPr>
              <w:spacing w:after="0" w:line="240" w:lineRule="auto"/>
              <w:textAlignment w:val="center"/>
              <w:rPr>
                <w:rFonts w:ascii="Arial" w:eastAsia="Times New Roman" w:hAnsi="Arial" w:cs="Arial"/>
                <w:sz w:val="36"/>
                <w:szCs w:val="36"/>
                <w:lang w:eastAsia="el-GR"/>
              </w:rPr>
            </w:pPr>
            <w:r w:rsidRPr="00F30E14">
              <w:rPr>
                <w:rFonts w:ascii="Microsoft JhengHei UI" w:eastAsia="Microsoft JhengHei UI" w:hAnsi="Microsoft JhengHei UI" w:cstheme="minorBidi" w:hint="eastAsia"/>
                <w:color w:val="000000" w:themeColor="text1"/>
                <w:kern w:val="24"/>
                <w:lang w:eastAsia="el-GR"/>
              </w:rPr>
              <w:t>Άνω του 20%</w:t>
            </w:r>
          </w:p>
        </w:tc>
        <w:tc>
          <w:tcPr>
            <w:tcW w:w="721" w:type="pct"/>
            <w:tcBorders>
              <w:top w:val="single" w:sz="6" w:space="0" w:color="BFBFBF"/>
              <w:left w:val="nil"/>
              <w:bottom w:val="single" w:sz="6" w:space="0" w:color="BFBFBF"/>
              <w:right w:val="nil"/>
            </w:tcBorders>
            <w:shd w:val="clear" w:color="auto" w:fill="auto"/>
            <w:tcMar>
              <w:top w:w="15" w:type="dxa"/>
              <w:left w:w="15" w:type="dxa"/>
              <w:bottom w:w="0" w:type="dxa"/>
              <w:right w:w="15" w:type="dxa"/>
            </w:tcMar>
            <w:vAlign w:val="center"/>
            <w:hideMark/>
          </w:tcPr>
          <w:p w14:paraId="162650EE" w14:textId="77777777" w:rsidR="0021421A" w:rsidRPr="00F30E14" w:rsidRDefault="0021421A" w:rsidP="007345A2">
            <w:pPr>
              <w:spacing w:after="0" w:line="240" w:lineRule="auto"/>
              <w:jc w:val="center"/>
              <w:textAlignment w:val="bottom"/>
              <w:rPr>
                <w:rFonts w:ascii="Arial" w:eastAsia="Times New Roman" w:hAnsi="Arial" w:cs="Arial"/>
                <w:sz w:val="36"/>
                <w:szCs w:val="36"/>
                <w:lang w:eastAsia="el-GR"/>
              </w:rPr>
            </w:pPr>
            <w:r w:rsidRPr="00F30E14">
              <w:rPr>
                <w:rFonts w:ascii="Microsoft JhengHei UI" w:eastAsia="Microsoft JhengHei UI" w:hAnsi="Microsoft JhengHei UI" w:cstheme="minorBidi" w:hint="eastAsia"/>
                <w:color w:val="000000"/>
                <w:kern w:val="24"/>
                <w:lang w:eastAsia="el-GR"/>
              </w:rPr>
              <w:t>0,7</w:t>
            </w:r>
          </w:p>
        </w:tc>
        <w:tc>
          <w:tcPr>
            <w:tcW w:w="663" w:type="pct"/>
            <w:tcBorders>
              <w:top w:val="single" w:sz="6" w:space="0" w:color="BFBFBF"/>
              <w:left w:val="nil"/>
              <w:bottom w:val="single" w:sz="6" w:space="0" w:color="BFBFBF"/>
              <w:right w:val="nil"/>
            </w:tcBorders>
            <w:shd w:val="clear" w:color="auto" w:fill="FDEADA"/>
            <w:tcMar>
              <w:top w:w="15" w:type="dxa"/>
              <w:left w:w="15" w:type="dxa"/>
              <w:bottom w:w="0" w:type="dxa"/>
              <w:right w:w="15" w:type="dxa"/>
            </w:tcMar>
            <w:vAlign w:val="center"/>
            <w:hideMark/>
          </w:tcPr>
          <w:p w14:paraId="56FB7055" w14:textId="77777777" w:rsidR="0021421A" w:rsidRPr="00F30E14" w:rsidRDefault="0021421A" w:rsidP="007345A2">
            <w:pPr>
              <w:spacing w:after="0" w:line="240" w:lineRule="auto"/>
              <w:jc w:val="center"/>
              <w:textAlignment w:val="bottom"/>
              <w:rPr>
                <w:rFonts w:ascii="Arial" w:eastAsia="Times New Roman" w:hAnsi="Arial" w:cs="Arial"/>
                <w:sz w:val="36"/>
                <w:szCs w:val="36"/>
                <w:lang w:eastAsia="el-GR"/>
              </w:rPr>
            </w:pPr>
            <w:r w:rsidRPr="00F30E14">
              <w:rPr>
                <w:rFonts w:ascii="Microsoft JhengHei UI" w:eastAsia="Microsoft JhengHei UI" w:hAnsi="Microsoft JhengHei UI" w:cstheme="minorBidi" w:hint="eastAsia"/>
                <w:color w:val="000000"/>
                <w:kern w:val="24"/>
                <w:lang w:eastAsia="el-GR"/>
              </w:rPr>
              <w:t> 0,8</w:t>
            </w:r>
          </w:p>
        </w:tc>
        <w:tc>
          <w:tcPr>
            <w:tcW w:w="649" w:type="pct"/>
            <w:tcBorders>
              <w:top w:val="single" w:sz="6" w:space="0" w:color="BFBFBF"/>
              <w:left w:val="nil"/>
              <w:bottom w:val="single" w:sz="6" w:space="0" w:color="BFBFBF"/>
              <w:right w:val="nil"/>
            </w:tcBorders>
            <w:shd w:val="clear" w:color="auto" w:fill="auto"/>
            <w:tcMar>
              <w:top w:w="15" w:type="dxa"/>
              <w:left w:w="15" w:type="dxa"/>
              <w:bottom w:w="0" w:type="dxa"/>
              <w:right w:w="15" w:type="dxa"/>
            </w:tcMar>
            <w:vAlign w:val="center"/>
            <w:hideMark/>
          </w:tcPr>
          <w:p w14:paraId="07115DBA" w14:textId="77777777" w:rsidR="0021421A" w:rsidRPr="00F30E14" w:rsidRDefault="0021421A" w:rsidP="007345A2">
            <w:pPr>
              <w:spacing w:after="0" w:line="240" w:lineRule="auto"/>
              <w:jc w:val="center"/>
              <w:textAlignment w:val="bottom"/>
              <w:rPr>
                <w:rFonts w:ascii="Arial" w:eastAsia="Times New Roman" w:hAnsi="Arial" w:cs="Arial"/>
                <w:sz w:val="36"/>
                <w:szCs w:val="36"/>
                <w:lang w:eastAsia="el-GR"/>
              </w:rPr>
            </w:pPr>
            <w:r w:rsidRPr="00F30E14">
              <w:rPr>
                <w:rFonts w:ascii="Microsoft JhengHei UI" w:eastAsia="Microsoft JhengHei UI" w:hAnsi="Microsoft JhengHei UI" w:cstheme="minorBidi" w:hint="eastAsia"/>
                <w:color w:val="000000"/>
                <w:kern w:val="24"/>
                <w:lang w:val="en-US" w:eastAsia="el-GR"/>
              </w:rPr>
              <w:t>0,8</w:t>
            </w:r>
          </w:p>
        </w:tc>
        <w:tc>
          <w:tcPr>
            <w:tcW w:w="678" w:type="pct"/>
            <w:tcBorders>
              <w:top w:val="single" w:sz="6" w:space="0" w:color="BFBFBF"/>
              <w:left w:val="nil"/>
              <w:bottom w:val="single" w:sz="6" w:space="0" w:color="BFBFBF"/>
              <w:right w:val="single" w:sz="4" w:space="0" w:color="auto"/>
            </w:tcBorders>
            <w:shd w:val="clear" w:color="auto" w:fill="FDEADA"/>
            <w:tcMar>
              <w:top w:w="12" w:type="dxa"/>
              <w:left w:w="12" w:type="dxa"/>
              <w:bottom w:w="0" w:type="dxa"/>
              <w:right w:w="12" w:type="dxa"/>
            </w:tcMar>
            <w:vAlign w:val="center"/>
            <w:hideMark/>
          </w:tcPr>
          <w:p w14:paraId="40454AD0" w14:textId="77777777" w:rsidR="0021421A" w:rsidRPr="00F30E14" w:rsidRDefault="0021421A" w:rsidP="007345A2">
            <w:pPr>
              <w:spacing w:after="0" w:line="240" w:lineRule="auto"/>
              <w:jc w:val="center"/>
              <w:textAlignment w:val="center"/>
              <w:rPr>
                <w:rFonts w:ascii="Arial" w:eastAsia="Times New Roman" w:hAnsi="Arial" w:cs="Arial"/>
                <w:sz w:val="36"/>
                <w:szCs w:val="36"/>
                <w:lang w:eastAsia="el-GR"/>
              </w:rPr>
            </w:pPr>
            <w:r w:rsidRPr="00F30E14">
              <w:rPr>
                <w:rFonts w:ascii="Microsoft JhengHei UI" w:eastAsia="Microsoft JhengHei UI" w:hAnsi="Microsoft JhengHei UI" w:cs="Arial" w:hint="eastAsia"/>
                <w:color w:val="000000"/>
                <w:kern w:val="24"/>
                <w:lang w:eastAsia="el-GR"/>
              </w:rPr>
              <w:t>1,9</w:t>
            </w:r>
          </w:p>
        </w:tc>
      </w:tr>
      <w:tr w:rsidR="0021421A" w:rsidRPr="00F30E14" w14:paraId="08F31215" w14:textId="77777777" w:rsidTr="007345A2">
        <w:trPr>
          <w:trHeight w:val="518"/>
        </w:trPr>
        <w:tc>
          <w:tcPr>
            <w:tcW w:w="2289" w:type="pct"/>
            <w:tcBorders>
              <w:top w:val="single" w:sz="6" w:space="0" w:color="BFBFBF"/>
              <w:left w:val="single" w:sz="4" w:space="0" w:color="auto"/>
              <w:bottom w:val="single" w:sz="4" w:space="0" w:color="auto"/>
              <w:right w:val="nil"/>
            </w:tcBorders>
            <w:shd w:val="clear" w:color="auto" w:fill="auto"/>
            <w:tcMar>
              <w:top w:w="15" w:type="dxa"/>
              <w:left w:w="15" w:type="dxa"/>
              <w:bottom w:w="0" w:type="dxa"/>
              <w:right w:w="15" w:type="dxa"/>
            </w:tcMar>
            <w:vAlign w:val="center"/>
            <w:hideMark/>
          </w:tcPr>
          <w:p w14:paraId="56EF8B71" w14:textId="77777777" w:rsidR="0021421A" w:rsidRPr="00F30E14" w:rsidRDefault="0021421A" w:rsidP="007345A2">
            <w:pPr>
              <w:spacing w:after="0" w:line="240" w:lineRule="auto"/>
              <w:textAlignment w:val="center"/>
              <w:rPr>
                <w:rFonts w:ascii="Arial" w:eastAsia="Times New Roman" w:hAnsi="Arial" w:cs="Arial"/>
                <w:sz w:val="36"/>
                <w:szCs w:val="36"/>
                <w:lang w:eastAsia="el-GR"/>
              </w:rPr>
            </w:pPr>
            <w:r w:rsidRPr="00F30E14">
              <w:rPr>
                <w:rFonts w:ascii="Microsoft JhengHei UI" w:eastAsia="Microsoft JhengHei UI" w:hAnsi="Microsoft JhengHei UI" w:cstheme="minorBidi" w:hint="eastAsia"/>
                <w:color w:val="000000" w:themeColor="text1"/>
                <w:kern w:val="24"/>
                <w:lang w:eastAsia="el-GR"/>
              </w:rPr>
              <w:t>ΔΑ</w:t>
            </w:r>
          </w:p>
        </w:tc>
        <w:tc>
          <w:tcPr>
            <w:tcW w:w="721" w:type="pct"/>
            <w:tcBorders>
              <w:top w:val="single" w:sz="6" w:space="0" w:color="BFBFBF"/>
              <w:left w:val="nil"/>
              <w:bottom w:val="single" w:sz="4" w:space="0" w:color="auto"/>
              <w:right w:val="nil"/>
            </w:tcBorders>
            <w:shd w:val="clear" w:color="auto" w:fill="auto"/>
            <w:tcMar>
              <w:top w:w="15" w:type="dxa"/>
              <w:left w:w="15" w:type="dxa"/>
              <w:bottom w:w="0" w:type="dxa"/>
              <w:right w:w="15" w:type="dxa"/>
            </w:tcMar>
            <w:vAlign w:val="center"/>
            <w:hideMark/>
          </w:tcPr>
          <w:p w14:paraId="3EC55933" w14:textId="77777777" w:rsidR="0021421A" w:rsidRPr="00F30E14" w:rsidRDefault="0021421A" w:rsidP="007345A2">
            <w:pPr>
              <w:spacing w:after="0" w:line="240" w:lineRule="auto"/>
              <w:jc w:val="center"/>
              <w:textAlignment w:val="bottom"/>
              <w:rPr>
                <w:rFonts w:ascii="Arial" w:eastAsia="Times New Roman" w:hAnsi="Arial" w:cs="Arial"/>
                <w:sz w:val="36"/>
                <w:szCs w:val="36"/>
                <w:lang w:eastAsia="el-GR"/>
              </w:rPr>
            </w:pPr>
            <w:r w:rsidRPr="00F30E14">
              <w:rPr>
                <w:rFonts w:ascii="Microsoft JhengHei UI" w:eastAsia="Microsoft JhengHei UI" w:hAnsi="Microsoft JhengHei UI" w:cstheme="minorBidi" w:hint="eastAsia"/>
                <w:color w:val="000000"/>
                <w:kern w:val="24"/>
                <w:lang w:eastAsia="el-GR"/>
              </w:rPr>
              <w:t>1,2</w:t>
            </w:r>
          </w:p>
        </w:tc>
        <w:tc>
          <w:tcPr>
            <w:tcW w:w="663" w:type="pct"/>
            <w:tcBorders>
              <w:top w:val="single" w:sz="6" w:space="0" w:color="BFBFBF"/>
              <w:left w:val="nil"/>
              <w:bottom w:val="single" w:sz="4" w:space="0" w:color="auto"/>
              <w:right w:val="nil"/>
            </w:tcBorders>
            <w:shd w:val="clear" w:color="auto" w:fill="FDEADA"/>
            <w:tcMar>
              <w:top w:w="15" w:type="dxa"/>
              <w:left w:w="15" w:type="dxa"/>
              <w:bottom w:w="0" w:type="dxa"/>
              <w:right w:w="15" w:type="dxa"/>
            </w:tcMar>
            <w:vAlign w:val="center"/>
            <w:hideMark/>
          </w:tcPr>
          <w:p w14:paraId="33FBC9A0" w14:textId="77777777" w:rsidR="0021421A" w:rsidRPr="00F30E14" w:rsidRDefault="0021421A" w:rsidP="007345A2">
            <w:pPr>
              <w:spacing w:after="0" w:line="240" w:lineRule="auto"/>
              <w:jc w:val="center"/>
              <w:textAlignment w:val="bottom"/>
              <w:rPr>
                <w:rFonts w:ascii="Arial" w:eastAsia="Times New Roman" w:hAnsi="Arial" w:cs="Arial"/>
                <w:sz w:val="36"/>
                <w:szCs w:val="36"/>
                <w:lang w:eastAsia="el-GR"/>
              </w:rPr>
            </w:pPr>
            <w:r w:rsidRPr="00F30E14">
              <w:rPr>
                <w:rFonts w:ascii="Microsoft JhengHei UI" w:eastAsia="Microsoft JhengHei UI" w:hAnsi="Microsoft JhengHei UI" w:cstheme="minorBidi" w:hint="eastAsia"/>
                <w:color w:val="000000"/>
                <w:kern w:val="24"/>
                <w:lang w:eastAsia="el-GR"/>
              </w:rPr>
              <w:t> 0,8</w:t>
            </w:r>
          </w:p>
        </w:tc>
        <w:tc>
          <w:tcPr>
            <w:tcW w:w="649" w:type="pct"/>
            <w:tcBorders>
              <w:top w:val="single" w:sz="6" w:space="0" w:color="BFBFBF"/>
              <w:left w:val="nil"/>
              <w:bottom w:val="single" w:sz="4" w:space="0" w:color="auto"/>
              <w:right w:val="nil"/>
            </w:tcBorders>
            <w:shd w:val="clear" w:color="auto" w:fill="auto"/>
            <w:tcMar>
              <w:top w:w="15" w:type="dxa"/>
              <w:left w:w="15" w:type="dxa"/>
              <w:bottom w:w="0" w:type="dxa"/>
              <w:right w:w="15" w:type="dxa"/>
            </w:tcMar>
            <w:vAlign w:val="center"/>
            <w:hideMark/>
          </w:tcPr>
          <w:p w14:paraId="5D72DFA2" w14:textId="77777777" w:rsidR="0021421A" w:rsidRPr="00F30E14" w:rsidRDefault="0021421A" w:rsidP="007345A2">
            <w:pPr>
              <w:spacing w:after="0" w:line="240" w:lineRule="auto"/>
              <w:jc w:val="center"/>
              <w:textAlignment w:val="bottom"/>
              <w:rPr>
                <w:rFonts w:ascii="Arial" w:eastAsia="Times New Roman" w:hAnsi="Arial" w:cs="Arial"/>
                <w:sz w:val="36"/>
                <w:szCs w:val="36"/>
                <w:lang w:eastAsia="el-GR"/>
              </w:rPr>
            </w:pPr>
            <w:r w:rsidRPr="00F30E14">
              <w:rPr>
                <w:rFonts w:ascii="Microsoft JhengHei UI" w:eastAsia="Microsoft JhengHei UI" w:hAnsi="Microsoft JhengHei UI" w:cstheme="minorBidi" w:hint="eastAsia"/>
                <w:color w:val="000000"/>
                <w:kern w:val="24"/>
                <w:lang w:val="en-US" w:eastAsia="el-GR"/>
              </w:rPr>
              <w:t>0,7</w:t>
            </w:r>
          </w:p>
        </w:tc>
        <w:tc>
          <w:tcPr>
            <w:tcW w:w="678" w:type="pct"/>
            <w:tcBorders>
              <w:top w:val="single" w:sz="6" w:space="0" w:color="BFBFBF"/>
              <w:left w:val="nil"/>
              <w:bottom w:val="single" w:sz="4" w:space="0" w:color="auto"/>
              <w:right w:val="single" w:sz="4" w:space="0" w:color="auto"/>
            </w:tcBorders>
            <w:shd w:val="clear" w:color="auto" w:fill="FDEADA"/>
            <w:tcMar>
              <w:top w:w="12" w:type="dxa"/>
              <w:left w:w="12" w:type="dxa"/>
              <w:bottom w:w="0" w:type="dxa"/>
              <w:right w:w="12" w:type="dxa"/>
            </w:tcMar>
            <w:vAlign w:val="center"/>
            <w:hideMark/>
          </w:tcPr>
          <w:p w14:paraId="1AFA21E5" w14:textId="77777777" w:rsidR="0021421A" w:rsidRPr="00F30E14" w:rsidRDefault="0021421A" w:rsidP="007345A2">
            <w:pPr>
              <w:spacing w:after="0" w:line="240" w:lineRule="auto"/>
              <w:jc w:val="center"/>
              <w:textAlignment w:val="center"/>
              <w:rPr>
                <w:rFonts w:ascii="Arial" w:eastAsia="Times New Roman" w:hAnsi="Arial" w:cs="Arial"/>
                <w:sz w:val="36"/>
                <w:szCs w:val="36"/>
                <w:lang w:eastAsia="el-GR"/>
              </w:rPr>
            </w:pPr>
            <w:r w:rsidRPr="00F30E14">
              <w:rPr>
                <w:rFonts w:ascii="Microsoft JhengHei UI" w:eastAsia="Microsoft JhengHei UI" w:hAnsi="Microsoft JhengHei UI" w:cs="Arial" w:hint="eastAsia"/>
                <w:color w:val="000000"/>
                <w:kern w:val="24"/>
                <w:lang w:eastAsia="el-GR"/>
              </w:rPr>
              <w:t>1,1</w:t>
            </w:r>
          </w:p>
        </w:tc>
      </w:tr>
    </w:tbl>
    <w:p w14:paraId="330B367C" w14:textId="77777777" w:rsidR="0021421A" w:rsidRPr="0021421A" w:rsidRDefault="0021421A" w:rsidP="0021421A">
      <w:pPr>
        <w:spacing w:after="0" w:line="360" w:lineRule="auto"/>
        <w:jc w:val="both"/>
        <w:rPr>
          <w:rFonts w:ascii="Times New Roman" w:hAnsi="Times New Roman"/>
          <w:sz w:val="24"/>
          <w:szCs w:val="24"/>
        </w:rPr>
      </w:pPr>
    </w:p>
    <w:p w14:paraId="59D0B610" w14:textId="493E0C3D" w:rsidR="00AD655D" w:rsidRPr="00BA2AA7" w:rsidRDefault="003509E7" w:rsidP="00BA2AA7">
      <w:pPr>
        <w:pStyle w:val="a3"/>
        <w:numPr>
          <w:ilvl w:val="0"/>
          <w:numId w:val="3"/>
        </w:numPr>
        <w:spacing w:after="0" w:line="360" w:lineRule="auto"/>
        <w:jc w:val="both"/>
        <w:rPr>
          <w:rFonts w:ascii="Times New Roman" w:hAnsi="Times New Roman"/>
          <w:sz w:val="24"/>
          <w:szCs w:val="24"/>
        </w:rPr>
      </w:pPr>
      <w:r w:rsidRPr="00BA2AA7">
        <w:rPr>
          <w:rFonts w:ascii="Times New Roman" w:hAnsi="Times New Roman"/>
          <w:sz w:val="24"/>
          <w:szCs w:val="24"/>
        </w:rPr>
        <w:t xml:space="preserve">Ωστόσο όπως και το 2019 έτσι και το 2020 η αύξηση της αποταμίευσης αποτελεί δυνατότητα </w:t>
      </w:r>
      <w:r w:rsidR="002A5EFC" w:rsidRPr="00BA2AA7">
        <w:rPr>
          <w:rFonts w:ascii="Times New Roman" w:hAnsi="Times New Roman"/>
          <w:sz w:val="24"/>
          <w:szCs w:val="24"/>
        </w:rPr>
        <w:t xml:space="preserve"> </w:t>
      </w:r>
      <w:r w:rsidRPr="00BA2AA7">
        <w:rPr>
          <w:rFonts w:ascii="Times New Roman" w:hAnsi="Times New Roman"/>
          <w:sz w:val="24"/>
          <w:szCs w:val="24"/>
        </w:rPr>
        <w:t xml:space="preserve">κυρίως των νοικοκυριών με πολύ ψηλά εισοδήματα (πάνω από 30.000€) όπου </w:t>
      </w:r>
      <w:r w:rsidR="00523A6A">
        <w:rPr>
          <w:rFonts w:ascii="Times New Roman" w:hAnsi="Times New Roman"/>
          <w:sz w:val="24"/>
          <w:szCs w:val="24"/>
        </w:rPr>
        <w:t>ένα πολύ μεγάλο μέρος τους</w:t>
      </w:r>
      <w:r w:rsidRPr="00BA2AA7">
        <w:rPr>
          <w:rFonts w:ascii="Times New Roman" w:hAnsi="Times New Roman"/>
          <w:sz w:val="24"/>
          <w:szCs w:val="24"/>
        </w:rPr>
        <w:t xml:space="preserve"> (47,8%)</w:t>
      </w:r>
      <w:r w:rsidR="00523A6A">
        <w:rPr>
          <w:rFonts w:ascii="Times New Roman" w:hAnsi="Times New Roman"/>
          <w:sz w:val="24"/>
          <w:szCs w:val="24"/>
        </w:rPr>
        <w:t xml:space="preserve"> μπορεί και αποταμιεύει</w:t>
      </w:r>
      <w:r w:rsidR="0021421A">
        <w:rPr>
          <w:rFonts w:ascii="Times New Roman" w:hAnsi="Times New Roman"/>
          <w:sz w:val="24"/>
          <w:szCs w:val="24"/>
        </w:rPr>
        <w:t xml:space="preserve"> (Πίνακας 5)</w:t>
      </w:r>
      <w:r w:rsidRPr="00BA2AA7">
        <w:rPr>
          <w:rFonts w:ascii="Times New Roman" w:hAnsi="Times New Roman"/>
          <w:sz w:val="24"/>
          <w:szCs w:val="24"/>
        </w:rPr>
        <w:t>. Μάλιστα μετά από επεξεργασία των στοιχείων της έρευνας προκύπτει ότι το 2020 σε σχέση με το 2019 αποταμίευσαν και υψηλότερα ποσοστά του εισοδήματος κάτι που είναι επόμενο λαμβάνοντας υπόψη τους περιορισμούς που ίσχυσαν το 2020 στην οικονομική δραστηριότητα</w:t>
      </w:r>
      <w:r w:rsidR="00CB39E8" w:rsidRPr="00BA2AA7">
        <w:rPr>
          <w:rFonts w:ascii="Times New Roman" w:hAnsi="Times New Roman"/>
          <w:sz w:val="24"/>
          <w:szCs w:val="24"/>
        </w:rPr>
        <w:t xml:space="preserve"> και επηρέασαν αρνητικά την κατανάλωση.</w:t>
      </w:r>
      <w:r w:rsidRPr="00BA2AA7">
        <w:rPr>
          <w:rFonts w:ascii="Times New Roman" w:hAnsi="Times New Roman"/>
          <w:sz w:val="24"/>
          <w:szCs w:val="24"/>
        </w:rPr>
        <w:t xml:space="preserve"> </w:t>
      </w:r>
      <w:r w:rsidR="00CB39E8" w:rsidRPr="00BA2AA7">
        <w:rPr>
          <w:rFonts w:ascii="Times New Roman" w:hAnsi="Times New Roman"/>
          <w:sz w:val="24"/>
          <w:szCs w:val="24"/>
        </w:rPr>
        <w:t xml:space="preserve">Από τα στοιχεία αυτά επιβεβαιώνεται πως η πανδημική κρίση όξυνε τις ανισότητες, παρά τα μέτρα στήριξης που όπως φαίνεται κυρίως επέδρασαν στην συγκράτηση της απασχόλησης και στην διατήρηση στα προ της πανδημίας </w:t>
      </w:r>
      <w:r w:rsidR="00FE3942" w:rsidRPr="00BA2AA7">
        <w:rPr>
          <w:rFonts w:ascii="Times New Roman" w:hAnsi="Times New Roman"/>
          <w:sz w:val="24"/>
          <w:szCs w:val="24"/>
        </w:rPr>
        <w:t>επίπεδα</w:t>
      </w:r>
      <w:r w:rsidR="00CB39E8" w:rsidRPr="00BA2AA7">
        <w:rPr>
          <w:rFonts w:ascii="Times New Roman" w:hAnsi="Times New Roman"/>
          <w:sz w:val="24"/>
          <w:szCs w:val="24"/>
        </w:rPr>
        <w:t xml:space="preserve"> </w:t>
      </w:r>
      <w:r w:rsidR="0073083C">
        <w:rPr>
          <w:rFonts w:ascii="Times New Roman" w:hAnsi="Times New Roman"/>
          <w:sz w:val="24"/>
          <w:szCs w:val="24"/>
        </w:rPr>
        <w:t xml:space="preserve">της </w:t>
      </w:r>
      <w:r w:rsidR="00CB39E8" w:rsidRPr="00BA2AA7">
        <w:rPr>
          <w:rFonts w:ascii="Times New Roman" w:hAnsi="Times New Roman"/>
          <w:sz w:val="24"/>
          <w:szCs w:val="24"/>
        </w:rPr>
        <w:t xml:space="preserve">σχετικής και ακραίας φτώχειας. Η αδυναμία των νοικοκυριών να </w:t>
      </w:r>
      <w:r w:rsidR="00FE3942" w:rsidRPr="00BA2AA7">
        <w:rPr>
          <w:rFonts w:ascii="Times New Roman" w:hAnsi="Times New Roman"/>
          <w:sz w:val="24"/>
          <w:szCs w:val="24"/>
        </w:rPr>
        <w:t>αποταμιεύσουν</w:t>
      </w:r>
      <w:r w:rsidR="00CB39E8" w:rsidRPr="00BA2AA7">
        <w:rPr>
          <w:rFonts w:ascii="Times New Roman" w:hAnsi="Times New Roman"/>
          <w:sz w:val="24"/>
          <w:szCs w:val="24"/>
        </w:rPr>
        <w:t xml:space="preserve"> </w:t>
      </w:r>
      <w:r w:rsidR="00FE3942" w:rsidRPr="00BA2AA7">
        <w:rPr>
          <w:rFonts w:ascii="Times New Roman" w:hAnsi="Times New Roman"/>
          <w:sz w:val="24"/>
          <w:szCs w:val="24"/>
        </w:rPr>
        <w:t>εκτός</w:t>
      </w:r>
      <w:r w:rsidR="00CB39E8" w:rsidRPr="00BA2AA7">
        <w:rPr>
          <w:rFonts w:ascii="Times New Roman" w:hAnsi="Times New Roman"/>
          <w:sz w:val="24"/>
          <w:szCs w:val="24"/>
        </w:rPr>
        <w:t xml:space="preserve"> από τις χαμηλές προσδοκίες για το </w:t>
      </w:r>
      <w:r w:rsidR="00FE3942" w:rsidRPr="00BA2AA7">
        <w:rPr>
          <w:rFonts w:ascii="Times New Roman" w:hAnsi="Times New Roman"/>
          <w:sz w:val="24"/>
          <w:szCs w:val="24"/>
        </w:rPr>
        <w:t>μέλλον</w:t>
      </w:r>
      <w:r w:rsidR="00CB39E8" w:rsidRPr="00BA2AA7">
        <w:rPr>
          <w:rFonts w:ascii="Times New Roman" w:hAnsi="Times New Roman"/>
          <w:sz w:val="24"/>
          <w:szCs w:val="24"/>
        </w:rPr>
        <w:t xml:space="preserve"> που </w:t>
      </w:r>
      <w:r w:rsidR="00FE3942" w:rsidRPr="00BA2AA7">
        <w:rPr>
          <w:rFonts w:ascii="Times New Roman" w:hAnsi="Times New Roman"/>
          <w:sz w:val="24"/>
          <w:szCs w:val="24"/>
        </w:rPr>
        <w:t>προκαλεί</w:t>
      </w:r>
      <w:r w:rsidR="00CB39E8" w:rsidRPr="00BA2AA7">
        <w:rPr>
          <w:rFonts w:ascii="Times New Roman" w:hAnsi="Times New Roman"/>
          <w:sz w:val="24"/>
          <w:szCs w:val="24"/>
        </w:rPr>
        <w:t xml:space="preserve"> στα </w:t>
      </w:r>
      <w:r w:rsidR="00FE3942" w:rsidRPr="00BA2AA7">
        <w:rPr>
          <w:rFonts w:ascii="Times New Roman" w:hAnsi="Times New Roman"/>
          <w:sz w:val="24"/>
          <w:szCs w:val="24"/>
        </w:rPr>
        <w:t>ίδια</w:t>
      </w:r>
      <w:r w:rsidR="00CB39E8" w:rsidRPr="00BA2AA7">
        <w:rPr>
          <w:rFonts w:ascii="Times New Roman" w:hAnsi="Times New Roman"/>
          <w:sz w:val="24"/>
          <w:szCs w:val="24"/>
        </w:rPr>
        <w:t xml:space="preserve"> τα </w:t>
      </w:r>
      <w:r w:rsidR="00FE3942" w:rsidRPr="00BA2AA7">
        <w:rPr>
          <w:rFonts w:ascii="Times New Roman" w:hAnsi="Times New Roman"/>
          <w:sz w:val="24"/>
          <w:szCs w:val="24"/>
        </w:rPr>
        <w:t>νοικοκυριά</w:t>
      </w:r>
      <w:r w:rsidR="00CB39E8" w:rsidRPr="00BA2AA7">
        <w:rPr>
          <w:rFonts w:ascii="Times New Roman" w:hAnsi="Times New Roman"/>
          <w:sz w:val="24"/>
          <w:szCs w:val="24"/>
        </w:rPr>
        <w:t xml:space="preserve"> αποτελεί και μια πολύ </w:t>
      </w:r>
      <w:r w:rsidR="00FE3942" w:rsidRPr="00BA2AA7">
        <w:rPr>
          <w:rFonts w:ascii="Times New Roman" w:hAnsi="Times New Roman"/>
          <w:sz w:val="24"/>
          <w:szCs w:val="24"/>
        </w:rPr>
        <w:t>ισχνή</w:t>
      </w:r>
      <w:r w:rsidR="00CB39E8" w:rsidRPr="00BA2AA7">
        <w:rPr>
          <w:rFonts w:ascii="Times New Roman" w:hAnsi="Times New Roman"/>
          <w:sz w:val="24"/>
          <w:szCs w:val="24"/>
        </w:rPr>
        <w:t xml:space="preserve"> βάση για να </w:t>
      </w:r>
      <w:r w:rsidR="00FE3942" w:rsidRPr="00BA2AA7">
        <w:rPr>
          <w:rFonts w:ascii="Times New Roman" w:hAnsi="Times New Roman"/>
          <w:sz w:val="24"/>
          <w:szCs w:val="24"/>
        </w:rPr>
        <w:t>στηριχτούν</w:t>
      </w:r>
      <w:r w:rsidR="00CB39E8" w:rsidRPr="00BA2AA7">
        <w:rPr>
          <w:rFonts w:ascii="Times New Roman" w:hAnsi="Times New Roman"/>
          <w:sz w:val="24"/>
          <w:szCs w:val="24"/>
        </w:rPr>
        <w:t xml:space="preserve"> </w:t>
      </w:r>
      <w:r w:rsidR="00FE3942" w:rsidRPr="00BA2AA7">
        <w:rPr>
          <w:rFonts w:ascii="Times New Roman" w:hAnsi="Times New Roman"/>
          <w:sz w:val="24"/>
          <w:szCs w:val="24"/>
        </w:rPr>
        <w:t>πολιτικές</w:t>
      </w:r>
      <w:r w:rsidR="00CB39E8" w:rsidRPr="00BA2AA7">
        <w:rPr>
          <w:rFonts w:ascii="Times New Roman" w:hAnsi="Times New Roman"/>
          <w:sz w:val="24"/>
          <w:szCs w:val="24"/>
        </w:rPr>
        <w:t xml:space="preserve"> που στο κέντρο τους έχουν την </w:t>
      </w:r>
      <w:r w:rsidR="00FE3942" w:rsidRPr="00BA2AA7">
        <w:rPr>
          <w:rFonts w:ascii="Times New Roman" w:hAnsi="Times New Roman"/>
          <w:sz w:val="24"/>
          <w:szCs w:val="24"/>
        </w:rPr>
        <w:t>αξιοποίηση</w:t>
      </w:r>
      <w:r w:rsidR="00CB39E8" w:rsidRPr="00BA2AA7">
        <w:rPr>
          <w:rFonts w:ascii="Times New Roman" w:hAnsi="Times New Roman"/>
          <w:sz w:val="24"/>
          <w:szCs w:val="24"/>
        </w:rPr>
        <w:t xml:space="preserve"> των </w:t>
      </w:r>
      <w:r w:rsidR="00FE3942" w:rsidRPr="00BA2AA7">
        <w:rPr>
          <w:rFonts w:ascii="Times New Roman" w:hAnsi="Times New Roman"/>
          <w:sz w:val="24"/>
          <w:szCs w:val="24"/>
        </w:rPr>
        <w:t>αποταμιεύσεων</w:t>
      </w:r>
      <w:r w:rsidR="00CB39E8" w:rsidRPr="00BA2AA7">
        <w:rPr>
          <w:rFonts w:ascii="Times New Roman" w:hAnsi="Times New Roman"/>
          <w:sz w:val="24"/>
          <w:szCs w:val="24"/>
        </w:rPr>
        <w:t xml:space="preserve"> </w:t>
      </w:r>
      <w:r w:rsidR="00FE3942" w:rsidRPr="00BA2AA7">
        <w:rPr>
          <w:rFonts w:ascii="Times New Roman" w:hAnsi="Times New Roman"/>
          <w:sz w:val="24"/>
          <w:szCs w:val="24"/>
        </w:rPr>
        <w:t xml:space="preserve">τους. </w:t>
      </w:r>
    </w:p>
    <w:p w14:paraId="05906D43" w14:textId="7B4470E1" w:rsidR="0021421A" w:rsidRPr="007345A2" w:rsidRDefault="0021421A" w:rsidP="00AD655D">
      <w:pPr>
        <w:jc w:val="both"/>
        <w:rPr>
          <w:rFonts w:ascii="Arial Narrow" w:hAnsi="Arial Narrow"/>
          <w:noProof/>
          <w:lang w:eastAsia="el-GR"/>
        </w:rPr>
      </w:pPr>
    </w:p>
    <w:p w14:paraId="48D5C357" w14:textId="69CF3A5E" w:rsidR="0021421A" w:rsidRPr="007345A2" w:rsidRDefault="0021421A" w:rsidP="00AD655D">
      <w:pPr>
        <w:jc w:val="both"/>
        <w:rPr>
          <w:rFonts w:ascii="Arial Narrow" w:hAnsi="Arial Narrow"/>
          <w:noProof/>
          <w:lang w:eastAsia="el-GR"/>
        </w:rPr>
      </w:pPr>
    </w:p>
    <w:p w14:paraId="4DFF22F5" w14:textId="77777777" w:rsidR="0021421A" w:rsidRPr="007345A2" w:rsidRDefault="0021421A" w:rsidP="00AD655D">
      <w:pPr>
        <w:jc w:val="both"/>
        <w:rPr>
          <w:rFonts w:ascii="Arial Narrow" w:hAnsi="Arial Narrow"/>
          <w:noProof/>
          <w:lang w:eastAsia="el-GR"/>
        </w:rPr>
      </w:pPr>
    </w:p>
    <w:p w14:paraId="249F3B2C" w14:textId="380F411E" w:rsidR="00F30E14" w:rsidRDefault="00F30E14" w:rsidP="00AD655D">
      <w:pPr>
        <w:jc w:val="both"/>
        <w:rPr>
          <w:rFonts w:ascii="Arial Narrow" w:hAnsi="Arial Narrow"/>
        </w:rPr>
      </w:pPr>
    </w:p>
    <w:p w14:paraId="3C41DECF" w14:textId="77777777" w:rsidR="00433116" w:rsidRPr="007345A2" w:rsidRDefault="00433116" w:rsidP="00AD655D">
      <w:pPr>
        <w:jc w:val="both"/>
        <w:rPr>
          <w:rFonts w:ascii="Arial Narrow" w:hAnsi="Arial Narrow"/>
        </w:rPr>
      </w:pPr>
    </w:p>
    <w:p w14:paraId="5690E935" w14:textId="104F80F4" w:rsidR="0021421A" w:rsidRPr="007345A2" w:rsidRDefault="0021421A" w:rsidP="00AD655D">
      <w:pPr>
        <w:jc w:val="both"/>
        <w:rPr>
          <w:rFonts w:ascii="Arial Narrow" w:hAnsi="Arial Narrow"/>
        </w:rPr>
      </w:pPr>
    </w:p>
    <w:p w14:paraId="40E852AF" w14:textId="77777777" w:rsidR="00523A6A" w:rsidRPr="007345A2" w:rsidRDefault="00523A6A" w:rsidP="00AD655D">
      <w:pPr>
        <w:jc w:val="both"/>
        <w:rPr>
          <w:rFonts w:ascii="Arial Narrow" w:hAnsi="Arial Narrow"/>
        </w:rPr>
      </w:pPr>
    </w:p>
    <w:tbl>
      <w:tblPr>
        <w:tblW w:w="5000" w:type="pct"/>
        <w:tblCellMar>
          <w:left w:w="0" w:type="dxa"/>
          <w:right w:w="0" w:type="dxa"/>
        </w:tblCellMar>
        <w:tblLook w:val="0600" w:firstRow="0" w:lastRow="0" w:firstColumn="0" w:lastColumn="0" w:noHBand="1" w:noVBand="1"/>
      </w:tblPr>
      <w:tblGrid>
        <w:gridCol w:w="2384"/>
        <w:gridCol w:w="672"/>
        <w:gridCol w:w="80"/>
        <w:gridCol w:w="738"/>
        <w:gridCol w:w="171"/>
        <w:gridCol w:w="647"/>
        <w:gridCol w:w="262"/>
        <w:gridCol w:w="490"/>
        <w:gridCol w:w="419"/>
        <w:gridCol w:w="412"/>
        <w:gridCol w:w="497"/>
        <w:gridCol w:w="97"/>
        <w:gridCol w:w="681"/>
        <w:gridCol w:w="374"/>
        <w:gridCol w:w="522"/>
        <w:gridCol w:w="256"/>
        <w:gridCol w:w="786"/>
      </w:tblGrid>
      <w:tr w:rsidR="0021421A" w:rsidRPr="00200168" w14:paraId="75E1712F" w14:textId="77777777" w:rsidTr="0021421A">
        <w:trPr>
          <w:trHeight w:val="454"/>
        </w:trPr>
        <w:tc>
          <w:tcPr>
            <w:tcW w:w="5000" w:type="pct"/>
            <w:gridSpan w:val="17"/>
            <w:tcBorders>
              <w:top w:val="single" w:sz="4" w:space="0" w:color="auto"/>
              <w:left w:val="single" w:sz="4" w:space="0" w:color="auto"/>
              <w:bottom w:val="nil"/>
              <w:right w:val="single" w:sz="4" w:space="0" w:color="auto"/>
            </w:tcBorders>
            <w:shd w:val="clear" w:color="auto" w:fill="FCD5B5"/>
            <w:tcMar>
              <w:top w:w="12" w:type="dxa"/>
              <w:left w:w="12" w:type="dxa"/>
              <w:bottom w:w="0" w:type="dxa"/>
              <w:right w:w="12" w:type="dxa"/>
            </w:tcMar>
            <w:vAlign w:val="bottom"/>
          </w:tcPr>
          <w:p w14:paraId="1095D13C" w14:textId="258DFBAF" w:rsidR="0021421A" w:rsidRPr="0021421A" w:rsidRDefault="0021421A" w:rsidP="00200168">
            <w:pPr>
              <w:spacing w:after="0" w:line="240" w:lineRule="auto"/>
              <w:jc w:val="center"/>
              <w:textAlignment w:val="center"/>
              <w:rPr>
                <w:rFonts w:ascii="Microsoft JhengHei UI" w:eastAsia="Microsoft JhengHei UI" w:hAnsi="Microsoft JhengHei UI" w:cs="Arial"/>
                <w:b/>
                <w:bCs/>
                <w:color w:val="000000" w:themeColor="text1"/>
                <w:kern w:val="24"/>
                <w:sz w:val="24"/>
                <w:szCs w:val="24"/>
                <w:lang w:eastAsia="el-GR"/>
              </w:rPr>
            </w:pPr>
            <w:r w:rsidRPr="0021421A">
              <w:rPr>
                <w:rFonts w:ascii="Microsoft JhengHei UI" w:eastAsia="Microsoft JhengHei UI" w:hAnsi="Microsoft JhengHei UI" w:cs="Arial" w:hint="eastAsia"/>
                <w:b/>
                <w:bCs/>
                <w:color w:val="000000" w:themeColor="text1"/>
                <w:kern w:val="24"/>
                <w:sz w:val="24"/>
                <w:szCs w:val="24"/>
                <w:lang w:eastAsia="el-GR"/>
              </w:rPr>
              <w:lastRenderedPageBreak/>
              <w:t xml:space="preserve">Πίνακας </w:t>
            </w:r>
            <w:r>
              <w:rPr>
                <w:rFonts w:ascii="Microsoft JhengHei UI" w:eastAsia="Microsoft JhengHei UI" w:hAnsi="Microsoft JhengHei UI" w:cs="Arial"/>
                <w:b/>
                <w:bCs/>
                <w:color w:val="000000" w:themeColor="text1"/>
                <w:kern w:val="24"/>
                <w:sz w:val="24"/>
                <w:szCs w:val="24"/>
                <w:lang w:eastAsia="el-GR"/>
              </w:rPr>
              <w:t>5</w:t>
            </w:r>
            <w:r w:rsidRPr="0021421A">
              <w:rPr>
                <w:rFonts w:ascii="Microsoft JhengHei UI" w:eastAsia="Microsoft JhengHei UI" w:hAnsi="Microsoft JhengHei UI" w:cs="Arial"/>
                <w:b/>
                <w:bCs/>
                <w:color w:val="000000" w:themeColor="text1"/>
                <w:kern w:val="24"/>
                <w:sz w:val="24"/>
                <w:szCs w:val="24"/>
                <w:lang w:eastAsia="el-GR"/>
              </w:rPr>
              <w:t xml:space="preserve"> </w:t>
            </w:r>
          </w:p>
          <w:p w14:paraId="5E88938E" w14:textId="2F3B2B25" w:rsidR="0021421A" w:rsidRPr="0021421A" w:rsidRDefault="0021421A" w:rsidP="00200168">
            <w:pPr>
              <w:spacing w:after="0" w:line="240" w:lineRule="auto"/>
              <w:jc w:val="center"/>
              <w:textAlignment w:val="center"/>
              <w:rPr>
                <w:rFonts w:ascii="Microsoft JhengHei UI" w:eastAsia="Microsoft JhengHei UI" w:hAnsi="Microsoft JhengHei UI" w:cs="Arial"/>
                <w:b/>
                <w:bCs/>
                <w:color w:val="000000" w:themeColor="text1"/>
                <w:kern w:val="24"/>
                <w:sz w:val="24"/>
                <w:szCs w:val="24"/>
                <w:lang w:eastAsia="el-GR"/>
              </w:rPr>
            </w:pPr>
            <w:r w:rsidRPr="0021421A">
              <w:rPr>
                <w:rFonts w:ascii="Microsoft JhengHei UI" w:eastAsia="Microsoft JhengHei UI" w:hAnsi="Microsoft JhengHei UI" w:cs="Arial"/>
                <w:b/>
                <w:bCs/>
                <w:color w:val="000000" w:themeColor="text1"/>
                <w:kern w:val="24"/>
                <w:sz w:val="24"/>
                <w:szCs w:val="24"/>
                <w:lang w:eastAsia="el-GR"/>
              </w:rPr>
              <w:t>Αποταμίευση Νοικοκυριών ανά κατηγορία</w:t>
            </w:r>
            <w:r>
              <w:rPr>
                <w:rFonts w:ascii="Microsoft JhengHei UI" w:eastAsia="Microsoft JhengHei UI" w:hAnsi="Microsoft JhengHei UI" w:cs="Arial"/>
                <w:b/>
                <w:bCs/>
                <w:color w:val="000000" w:themeColor="text1"/>
                <w:kern w:val="24"/>
                <w:sz w:val="24"/>
                <w:szCs w:val="24"/>
                <w:lang w:eastAsia="el-GR"/>
              </w:rPr>
              <w:t xml:space="preserve"> </w:t>
            </w:r>
          </w:p>
          <w:p w14:paraId="3C8FDB6B" w14:textId="77777777" w:rsidR="0021421A" w:rsidRPr="00200168" w:rsidRDefault="0021421A" w:rsidP="00200168">
            <w:pPr>
              <w:spacing w:after="0" w:line="240" w:lineRule="auto"/>
              <w:jc w:val="center"/>
              <w:textAlignment w:val="center"/>
              <w:rPr>
                <w:rFonts w:ascii="Microsoft JhengHei UI" w:eastAsia="Microsoft JhengHei UI" w:hAnsi="Microsoft JhengHei UI" w:cs="Arial"/>
                <w:b/>
                <w:bCs/>
                <w:color w:val="000000"/>
                <w:kern w:val="24"/>
                <w:sz w:val="14"/>
                <w:szCs w:val="14"/>
                <w:lang w:eastAsia="el-GR"/>
              </w:rPr>
            </w:pPr>
          </w:p>
        </w:tc>
      </w:tr>
      <w:tr w:rsidR="00200168" w:rsidRPr="00200168" w14:paraId="59C114CF" w14:textId="77777777" w:rsidTr="0021421A">
        <w:trPr>
          <w:trHeight w:val="454"/>
        </w:trPr>
        <w:tc>
          <w:tcPr>
            <w:tcW w:w="1653" w:type="pct"/>
            <w:gridSpan w:val="3"/>
            <w:tcBorders>
              <w:top w:val="single" w:sz="6" w:space="0" w:color="000000"/>
              <w:left w:val="single" w:sz="4" w:space="0" w:color="auto"/>
              <w:bottom w:val="nil"/>
              <w:right w:val="nil"/>
            </w:tcBorders>
            <w:shd w:val="clear" w:color="auto" w:fill="FCD5B5"/>
            <w:tcMar>
              <w:top w:w="12" w:type="dxa"/>
              <w:left w:w="12" w:type="dxa"/>
              <w:bottom w:w="0" w:type="dxa"/>
              <w:right w:w="12" w:type="dxa"/>
            </w:tcMar>
            <w:vAlign w:val="bottom"/>
            <w:hideMark/>
          </w:tcPr>
          <w:p w14:paraId="0BADC81A" w14:textId="77777777" w:rsidR="00200168" w:rsidRPr="00200168" w:rsidRDefault="00200168" w:rsidP="00200168">
            <w:pPr>
              <w:spacing w:after="0" w:line="240" w:lineRule="auto"/>
              <w:rPr>
                <w:rFonts w:ascii="Arial" w:eastAsia="Times New Roman" w:hAnsi="Arial" w:cs="Arial"/>
                <w:sz w:val="14"/>
                <w:szCs w:val="14"/>
                <w:lang w:eastAsia="el-GR"/>
              </w:rPr>
            </w:pPr>
          </w:p>
        </w:tc>
        <w:tc>
          <w:tcPr>
            <w:tcW w:w="2326" w:type="pct"/>
            <w:gridSpan w:val="10"/>
            <w:tcBorders>
              <w:top w:val="single" w:sz="6" w:space="0" w:color="000000"/>
              <w:left w:val="nil"/>
              <w:bottom w:val="nil"/>
              <w:right w:val="nil"/>
            </w:tcBorders>
            <w:shd w:val="clear" w:color="auto" w:fill="FCD5B5"/>
            <w:tcMar>
              <w:top w:w="12" w:type="dxa"/>
              <w:left w:w="12" w:type="dxa"/>
              <w:bottom w:w="0" w:type="dxa"/>
              <w:right w:w="12" w:type="dxa"/>
            </w:tcMar>
            <w:vAlign w:val="center"/>
            <w:hideMark/>
          </w:tcPr>
          <w:p w14:paraId="24E23B01" w14:textId="77777777" w:rsidR="00200168" w:rsidRPr="00200168" w:rsidRDefault="00200168" w:rsidP="00200168">
            <w:pPr>
              <w:spacing w:after="0" w:line="240" w:lineRule="auto"/>
              <w:jc w:val="center"/>
              <w:textAlignment w:val="center"/>
              <w:rPr>
                <w:rFonts w:ascii="Arial" w:eastAsia="Times New Roman" w:hAnsi="Arial" w:cs="Arial"/>
                <w:sz w:val="14"/>
                <w:szCs w:val="14"/>
                <w:lang w:eastAsia="el-GR"/>
              </w:rPr>
            </w:pPr>
            <w:r w:rsidRPr="00200168">
              <w:rPr>
                <w:rFonts w:ascii="Microsoft JhengHei UI" w:eastAsia="Microsoft JhengHei UI" w:hAnsi="Microsoft JhengHei UI" w:cs="Arial" w:hint="eastAsia"/>
                <w:b/>
                <w:bCs/>
                <w:color w:val="000000" w:themeColor="text1"/>
                <w:kern w:val="24"/>
                <w:sz w:val="14"/>
                <w:szCs w:val="14"/>
                <w:lang w:eastAsia="el-GR"/>
              </w:rPr>
              <w:t xml:space="preserve">ΜΕΛΗ ΝΟΙΚΟΚΥΡΙΟΥ </w:t>
            </w:r>
          </w:p>
        </w:tc>
        <w:tc>
          <w:tcPr>
            <w:tcW w:w="1021" w:type="pct"/>
            <w:gridSpan w:val="4"/>
            <w:tcBorders>
              <w:top w:val="single" w:sz="6" w:space="0" w:color="000000"/>
              <w:left w:val="nil"/>
              <w:bottom w:val="nil"/>
              <w:right w:val="single" w:sz="4" w:space="0" w:color="auto"/>
            </w:tcBorders>
            <w:shd w:val="clear" w:color="auto" w:fill="FCD5B5"/>
            <w:tcMar>
              <w:top w:w="12" w:type="dxa"/>
              <w:left w:w="12" w:type="dxa"/>
              <w:bottom w:w="0" w:type="dxa"/>
              <w:right w:w="12" w:type="dxa"/>
            </w:tcMar>
            <w:vAlign w:val="center"/>
            <w:hideMark/>
          </w:tcPr>
          <w:p w14:paraId="15FE59A0" w14:textId="77777777" w:rsidR="00200168" w:rsidRPr="00200168" w:rsidRDefault="00200168" w:rsidP="00200168">
            <w:pPr>
              <w:spacing w:after="0" w:line="240" w:lineRule="auto"/>
              <w:jc w:val="center"/>
              <w:textAlignment w:val="center"/>
              <w:rPr>
                <w:rFonts w:ascii="Arial" w:eastAsia="Times New Roman" w:hAnsi="Arial" w:cs="Arial"/>
                <w:sz w:val="14"/>
                <w:szCs w:val="14"/>
                <w:lang w:eastAsia="el-GR"/>
              </w:rPr>
            </w:pPr>
            <w:r w:rsidRPr="00200168">
              <w:rPr>
                <w:rFonts w:ascii="Microsoft JhengHei UI" w:eastAsia="Microsoft JhengHei UI" w:hAnsi="Microsoft JhengHei UI" w:cs="Arial" w:hint="eastAsia"/>
                <w:b/>
                <w:bCs/>
                <w:color w:val="000000"/>
                <w:kern w:val="24"/>
                <w:sz w:val="14"/>
                <w:szCs w:val="14"/>
                <w:lang w:eastAsia="el-GR"/>
              </w:rPr>
              <w:t>ΑΝΕΡΓΟΙ ΣΤΟ ΝΟΙΚΟΚΥΡΙΟ</w:t>
            </w:r>
          </w:p>
        </w:tc>
      </w:tr>
      <w:tr w:rsidR="00200168" w:rsidRPr="00200168" w14:paraId="3487D230" w14:textId="77777777" w:rsidTr="0021421A">
        <w:trPr>
          <w:trHeight w:val="567"/>
        </w:trPr>
        <w:tc>
          <w:tcPr>
            <w:tcW w:w="1653" w:type="pct"/>
            <w:gridSpan w:val="3"/>
            <w:tcBorders>
              <w:top w:val="nil"/>
              <w:left w:val="single" w:sz="4" w:space="0" w:color="auto"/>
              <w:bottom w:val="single" w:sz="6" w:space="0" w:color="000000"/>
              <w:right w:val="nil"/>
            </w:tcBorders>
            <w:shd w:val="clear" w:color="auto" w:fill="FCD5B5"/>
            <w:tcMar>
              <w:top w:w="12" w:type="dxa"/>
              <w:left w:w="12" w:type="dxa"/>
              <w:bottom w:w="0" w:type="dxa"/>
              <w:right w:w="12" w:type="dxa"/>
            </w:tcMar>
            <w:vAlign w:val="bottom"/>
            <w:hideMark/>
          </w:tcPr>
          <w:p w14:paraId="5F482030" w14:textId="77777777" w:rsidR="00200168" w:rsidRPr="00200168" w:rsidRDefault="00200168" w:rsidP="00200168">
            <w:pPr>
              <w:spacing w:after="0" w:line="240" w:lineRule="auto"/>
              <w:rPr>
                <w:rFonts w:ascii="Arial" w:eastAsia="Times New Roman" w:hAnsi="Arial" w:cs="Arial"/>
                <w:sz w:val="14"/>
                <w:szCs w:val="14"/>
                <w:lang w:eastAsia="el-GR"/>
              </w:rPr>
            </w:pPr>
          </w:p>
        </w:tc>
        <w:tc>
          <w:tcPr>
            <w:tcW w:w="479" w:type="pct"/>
            <w:gridSpan w:val="2"/>
            <w:tcBorders>
              <w:top w:val="nil"/>
              <w:left w:val="nil"/>
              <w:bottom w:val="single" w:sz="6" w:space="0" w:color="000000"/>
              <w:right w:val="nil"/>
            </w:tcBorders>
            <w:shd w:val="clear" w:color="auto" w:fill="FCD5B5"/>
            <w:tcMar>
              <w:top w:w="12" w:type="dxa"/>
              <w:left w:w="12" w:type="dxa"/>
              <w:bottom w:w="0" w:type="dxa"/>
              <w:right w:w="12" w:type="dxa"/>
            </w:tcMar>
            <w:vAlign w:val="center"/>
            <w:hideMark/>
          </w:tcPr>
          <w:p w14:paraId="6D07CD37" w14:textId="77777777" w:rsidR="00200168" w:rsidRPr="00200168" w:rsidRDefault="00200168" w:rsidP="00200168">
            <w:pPr>
              <w:spacing w:after="0" w:line="240" w:lineRule="auto"/>
              <w:jc w:val="center"/>
              <w:textAlignment w:val="center"/>
              <w:rPr>
                <w:rFonts w:ascii="Arial" w:eastAsia="Times New Roman" w:hAnsi="Arial" w:cs="Arial"/>
                <w:sz w:val="14"/>
                <w:szCs w:val="14"/>
                <w:lang w:eastAsia="el-GR"/>
              </w:rPr>
            </w:pPr>
            <w:r w:rsidRPr="00200168">
              <w:rPr>
                <w:rFonts w:ascii="Microsoft JhengHei UI" w:eastAsia="Microsoft JhengHei UI" w:hAnsi="Microsoft JhengHei UI" w:cs="Arial" w:hint="eastAsia"/>
                <w:color w:val="000000"/>
                <w:kern w:val="24"/>
                <w:sz w:val="14"/>
                <w:szCs w:val="14"/>
                <w:lang w:eastAsia="el-GR"/>
              </w:rPr>
              <w:t>1 άτομο</w:t>
            </w:r>
          </w:p>
        </w:tc>
        <w:tc>
          <w:tcPr>
            <w:tcW w:w="479" w:type="pct"/>
            <w:gridSpan w:val="2"/>
            <w:tcBorders>
              <w:top w:val="nil"/>
              <w:left w:val="nil"/>
              <w:bottom w:val="single" w:sz="6" w:space="0" w:color="000000"/>
              <w:right w:val="nil"/>
            </w:tcBorders>
            <w:shd w:val="clear" w:color="auto" w:fill="FCD5B5"/>
            <w:tcMar>
              <w:top w:w="12" w:type="dxa"/>
              <w:left w:w="12" w:type="dxa"/>
              <w:bottom w:w="0" w:type="dxa"/>
              <w:right w:w="12" w:type="dxa"/>
            </w:tcMar>
            <w:vAlign w:val="center"/>
            <w:hideMark/>
          </w:tcPr>
          <w:p w14:paraId="5F58B9E1" w14:textId="77777777" w:rsidR="00200168" w:rsidRPr="00200168" w:rsidRDefault="00200168" w:rsidP="00200168">
            <w:pPr>
              <w:spacing w:after="0" w:line="240" w:lineRule="auto"/>
              <w:jc w:val="center"/>
              <w:textAlignment w:val="center"/>
              <w:rPr>
                <w:rFonts w:ascii="Arial" w:eastAsia="Times New Roman" w:hAnsi="Arial" w:cs="Arial"/>
                <w:sz w:val="14"/>
                <w:szCs w:val="14"/>
                <w:lang w:eastAsia="el-GR"/>
              </w:rPr>
            </w:pPr>
            <w:r w:rsidRPr="00200168">
              <w:rPr>
                <w:rFonts w:ascii="Microsoft JhengHei UI" w:eastAsia="Microsoft JhengHei UI" w:hAnsi="Microsoft JhengHei UI" w:cs="Arial" w:hint="eastAsia"/>
                <w:color w:val="000000"/>
                <w:kern w:val="24"/>
                <w:sz w:val="14"/>
                <w:szCs w:val="14"/>
                <w:lang w:eastAsia="el-GR"/>
              </w:rPr>
              <w:t>2 άτομα</w:t>
            </w:r>
          </w:p>
        </w:tc>
        <w:tc>
          <w:tcPr>
            <w:tcW w:w="479" w:type="pct"/>
            <w:gridSpan w:val="2"/>
            <w:tcBorders>
              <w:top w:val="nil"/>
              <w:left w:val="nil"/>
              <w:bottom w:val="single" w:sz="6" w:space="0" w:color="000000"/>
              <w:right w:val="nil"/>
            </w:tcBorders>
            <w:shd w:val="clear" w:color="auto" w:fill="FCD5B5"/>
            <w:tcMar>
              <w:top w:w="12" w:type="dxa"/>
              <w:left w:w="12" w:type="dxa"/>
              <w:bottom w:w="0" w:type="dxa"/>
              <w:right w:w="12" w:type="dxa"/>
            </w:tcMar>
            <w:vAlign w:val="center"/>
            <w:hideMark/>
          </w:tcPr>
          <w:p w14:paraId="69DFD32A" w14:textId="77777777" w:rsidR="00200168" w:rsidRPr="00200168" w:rsidRDefault="00200168" w:rsidP="00200168">
            <w:pPr>
              <w:spacing w:after="0" w:line="240" w:lineRule="auto"/>
              <w:jc w:val="center"/>
              <w:textAlignment w:val="center"/>
              <w:rPr>
                <w:rFonts w:ascii="Arial" w:eastAsia="Times New Roman" w:hAnsi="Arial" w:cs="Arial"/>
                <w:sz w:val="14"/>
                <w:szCs w:val="14"/>
                <w:lang w:eastAsia="el-GR"/>
              </w:rPr>
            </w:pPr>
            <w:r w:rsidRPr="00200168">
              <w:rPr>
                <w:rFonts w:ascii="Microsoft JhengHei UI" w:eastAsia="Microsoft JhengHei UI" w:hAnsi="Microsoft JhengHei UI" w:cs="Arial" w:hint="eastAsia"/>
                <w:color w:val="000000"/>
                <w:kern w:val="24"/>
                <w:sz w:val="14"/>
                <w:szCs w:val="14"/>
                <w:lang w:eastAsia="el-GR"/>
              </w:rPr>
              <w:t>3 άτομα</w:t>
            </w:r>
          </w:p>
        </w:tc>
        <w:tc>
          <w:tcPr>
            <w:tcW w:w="479" w:type="pct"/>
            <w:gridSpan w:val="2"/>
            <w:tcBorders>
              <w:top w:val="nil"/>
              <w:left w:val="nil"/>
              <w:bottom w:val="single" w:sz="6" w:space="0" w:color="000000"/>
              <w:right w:val="nil"/>
            </w:tcBorders>
            <w:shd w:val="clear" w:color="auto" w:fill="FCD5B5"/>
            <w:tcMar>
              <w:top w:w="12" w:type="dxa"/>
              <w:left w:w="12" w:type="dxa"/>
              <w:bottom w:w="0" w:type="dxa"/>
              <w:right w:w="12" w:type="dxa"/>
            </w:tcMar>
            <w:vAlign w:val="center"/>
            <w:hideMark/>
          </w:tcPr>
          <w:p w14:paraId="4AB4D7B6" w14:textId="77777777" w:rsidR="00200168" w:rsidRPr="00200168" w:rsidRDefault="00200168" w:rsidP="00200168">
            <w:pPr>
              <w:spacing w:after="0" w:line="240" w:lineRule="auto"/>
              <w:jc w:val="center"/>
              <w:textAlignment w:val="center"/>
              <w:rPr>
                <w:rFonts w:ascii="Arial" w:eastAsia="Times New Roman" w:hAnsi="Arial" w:cs="Arial"/>
                <w:sz w:val="14"/>
                <w:szCs w:val="14"/>
                <w:lang w:eastAsia="el-GR"/>
              </w:rPr>
            </w:pPr>
            <w:r w:rsidRPr="00200168">
              <w:rPr>
                <w:rFonts w:ascii="Microsoft JhengHei UI" w:eastAsia="Microsoft JhengHei UI" w:hAnsi="Microsoft JhengHei UI" w:cs="Arial" w:hint="eastAsia"/>
                <w:color w:val="000000"/>
                <w:kern w:val="24"/>
                <w:sz w:val="14"/>
                <w:szCs w:val="14"/>
                <w:lang w:eastAsia="el-GR"/>
              </w:rPr>
              <w:t>4 άτομα</w:t>
            </w:r>
          </w:p>
        </w:tc>
        <w:tc>
          <w:tcPr>
            <w:tcW w:w="410" w:type="pct"/>
            <w:gridSpan w:val="2"/>
            <w:tcBorders>
              <w:top w:val="nil"/>
              <w:left w:val="nil"/>
              <w:bottom w:val="single" w:sz="6" w:space="0" w:color="000000"/>
              <w:right w:val="nil"/>
            </w:tcBorders>
            <w:shd w:val="clear" w:color="auto" w:fill="FCD5B5"/>
            <w:tcMar>
              <w:top w:w="12" w:type="dxa"/>
              <w:left w:w="12" w:type="dxa"/>
              <w:bottom w:w="0" w:type="dxa"/>
              <w:right w:w="12" w:type="dxa"/>
            </w:tcMar>
            <w:vAlign w:val="center"/>
            <w:hideMark/>
          </w:tcPr>
          <w:p w14:paraId="16C438B6" w14:textId="77777777" w:rsidR="00200168" w:rsidRPr="00200168" w:rsidRDefault="00200168" w:rsidP="00200168">
            <w:pPr>
              <w:spacing w:after="0" w:line="240" w:lineRule="auto"/>
              <w:jc w:val="center"/>
              <w:textAlignment w:val="center"/>
              <w:rPr>
                <w:rFonts w:ascii="Arial" w:eastAsia="Times New Roman" w:hAnsi="Arial" w:cs="Arial"/>
                <w:sz w:val="14"/>
                <w:szCs w:val="14"/>
                <w:lang w:eastAsia="el-GR"/>
              </w:rPr>
            </w:pPr>
            <w:r w:rsidRPr="00200168">
              <w:rPr>
                <w:rFonts w:ascii="Microsoft JhengHei UI" w:eastAsia="Microsoft JhengHei UI" w:hAnsi="Microsoft JhengHei UI" w:cs="Arial" w:hint="eastAsia"/>
                <w:color w:val="000000"/>
                <w:kern w:val="24"/>
                <w:sz w:val="14"/>
                <w:szCs w:val="14"/>
                <w:lang w:eastAsia="el-GR"/>
              </w:rPr>
              <w:t xml:space="preserve">5 άτομα </w:t>
            </w:r>
          </w:p>
          <w:p w14:paraId="00C05E8F" w14:textId="77777777" w:rsidR="00200168" w:rsidRPr="00200168" w:rsidRDefault="00200168" w:rsidP="00200168">
            <w:pPr>
              <w:spacing w:after="0" w:line="240" w:lineRule="auto"/>
              <w:jc w:val="center"/>
              <w:textAlignment w:val="center"/>
              <w:rPr>
                <w:rFonts w:ascii="Arial" w:eastAsia="Times New Roman" w:hAnsi="Arial" w:cs="Arial"/>
                <w:sz w:val="14"/>
                <w:szCs w:val="14"/>
                <w:lang w:eastAsia="el-GR"/>
              </w:rPr>
            </w:pPr>
            <w:r w:rsidRPr="00200168">
              <w:rPr>
                <w:rFonts w:ascii="Microsoft JhengHei UI" w:eastAsia="Microsoft JhengHei UI" w:hAnsi="Microsoft JhengHei UI" w:cs="Arial" w:hint="eastAsia"/>
                <w:color w:val="000000"/>
                <w:kern w:val="24"/>
                <w:sz w:val="14"/>
                <w:szCs w:val="14"/>
                <w:lang w:eastAsia="el-GR"/>
              </w:rPr>
              <w:t>και άνω</w:t>
            </w:r>
          </w:p>
        </w:tc>
        <w:tc>
          <w:tcPr>
            <w:tcW w:w="472" w:type="pct"/>
            <w:gridSpan w:val="2"/>
            <w:tcBorders>
              <w:top w:val="nil"/>
              <w:left w:val="nil"/>
              <w:bottom w:val="single" w:sz="6" w:space="0" w:color="000000"/>
              <w:right w:val="nil"/>
            </w:tcBorders>
            <w:shd w:val="clear" w:color="auto" w:fill="FCD5B5"/>
            <w:tcMar>
              <w:top w:w="12" w:type="dxa"/>
              <w:left w:w="12" w:type="dxa"/>
              <w:bottom w:w="0" w:type="dxa"/>
              <w:right w:w="12" w:type="dxa"/>
            </w:tcMar>
            <w:vAlign w:val="center"/>
            <w:hideMark/>
          </w:tcPr>
          <w:p w14:paraId="6EF84F84" w14:textId="77777777" w:rsidR="00200168" w:rsidRPr="00200168" w:rsidRDefault="00200168" w:rsidP="00200168">
            <w:pPr>
              <w:spacing w:after="0" w:line="240" w:lineRule="auto"/>
              <w:jc w:val="center"/>
              <w:textAlignment w:val="center"/>
              <w:rPr>
                <w:rFonts w:ascii="Arial" w:eastAsia="Times New Roman" w:hAnsi="Arial" w:cs="Arial"/>
                <w:sz w:val="14"/>
                <w:szCs w:val="14"/>
                <w:lang w:eastAsia="el-GR"/>
              </w:rPr>
            </w:pPr>
            <w:r w:rsidRPr="00200168">
              <w:rPr>
                <w:rFonts w:ascii="Microsoft JhengHei UI" w:eastAsia="Microsoft JhengHei UI" w:hAnsi="Microsoft JhengHei UI" w:cs="Arial" w:hint="eastAsia"/>
                <w:color w:val="000000"/>
                <w:kern w:val="24"/>
                <w:sz w:val="14"/>
                <w:szCs w:val="14"/>
                <w:lang w:eastAsia="el-GR"/>
              </w:rPr>
              <w:t>Ναι</w:t>
            </w:r>
          </w:p>
        </w:tc>
        <w:tc>
          <w:tcPr>
            <w:tcW w:w="549" w:type="pct"/>
            <w:gridSpan w:val="2"/>
            <w:tcBorders>
              <w:top w:val="nil"/>
              <w:left w:val="nil"/>
              <w:bottom w:val="single" w:sz="6" w:space="0" w:color="000000"/>
              <w:right w:val="single" w:sz="4" w:space="0" w:color="auto"/>
            </w:tcBorders>
            <w:shd w:val="clear" w:color="auto" w:fill="FCD5B5"/>
            <w:tcMar>
              <w:top w:w="12" w:type="dxa"/>
              <w:left w:w="12" w:type="dxa"/>
              <w:bottom w:w="0" w:type="dxa"/>
              <w:right w:w="12" w:type="dxa"/>
            </w:tcMar>
            <w:vAlign w:val="center"/>
            <w:hideMark/>
          </w:tcPr>
          <w:p w14:paraId="470F644E" w14:textId="77777777" w:rsidR="00200168" w:rsidRPr="00200168" w:rsidRDefault="00200168" w:rsidP="00200168">
            <w:pPr>
              <w:spacing w:after="0" w:line="240" w:lineRule="auto"/>
              <w:jc w:val="center"/>
              <w:textAlignment w:val="center"/>
              <w:rPr>
                <w:rFonts w:ascii="Arial" w:eastAsia="Times New Roman" w:hAnsi="Arial" w:cs="Arial"/>
                <w:sz w:val="14"/>
                <w:szCs w:val="14"/>
                <w:lang w:eastAsia="el-GR"/>
              </w:rPr>
            </w:pPr>
            <w:r w:rsidRPr="00200168">
              <w:rPr>
                <w:rFonts w:ascii="Microsoft JhengHei UI" w:eastAsia="Microsoft JhengHei UI" w:hAnsi="Microsoft JhengHei UI" w:cs="Arial" w:hint="eastAsia"/>
                <w:color w:val="000000"/>
                <w:kern w:val="24"/>
                <w:sz w:val="14"/>
                <w:szCs w:val="14"/>
                <w:lang w:eastAsia="el-GR"/>
              </w:rPr>
              <w:t>Όχι</w:t>
            </w:r>
          </w:p>
        </w:tc>
      </w:tr>
      <w:tr w:rsidR="00200168" w:rsidRPr="00200168" w14:paraId="37F62679" w14:textId="77777777" w:rsidTr="0021421A">
        <w:trPr>
          <w:trHeight w:val="401"/>
        </w:trPr>
        <w:tc>
          <w:tcPr>
            <w:tcW w:w="1653" w:type="pct"/>
            <w:gridSpan w:val="3"/>
            <w:tcBorders>
              <w:top w:val="single" w:sz="6" w:space="0" w:color="000000"/>
              <w:left w:val="single" w:sz="4" w:space="0" w:color="auto"/>
              <w:bottom w:val="single" w:sz="6" w:space="0" w:color="BFBFBF"/>
              <w:right w:val="nil"/>
            </w:tcBorders>
            <w:shd w:val="clear" w:color="auto" w:fill="auto"/>
            <w:tcMar>
              <w:top w:w="12" w:type="dxa"/>
              <w:left w:w="12" w:type="dxa"/>
              <w:bottom w:w="0" w:type="dxa"/>
              <w:right w:w="12" w:type="dxa"/>
            </w:tcMar>
            <w:vAlign w:val="center"/>
            <w:hideMark/>
          </w:tcPr>
          <w:p w14:paraId="59974AB6" w14:textId="77777777" w:rsidR="00200168" w:rsidRPr="00200168" w:rsidRDefault="00200168" w:rsidP="00200168">
            <w:pPr>
              <w:spacing w:after="0" w:line="240" w:lineRule="auto"/>
              <w:textAlignment w:val="bottom"/>
              <w:rPr>
                <w:rFonts w:ascii="Arial" w:eastAsia="Times New Roman" w:hAnsi="Arial" w:cs="Arial"/>
                <w:sz w:val="14"/>
                <w:szCs w:val="14"/>
                <w:lang w:eastAsia="el-GR"/>
              </w:rPr>
            </w:pPr>
            <w:r w:rsidRPr="00200168">
              <w:rPr>
                <w:rFonts w:ascii="Microsoft JhengHei UI" w:eastAsia="Microsoft JhengHei UI" w:hAnsi="Microsoft JhengHei UI" w:cs="Arial" w:hint="eastAsia"/>
                <w:color w:val="000000"/>
                <w:kern w:val="24"/>
                <w:sz w:val="14"/>
                <w:szCs w:val="14"/>
                <w:lang w:eastAsia="el-GR"/>
              </w:rPr>
              <w:t>Δεν καταφέρνω να αποταμιεύσω</w:t>
            </w:r>
          </w:p>
        </w:tc>
        <w:tc>
          <w:tcPr>
            <w:tcW w:w="479" w:type="pct"/>
            <w:gridSpan w:val="2"/>
            <w:tcBorders>
              <w:top w:val="single" w:sz="6" w:space="0" w:color="000000"/>
              <w:left w:val="nil"/>
              <w:bottom w:val="single" w:sz="6" w:space="0" w:color="BFBFBF"/>
              <w:right w:val="nil"/>
            </w:tcBorders>
            <w:shd w:val="clear" w:color="auto" w:fill="auto"/>
            <w:tcMar>
              <w:top w:w="12" w:type="dxa"/>
              <w:left w:w="12" w:type="dxa"/>
              <w:bottom w:w="0" w:type="dxa"/>
              <w:right w:w="12" w:type="dxa"/>
            </w:tcMar>
            <w:vAlign w:val="center"/>
            <w:hideMark/>
          </w:tcPr>
          <w:p w14:paraId="1C1A08B4" w14:textId="77777777" w:rsidR="00200168" w:rsidRPr="00200168" w:rsidRDefault="00200168" w:rsidP="00200168">
            <w:pPr>
              <w:spacing w:after="0" w:line="240" w:lineRule="auto"/>
              <w:jc w:val="center"/>
              <w:textAlignment w:val="center"/>
              <w:rPr>
                <w:rFonts w:ascii="Arial" w:eastAsia="Times New Roman" w:hAnsi="Arial" w:cs="Arial"/>
                <w:sz w:val="14"/>
                <w:szCs w:val="14"/>
                <w:lang w:eastAsia="el-GR"/>
              </w:rPr>
            </w:pPr>
            <w:r w:rsidRPr="00200168">
              <w:rPr>
                <w:rFonts w:ascii="Microsoft JhengHei UI" w:eastAsia="Microsoft JhengHei UI" w:hAnsi="Microsoft JhengHei UI" w:cs="Arial" w:hint="eastAsia"/>
                <w:color w:val="000000"/>
                <w:kern w:val="24"/>
                <w:sz w:val="14"/>
                <w:szCs w:val="14"/>
                <w:lang w:val="en-US" w:eastAsia="el-GR"/>
              </w:rPr>
              <w:t>77.8</w:t>
            </w:r>
          </w:p>
        </w:tc>
        <w:tc>
          <w:tcPr>
            <w:tcW w:w="479" w:type="pct"/>
            <w:gridSpan w:val="2"/>
            <w:tcBorders>
              <w:top w:val="single" w:sz="6" w:space="0" w:color="000000"/>
              <w:left w:val="nil"/>
              <w:bottom w:val="single" w:sz="6" w:space="0" w:color="BFBFBF"/>
              <w:right w:val="nil"/>
            </w:tcBorders>
            <w:shd w:val="clear" w:color="auto" w:fill="auto"/>
            <w:tcMar>
              <w:top w:w="12" w:type="dxa"/>
              <w:left w:w="12" w:type="dxa"/>
              <w:bottom w:w="0" w:type="dxa"/>
              <w:right w:w="12" w:type="dxa"/>
            </w:tcMar>
            <w:vAlign w:val="center"/>
            <w:hideMark/>
          </w:tcPr>
          <w:p w14:paraId="2DCC9A0A" w14:textId="77777777" w:rsidR="00200168" w:rsidRPr="00200168" w:rsidRDefault="00200168" w:rsidP="00200168">
            <w:pPr>
              <w:spacing w:after="0" w:line="240" w:lineRule="auto"/>
              <w:jc w:val="center"/>
              <w:textAlignment w:val="center"/>
              <w:rPr>
                <w:rFonts w:ascii="Arial" w:eastAsia="Times New Roman" w:hAnsi="Arial" w:cs="Arial"/>
                <w:sz w:val="14"/>
                <w:szCs w:val="14"/>
                <w:lang w:eastAsia="el-GR"/>
              </w:rPr>
            </w:pPr>
            <w:r w:rsidRPr="00200168">
              <w:rPr>
                <w:rFonts w:ascii="Microsoft JhengHei UI" w:eastAsia="Microsoft JhengHei UI" w:hAnsi="Microsoft JhengHei UI" w:cs="Arial" w:hint="eastAsia"/>
                <w:color w:val="000000"/>
                <w:kern w:val="24"/>
                <w:sz w:val="14"/>
                <w:szCs w:val="14"/>
                <w:lang w:val="en-US" w:eastAsia="el-GR"/>
              </w:rPr>
              <w:t>80.6</w:t>
            </w:r>
          </w:p>
        </w:tc>
        <w:tc>
          <w:tcPr>
            <w:tcW w:w="479" w:type="pct"/>
            <w:gridSpan w:val="2"/>
            <w:tcBorders>
              <w:top w:val="single" w:sz="6" w:space="0" w:color="000000"/>
              <w:left w:val="nil"/>
              <w:bottom w:val="single" w:sz="6" w:space="0" w:color="BFBFBF"/>
              <w:right w:val="nil"/>
            </w:tcBorders>
            <w:shd w:val="clear" w:color="auto" w:fill="auto"/>
            <w:tcMar>
              <w:top w:w="12" w:type="dxa"/>
              <w:left w:w="12" w:type="dxa"/>
              <w:bottom w:w="0" w:type="dxa"/>
              <w:right w:w="12" w:type="dxa"/>
            </w:tcMar>
            <w:vAlign w:val="center"/>
            <w:hideMark/>
          </w:tcPr>
          <w:p w14:paraId="1D3E3166" w14:textId="77777777" w:rsidR="00200168" w:rsidRPr="00200168" w:rsidRDefault="00200168" w:rsidP="00200168">
            <w:pPr>
              <w:spacing w:after="0" w:line="240" w:lineRule="auto"/>
              <w:jc w:val="center"/>
              <w:textAlignment w:val="center"/>
              <w:rPr>
                <w:rFonts w:ascii="Arial" w:eastAsia="Times New Roman" w:hAnsi="Arial" w:cs="Arial"/>
                <w:sz w:val="14"/>
                <w:szCs w:val="14"/>
                <w:lang w:eastAsia="el-GR"/>
              </w:rPr>
            </w:pPr>
            <w:r w:rsidRPr="00200168">
              <w:rPr>
                <w:rFonts w:ascii="Microsoft JhengHei UI" w:eastAsia="Microsoft JhengHei UI" w:hAnsi="Microsoft JhengHei UI" w:cs="Arial" w:hint="eastAsia"/>
                <w:color w:val="000000"/>
                <w:kern w:val="24"/>
                <w:sz w:val="14"/>
                <w:szCs w:val="14"/>
                <w:lang w:val="en-US" w:eastAsia="el-GR"/>
              </w:rPr>
              <w:t>76.7</w:t>
            </w:r>
          </w:p>
        </w:tc>
        <w:tc>
          <w:tcPr>
            <w:tcW w:w="479" w:type="pct"/>
            <w:gridSpan w:val="2"/>
            <w:tcBorders>
              <w:top w:val="single" w:sz="6" w:space="0" w:color="000000"/>
              <w:left w:val="nil"/>
              <w:bottom w:val="single" w:sz="6" w:space="0" w:color="BFBFBF"/>
              <w:right w:val="nil"/>
            </w:tcBorders>
            <w:shd w:val="clear" w:color="auto" w:fill="auto"/>
            <w:tcMar>
              <w:top w:w="12" w:type="dxa"/>
              <w:left w:w="12" w:type="dxa"/>
              <w:bottom w:w="0" w:type="dxa"/>
              <w:right w:w="12" w:type="dxa"/>
            </w:tcMar>
            <w:vAlign w:val="center"/>
            <w:hideMark/>
          </w:tcPr>
          <w:p w14:paraId="75F9DFA2" w14:textId="77777777" w:rsidR="00200168" w:rsidRPr="00200168" w:rsidRDefault="00200168" w:rsidP="00200168">
            <w:pPr>
              <w:spacing w:after="0" w:line="240" w:lineRule="auto"/>
              <w:jc w:val="center"/>
              <w:textAlignment w:val="center"/>
              <w:rPr>
                <w:rFonts w:ascii="Arial" w:eastAsia="Times New Roman" w:hAnsi="Arial" w:cs="Arial"/>
                <w:sz w:val="14"/>
                <w:szCs w:val="14"/>
                <w:lang w:eastAsia="el-GR"/>
              </w:rPr>
            </w:pPr>
            <w:r w:rsidRPr="00200168">
              <w:rPr>
                <w:rFonts w:ascii="Microsoft JhengHei UI" w:eastAsia="Microsoft JhengHei UI" w:hAnsi="Microsoft JhengHei UI" w:cs="Arial" w:hint="eastAsia"/>
                <w:color w:val="000000"/>
                <w:kern w:val="24"/>
                <w:sz w:val="14"/>
                <w:szCs w:val="14"/>
                <w:lang w:val="en-US" w:eastAsia="el-GR"/>
              </w:rPr>
              <w:t>85.9</w:t>
            </w:r>
          </w:p>
        </w:tc>
        <w:tc>
          <w:tcPr>
            <w:tcW w:w="410" w:type="pct"/>
            <w:gridSpan w:val="2"/>
            <w:tcBorders>
              <w:top w:val="single" w:sz="6" w:space="0" w:color="000000"/>
              <w:left w:val="nil"/>
              <w:bottom w:val="single" w:sz="6" w:space="0" w:color="BFBFBF"/>
              <w:right w:val="nil"/>
            </w:tcBorders>
            <w:shd w:val="clear" w:color="auto" w:fill="auto"/>
            <w:tcMar>
              <w:top w:w="12" w:type="dxa"/>
              <w:left w:w="12" w:type="dxa"/>
              <w:bottom w:w="0" w:type="dxa"/>
              <w:right w:w="12" w:type="dxa"/>
            </w:tcMar>
            <w:vAlign w:val="center"/>
            <w:hideMark/>
          </w:tcPr>
          <w:p w14:paraId="0E0531EE" w14:textId="77777777" w:rsidR="00200168" w:rsidRPr="00200168" w:rsidRDefault="00200168" w:rsidP="00200168">
            <w:pPr>
              <w:spacing w:after="0" w:line="240" w:lineRule="auto"/>
              <w:jc w:val="center"/>
              <w:textAlignment w:val="center"/>
              <w:rPr>
                <w:rFonts w:ascii="Arial" w:eastAsia="Times New Roman" w:hAnsi="Arial" w:cs="Arial"/>
                <w:sz w:val="14"/>
                <w:szCs w:val="14"/>
                <w:lang w:eastAsia="el-GR"/>
              </w:rPr>
            </w:pPr>
            <w:r w:rsidRPr="00200168">
              <w:rPr>
                <w:rFonts w:ascii="Microsoft JhengHei UI" w:eastAsia="Microsoft JhengHei UI" w:hAnsi="Microsoft JhengHei UI" w:cs="Arial" w:hint="eastAsia"/>
                <w:color w:val="000000"/>
                <w:kern w:val="24"/>
                <w:sz w:val="14"/>
                <w:szCs w:val="14"/>
                <w:lang w:val="en-US" w:eastAsia="el-GR"/>
              </w:rPr>
              <w:t>95.2</w:t>
            </w:r>
          </w:p>
        </w:tc>
        <w:tc>
          <w:tcPr>
            <w:tcW w:w="472" w:type="pct"/>
            <w:gridSpan w:val="2"/>
            <w:tcBorders>
              <w:top w:val="single" w:sz="6" w:space="0" w:color="000000"/>
              <w:left w:val="nil"/>
              <w:bottom w:val="single" w:sz="6" w:space="0" w:color="BFBFBF"/>
              <w:right w:val="nil"/>
            </w:tcBorders>
            <w:shd w:val="clear" w:color="auto" w:fill="auto"/>
            <w:tcMar>
              <w:top w:w="12" w:type="dxa"/>
              <w:left w:w="12" w:type="dxa"/>
              <w:bottom w:w="0" w:type="dxa"/>
              <w:right w:w="12" w:type="dxa"/>
            </w:tcMar>
            <w:vAlign w:val="center"/>
            <w:hideMark/>
          </w:tcPr>
          <w:p w14:paraId="78593679" w14:textId="77777777" w:rsidR="00200168" w:rsidRPr="00200168" w:rsidRDefault="00200168" w:rsidP="00200168">
            <w:pPr>
              <w:spacing w:after="0" w:line="240" w:lineRule="auto"/>
              <w:jc w:val="center"/>
              <w:textAlignment w:val="center"/>
              <w:rPr>
                <w:rFonts w:ascii="Arial" w:eastAsia="Times New Roman" w:hAnsi="Arial" w:cs="Arial"/>
                <w:sz w:val="14"/>
                <w:szCs w:val="14"/>
                <w:lang w:eastAsia="el-GR"/>
              </w:rPr>
            </w:pPr>
            <w:r w:rsidRPr="00200168">
              <w:rPr>
                <w:rFonts w:ascii="Microsoft JhengHei UI" w:eastAsia="Microsoft JhengHei UI" w:hAnsi="Microsoft JhengHei UI" w:cs="Arial" w:hint="eastAsia"/>
                <w:color w:val="000000"/>
                <w:kern w:val="24"/>
                <w:sz w:val="14"/>
                <w:szCs w:val="14"/>
                <w:lang w:val="en-US" w:eastAsia="el-GR"/>
              </w:rPr>
              <w:t>94.1</w:t>
            </w:r>
          </w:p>
        </w:tc>
        <w:tc>
          <w:tcPr>
            <w:tcW w:w="549" w:type="pct"/>
            <w:gridSpan w:val="2"/>
            <w:tcBorders>
              <w:top w:val="single" w:sz="6" w:space="0" w:color="000000"/>
              <w:left w:val="nil"/>
              <w:bottom w:val="single" w:sz="6" w:space="0" w:color="BFBFBF"/>
              <w:right w:val="single" w:sz="4" w:space="0" w:color="auto"/>
            </w:tcBorders>
            <w:shd w:val="clear" w:color="auto" w:fill="auto"/>
            <w:tcMar>
              <w:top w:w="12" w:type="dxa"/>
              <w:left w:w="12" w:type="dxa"/>
              <w:bottom w:w="0" w:type="dxa"/>
              <w:right w:w="12" w:type="dxa"/>
            </w:tcMar>
            <w:vAlign w:val="center"/>
            <w:hideMark/>
          </w:tcPr>
          <w:p w14:paraId="118BB6F2" w14:textId="77777777" w:rsidR="00200168" w:rsidRPr="00200168" w:rsidRDefault="00200168" w:rsidP="00200168">
            <w:pPr>
              <w:spacing w:after="0" w:line="240" w:lineRule="auto"/>
              <w:jc w:val="center"/>
              <w:textAlignment w:val="center"/>
              <w:rPr>
                <w:rFonts w:ascii="Arial" w:eastAsia="Times New Roman" w:hAnsi="Arial" w:cs="Arial"/>
                <w:sz w:val="14"/>
                <w:szCs w:val="14"/>
                <w:lang w:eastAsia="el-GR"/>
              </w:rPr>
            </w:pPr>
            <w:r w:rsidRPr="00200168">
              <w:rPr>
                <w:rFonts w:ascii="Microsoft JhengHei UI" w:eastAsia="Microsoft JhengHei UI" w:hAnsi="Microsoft JhengHei UI" w:cs="Arial" w:hint="eastAsia"/>
                <w:color w:val="000000"/>
                <w:kern w:val="24"/>
                <w:sz w:val="14"/>
                <w:szCs w:val="14"/>
                <w:lang w:val="en-US" w:eastAsia="el-GR"/>
              </w:rPr>
              <w:t>76.9</w:t>
            </w:r>
          </w:p>
        </w:tc>
      </w:tr>
      <w:tr w:rsidR="00200168" w:rsidRPr="00200168" w14:paraId="46696A42" w14:textId="77777777" w:rsidTr="0021421A">
        <w:trPr>
          <w:trHeight w:val="401"/>
        </w:trPr>
        <w:tc>
          <w:tcPr>
            <w:tcW w:w="1653" w:type="pct"/>
            <w:gridSpan w:val="3"/>
            <w:tcBorders>
              <w:top w:val="single" w:sz="6" w:space="0" w:color="BFBFBF"/>
              <w:left w:val="single" w:sz="4" w:space="0" w:color="auto"/>
              <w:bottom w:val="single" w:sz="6" w:space="0" w:color="BFBFBF"/>
              <w:right w:val="nil"/>
            </w:tcBorders>
            <w:shd w:val="clear" w:color="auto" w:fill="auto"/>
            <w:tcMar>
              <w:top w:w="12" w:type="dxa"/>
              <w:left w:w="12" w:type="dxa"/>
              <w:bottom w:w="0" w:type="dxa"/>
              <w:right w:w="12" w:type="dxa"/>
            </w:tcMar>
            <w:vAlign w:val="center"/>
            <w:hideMark/>
          </w:tcPr>
          <w:p w14:paraId="792ED183" w14:textId="77777777" w:rsidR="00200168" w:rsidRPr="00200168" w:rsidRDefault="00200168" w:rsidP="00200168">
            <w:pPr>
              <w:spacing w:after="0" w:line="240" w:lineRule="auto"/>
              <w:textAlignment w:val="bottom"/>
              <w:rPr>
                <w:rFonts w:ascii="Arial" w:eastAsia="Times New Roman" w:hAnsi="Arial" w:cs="Arial"/>
                <w:sz w:val="14"/>
                <w:szCs w:val="14"/>
                <w:lang w:eastAsia="el-GR"/>
              </w:rPr>
            </w:pPr>
            <w:r w:rsidRPr="00200168">
              <w:rPr>
                <w:rFonts w:ascii="Microsoft JhengHei UI" w:eastAsia="Microsoft JhengHei UI" w:hAnsi="Microsoft JhengHei UI" w:cs="Arial" w:hint="eastAsia"/>
                <w:color w:val="000000"/>
                <w:kern w:val="24"/>
                <w:sz w:val="14"/>
                <w:szCs w:val="14"/>
                <w:lang w:eastAsia="el-GR"/>
              </w:rPr>
              <w:t>Έως 10%</w:t>
            </w:r>
          </w:p>
        </w:tc>
        <w:tc>
          <w:tcPr>
            <w:tcW w:w="479" w:type="pct"/>
            <w:gridSpan w:val="2"/>
            <w:tcBorders>
              <w:top w:val="single" w:sz="6" w:space="0" w:color="BFBFBF"/>
              <w:left w:val="nil"/>
              <w:bottom w:val="single" w:sz="6" w:space="0" w:color="BFBFBF"/>
              <w:right w:val="nil"/>
            </w:tcBorders>
            <w:shd w:val="clear" w:color="auto" w:fill="auto"/>
            <w:tcMar>
              <w:top w:w="12" w:type="dxa"/>
              <w:left w:w="12" w:type="dxa"/>
              <w:bottom w:w="0" w:type="dxa"/>
              <w:right w:w="12" w:type="dxa"/>
            </w:tcMar>
            <w:vAlign w:val="center"/>
            <w:hideMark/>
          </w:tcPr>
          <w:p w14:paraId="14287B77" w14:textId="77777777" w:rsidR="00200168" w:rsidRPr="00200168" w:rsidRDefault="00200168" w:rsidP="00200168">
            <w:pPr>
              <w:spacing w:after="0" w:line="240" w:lineRule="auto"/>
              <w:jc w:val="center"/>
              <w:textAlignment w:val="center"/>
              <w:rPr>
                <w:rFonts w:ascii="Arial" w:eastAsia="Times New Roman" w:hAnsi="Arial" w:cs="Arial"/>
                <w:sz w:val="14"/>
                <w:szCs w:val="14"/>
                <w:lang w:eastAsia="el-GR"/>
              </w:rPr>
            </w:pPr>
            <w:r w:rsidRPr="00200168">
              <w:rPr>
                <w:rFonts w:ascii="Microsoft JhengHei UI" w:eastAsia="Microsoft JhengHei UI" w:hAnsi="Microsoft JhengHei UI" w:cs="Arial" w:hint="eastAsia"/>
                <w:color w:val="000000"/>
                <w:kern w:val="24"/>
                <w:sz w:val="14"/>
                <w:szCs w:val="14"/>
                <w:lang w:val="en-US" w:eastAsia="el-GR"/>
              </w:rPr>
              <w:t>7.3</w:t>
            </w:r>
          </w:p>
        </w:tc>
        <w:tc>
          <w:tcPr>
            <w:tcW w:w="479" w:type="pct"/>
            <w:gridSpan w:val="2"/>
            <w:tcBorders>
              <w:top w:val="single" w:sz="6" w:space="0" w:color="BFBFBF"/>
              <w:left w:val="nil"/>
              <w:bottom w:val="single" w:sz="6" w:space="0" w:color="BFBFBF"/>
              <w:right w:val="nil"/>
            </w:tcBorders>
            <w:shd w:val="clear" w:color="auto" w:fill="auto"/>
            <w:tcMar>
              <w:top w:w="12" w:type="dxa"/>
              <w:left w:w="12" w:type="dxa"/>
              <w:bottom w:w="0" w:type="dxa"/>
              <w:right w:w="12" w:type="dxa"/>
            </w:tcMar>
            <w:vAlign w:val="center"/>
            <w:hideMark/>
          </w:tcPr>
          <w:p w14:paraId="701534DB" w14:textId="77777777" w:rsidR="00200168" w:rsidRPr="00200168" w:rsidRDefault="00200168" w:rsidP="00200168">
            <w:pPr>
              <w:spacing w:after="0" w:line="240" w:lineRule="auto"/>
              <w:jc w:val="center"/>
              <w:textAlignment w:val="center"/>
              <w:rPr>
                <w:rFonts w:ascii="Arial" w:eastAsia="Times New Roman" w:hAnsi="Arial" w:cs="Arial"/>
                <w:sz w:val="14"/>
                <w:szCs w:val="14"/>
                <w:lang w:eastAsia="el-GR"/>
              </w:rPr>
            </w:pPr>
            <w:r w:rsidRPr="00200168">
              <w:rPr>
                <w:rFonts w:ascii="Microsoft JhengHei UI" w:eastAsia="Microsoft JhengHei UI" w:hAnsi="Microsoft JhengHei UI" w:cs="Arial" w:hint="eastAsia"/>
                <w:color w:val="000000"/>
                <w:kern w:val="24"/>
                <w:sz w:val="14"/>
                <w:szCs w:val="14"/>
                <w:lang w:val="en-US" w:eastAsia="el-GR"/>
              </w:rPr>
              <w:t>12.6</w:t>
            </w:r>
          </w:p>
        </w:tc>
        <w:tc>
          <w:tcPr>
            <w:tcW w:w="479" w:type="pct"/>
            <w:gridSpan w:val="2"/>
            <w:tcBorders>
              <w:top w:val="single" w:sz="6" w:space="0" w:color="BFBFBF"/>
              <w:left w:val="nil"/>
              <w:bottom w:val="single" w:sz="6" w:space="0" w:color="BFBFBF"/>
              <w:right w:val="nil"/>
            </w:tcBorders>
            <w:shd w:val="clear" w:color="auto" w:fill="auto"/>
            <w:tcMar>
              <w:top w:w="12" w:type="dxa"/>
              <w:left w:w="12" w:type="dxa"/>
              <w:bottom w:w="0" w:type="dxa"/>
              <w:right w:w="12" w:type="dxa"/>
            </w:tcMar>
            <w:vAlign w:val="center"/>
            <w:hideMark/>
          </w:tcPr>
          <w:p w14:paraId="7899B156" w14:textId="77777777" w:rsidR="00200168" w:rsidRPr="00200168" w:rsidRDefault="00200168" w:rsidP="00200168">
            <w:pPr>
              <w:spacing w:after="0" w:line="240" w:lineRule="auto"/>
              <w:jc w:val="center"/>
              <w:textAlignment w:val="center"/>
              <w:rPr>
                <w:rFonts w:ascii="Arial" w:eastAsia="Times New Roman" w:hAnsi="Arial" w:cs="Arial"/>
                <w:sz w:val="14"/>
                <w:szCs w:val="14"/>
                <w:lang w:eastAsia="el-GR"/>
              </w:rPr>
            </w:pPr>
            <w:r w:rsidRPr="00200168">
              <w:rPr>
                <w:rFonts w:ascii="Microsoft JhengHei UI" w:eastAsia="Microsoft JhengHei UI" w:hAnsi="Microsoft JhengHei UI" w:cs="Arial" w:hint="eastAsia"/>
                <w:color w:val="000000"/>
                <w:kern w:val="24"/>
                <w:sz w:val="14"/>
                <w:szCs w:val="14"/>
                <w:lang w:val="en-US" w:eastAsia="el-GR"/>
              </w:rPr>
              <w:t>13.5</w:t>
            </w:r>
          </w:p>
        </w:tc>
        <w:tc>
          <w:tcPr>
            <w:tcW w:w="479" w:type="pct"/>
            <w:gridSpan w:val="2"/>
            <w:tcBorders>
              <w:top w:val="single" w:sz="6" w:space="0" w:color="BFBFBF"/>
              <w:left w:val="nil"/>
              <w:bottom w:val="single" w:sz="6" w:space="0" w:color="BFBFBF"/>
              <w:right w:val="nil"/>
            </w:tcBorders>
            <w:shd w:val="clear" w:color="auto" w:fill="auto"/>
            <w:tcMar>
              <w:top w:w="12" w:type="dxa"/>
              <w:left w:w="12" w:type="dxa"/>
              <w:bottom w:w="0" w:type="dxa"/>
              <w:right w:w="12" w:type="dxa"/>
            </w:tcMar>
            <w:vAlign w:val="center"/>
            <w:hideMark/>
          </w:tcPr>
          <w:p w14:paraId="3B353324" w14:textId="77777777" w:rsidR="00200168" w:rsidRPr="00200168" w:rsidRDefault="00200168" w:rsidP="00200168">
            <w:pPr>
              <w:spacing w:after="0" w:line="240" w:lineRule="auto"/>
              <w:jc w:val="center"/>
              <w:textAlignment w:val="center"/>
              <w:rPr>
                <w:rFonts w:ascii="Arial" w:eastAsia="Times New Roman" w:hAnsi="Arial" w:cs="Arial"/>
                <w:sz w:val="14"/>
                <w:szCs w:val="14"/>
                <w:lang w:eastAsia="el-GR"/>
              </w:rPr>
            </w:pPr>
            <w:r w:rsidRPr="00200168">
              <w:rPr>
                <w:rFonts w:ascii="Microsoft JhengHei UI" w:eastAsia="Microsoft JhengHei UI" w:hAnsi="Microsoft JhengHei UI" w:cs="Arial" w:hint="eastAsia"/>
                <w:color w:val="000000"/>
                <w:kern w:val="24"/>
                <w:sz w:val="14"/>
                <w:szCs w:val="14"/>
                <w:lang w:val="en-US" w:eastAsia="el-GR"/>
              </w:rPr>
              <w:t>8.2</w:t>
            </w:r>
          </w:p>
        </w:tc>
        <w:tc>
          <w:tcPr>
            <w:tcW w:w="410" w:type="pct"/>
            <w:gridSpan w:val="2"/>
            <w:tcBorders>
              <w:top w:val="single" w:sz="6" w:space="0" w:color="BFBFBF"/>
              <w:left w:val="nil"/>
              <w:bottom w:val="single" w:sz="6" w:space="0" w:color="BFBFBF"/>
              <w:right w:val="nil"/>
            </w:tcBorders>
            <w:shd w:val="clear" w:color="auto" w:fill="auto"/>
            <w:tcMar>
              <w:top w:w="12" w:type="dxa"/>
              <w:left w:w="12" w:type="dxa"/>
              <w:bottom w:w="0" w:type="dxa"/>
              <w:right w:w="12" w:type="dxa"/>
            </w:tcMar>
            <w:vAlign w:val="center"/>
            <w:hideMark/>
          </w:tcPr>
          <w:p w14:paraId="02F7D282" w14:textId="77777777" w:rsidR="00200168" w:rsidRPr="00200168" w:rsidRDefault="00200168" w:rsidP="00200168">
            <w:pPr>
              <w:spacing w:after="0" w:line="240" w:lineRule="auto"/>
              <w:jc w:val="center"/>
              <w:textAlignment w:val="center"/>
              <w:rPr>
                <w:rFonts w:ascii="Arial" w:eastAsia="Times New Roman" w:hAnsi="Arial" w:cs="Arial"/>
                <w:sz w:val="14"/>
                <w:szCs w:val="14"/>
                <w:lang w:eastAsia="el-GR"/>
              </w:rPr>
            </w:pPr>
            <w:r w:rsidRPr="00200168">
              <w:rPr>
                <w:rFonts w:ascii="Microsoft JhengHei UI" w:eastAsia="Microsoft JhengHei UI" w:hAnsi="Microsoft JhengHei UI" w:cs="Arial" w:hint="eastAsia"/>
                <w:color w:val="000000"/>
                <w:kern w:val="24"/>
                <w:sz w:val="14"/>
                <w:szCs w:val="14"/>
                <w:lang w:val="en-US" w:eastAsia="el-GR"/>
              </w:rPr>
              <w:t>3.6</w:t>
            </w:r>
          </w:p>
        </w:tc>
        <w:tc>
          <w:tcPr>
            <w:tcW w:w="472" w:type="pct"/>
            <w:gridSpan w:val="2"/>
            <w:tcBorders>
              <w:top w:val="single" w:sz="6" w:space="0" w:color="BFBFBF"/>
              <w:left w:val="nil"/>
              <w:bottom w:val="single" w:sz="6" w:space="0" w:color="BFBFBF"/>
              <w:right w:val="nil"/>
            </w:tcBorders>
            <w:shd w:val="clear" w:color="auto" w:fill="auto"/>
            <w:tcMar>
              <w:top w:w="12" w:type="dxa"/>
              <w:left w:w="12" w:type="dxa"/>
              <w:bottom w:w="0" w:type="dxa"/>
              <w:right w:w="12" w:type="dxa"/>
            </w:tcMar>
            <w:vAlign w:val="center"/>
            <w:hideMark/>
          </w:tcPr>
          <w:p w14:paraId="78538450" w14:textId="77777777" w:rsidR="00200168" w:rsidRPr="00200168" w:rsidRDefault="00200168" w:rsidP="00200168">
            <w:pPr>
              <w:spacing w:after="0" w:line="240" w:lineRule="auto"/>
              <w:jc w:val="center"/>
              <w:textAlignment w:val="center"/>
              <w:rPr>
                <w:rFonts w:ascii="Arial" w:eastAsia="Times New Roman" w:hAnsi="Arial" w:cs="Arial"/>
                <w:sz w:val="14"/>
                <w:szCs w:val="14"/>
                <w:lang w:eastAsia="el-GR"/>
              </w:rPr>
            </w:pPr>
            <w:r w:rsidRPr="00200168">
              <w:rPr>
                <w:rFonts w:ascii="Microsoft JhengHei UI" w:eastAsia="Microsoft JhengHei UI" w:hAnsi="Microsoft JhengHei UI" w:cs="Arial" w:hint="eastAsia"/>
                <w:color w:val="000000"/>
                <w:kern w:val="24"/>
                <w:sz w:val="14"/>
                <w:szCs w:val="14"/>
                <w:lang w:val="en-US" w:eastAsia="el-GR"/>
              </w:rPr>
              <w:t>2.7</w:t>
            </w:r>
          </w:p>
        </w:tc>
        <w:tc>
          <w:tcPr>
            <w:tcW w:w="549" w:type="pct"/>
            <w:gridSpan w:val="2"/>
            <w:tcBorders>
              <w:top w:val="single" w:sz="6" w:space="0" w:color="BFBFBF"/>
              <w:left w:val="nil"/>
              <w:bottom w:val="single" w:sz="6" w:space="0" w:color="BFBFBF"/>
              <w:right w:val="single" w:sz="4" w:space="0" w:color="auto"/>
            </w:tcBorders>
            <w:shd w:val="clear" w:color="auto" w:fill="auto"/>
            <w:tcMar>
              <w:top w:w="12" w:type="dxa"/>
              <w:left w:w="12" w:type="dxa"/>
              <w:bottom w:w="0" w:type="dxa"/>
              <w:right w:w="12" w:type="dxa"/>
            </w:tcMar>
            <w:vAlign w:val="center"/>
            <w:hideMark/>
          </w:tcPr>
          <w:p w14:paraId="3707EF05" w14:textId="77777777" w:rsidR="00200168" w:rsidRPr="00200168" w:rsidRDefault="00200168" w:rsidP="00200168">
            <w:pPr>
              <w:spacing w:after="0" w:line="240" w:lineRule="auto"/>
              <w:jc w:val="center"/>
              <w:textAlignment w:val="center"/>
              <w:rPr>
                <w:rFonts w:ascii="Arial" w:eastAsia="Times New Roman" w:hAnsi="Arial" w:cs="Arial"/>
                <w:sz w:val="14"/>
                <w:szCs w:val="14"/>
                <w:lang w:eastAsia="el-GR"/>
              </w:rPr>
            </w:pPr>
            <w:r w:rsidRPr="00200168">
              <w:rPr>
                <w:rFonts w:ascii="Microsoft JhengHei UI" w:eastAsia="Microsoft JhengHei UI" w:hAnsi="Microsoft JhengHei UI" w:cs="Arial" w:hint="eastAsia"/>
                <w:color w:val="000000"/>
                <w:kern w:val="24"/>
                <w:sz w:val="14"/>
                <w:szCs w:val="14"/>
                <w:lang w:val="en-US" w:eastAsia="el-GR"/>
              </w:rPr>
              <w:t>13.4</w:t>
            </w:r>
          </w:p>
        </w:tc>
      </w:tr>
      <w:tr w:rsidR="00200168" w:rsidRPr="00200168" w14:paraId="2C20FD63" w14:textId="77777777" w:rsidTr="0021421A">
        <w:trPr>
          <w:trHeight w:val="401"/>
        </w:trPr>
        <w:tc>
          <w:tcPr>
            <w:tcW w:w="1653" w:type="pct"/>
            <w:gridSpan w:val="3"/>
            <w:tcBorders>
              <w:top w:val="single" w:sz="6" w:space="0" w:color="BFBFBF"/>
              <w:left w:val="single" w:sz="4" w:space="0" w:color="auto"/>
              <w:bottom w:val="single" w:sz="6" w:space="0" w:color="BFBFBF"/>
              <w:right w:val="nil"/>
            </w:tcBorders>
            <w:shd w:val="clear" w:color="auto" w:fill="auto"/>
            <w:tcMar>
              <w:top w:w="12" w:type="dxa"/>
              <w:left w:w="12" w:type="dxa"/>
              <w:bottom w:w="0" w:type="dxa"/>
              <w:right w:w="12" w:type="dxa"/>
            </w:tcMar>
            <w:vAlign w:val="center"/>
            <w:hideMark/>
          </w:tcPr>
          <w:p w14:paraId="551E3ED7" w14:textId="77777777" w:rsidR="00200168" w:rsidRPr="00200168" w:rsidRDefault="00200168" w:rsidP="00200168">
            <w:pPr>
              <w:spacing w:after="0" w:line="240" w:lineRule="auto"/>
              <w:textAlignment w:val="bottom"/>
              <w:rPr>
                <w:rFonts w:ascii="Arial" w:eastAsia="Times New Roman" w:hAnsi="Arial" w:cs="Arial"/>
                <w:sz w:val="14"/>
                <w:szCs w:val="14"/>
                <w:lang w:eastAsia="el-GR"/>
              </w:rPr>
            </w:pPr>
            <w:r w:rsidRPr="00200168">
              <w:rPr>
                <w:rFonts w:ascii="Microsoft JhengHei UI" w:eastAsia="Microsoft JhengHei UI" w:hAnsi="Microsoft JhengHei UI" w:cs="Arial" w:hint="eastAsia"/>
                <w:color w:val="000000"/>
                <w:kern w:val="24"/>
                <w:sz w:val="14"/>
                <w:szCs w:val="14"/>
                <w:lang w:val="en-US" w:eastAsia="el-GR"/>
              </w:rPr>
              <w:t>11-20%</w:t>
            </w:r>
          </w:p>
        </w:tc>
        <w:tc>
          <w:tcPr>
            <w:tcW w:w="479" w:type="pct"/>
            <w:gridSpan w:val="2"/>
            <w:tcBorders>
              <w:top w:val="single" w:sz="6" w:space="0" w:color="BFBFBF"/>
              <w:left w:val="nil"/>
              <w:bottom w:val="single" w:sz="6" w:space="0" w:color="BFBFBF"/>
              <w:right w:val="nil"/>
            </w:tcBorders>
            <w:shd w:val="clear" w:color="auto" w:fill="auto"/>
            <w:tcMar>
              <w:top w:w="12" w:type="dxa"/>
              <w:left w:w="12" w:type="dxa"/>
              <w:bottom w:w="0" w:type="dxa"/>
              <w:right w:w="12" w:type="dxa"/>
            </w:tcMar>
            <w:vAlign w:val="center"/>
            <w:hideMark/>
          </w:tcPr>
          <w:p w14:paraId="045DA848" w14:textId="77777777" w:rsidR="00200168" w:rsidRPr="00200168" w:rsidRDefault="00200168" w:rsidP="00200168">
            <w:pPr>
              <w:spacing w:after="0" w:line="240" w:lineRule="auto"/>
              <w:jc w:val="center"/>
              <w:textAlignment w:val="center"/>
              <w:rPr>
                <w:rFonts w:ascii="Arial" w:eastAsia="Times New Roman" w:hAnsi="Arial" w:cs="Arial"/>
                <w:sz w:val="14"/>
                <w:szCs w:val="14"/>
                <w:lang w:eastAsia="el-GR"/>
              </w:rPr>
            </w:pPr>
            <w:r w:rsidRPr="00200168">
              <w:rPr>
                <w:rFonts w:ascii="Microsoft JhengHei UI" w:eastAsia="Microsoft JhengHei UI" w:hAnsi="Microsoft JhengHei UI" w:cs="Arial" w:hint="eastAsia"/>
                <w:color w:val="000000"/>
                <w:kern w:val="24"/>
                <w:sz w:val="14"/>
                <w:szCs w:val="14"/>
                <w:lang w:val="en-US" w:eastAsia="el-GR"/>
              </w:rPr>
              <w:t>2.7</w:t>
            </w:r>
          </w:p>
        </w:tc>
        <w:tc>
          <w:tcPr>
            <w:tcW w:w="479" w:type="pct"/>
            <w:gridSpan w:val="2"/>
            <w:tcBorders>
              <w:top w:val="single" w:sz="6" w:space="0" w:color="BFBFBF"/>
              <w:left w:val="nil"/>
              <w:bottom w:val="single" w:sz="6" w:space="0" w:color="BFBFBF"/>
              <w:right w:val="nil"/>
            </w:tcBorders>
            <w:shd w:val="clear" w:color="auto" w:fill="auto"/>
            <w:tcMar>
              <w:top w:w="12" w:type="dxa"/>
              <w:left w:w="12" w:type="dxa"/>
              <w:bottom w:w="0" w:type="dxa"/>
              <w:right w:w="12" w:type="dxa"/>
            </w:tcMar>
            <w:vAlign w:val="center"/>
            <w:hideMark/>
          </w:tcPr>
          <w:p w14:paraId="180D9465" w14:textId="77777777" w:rsidR="00200168" w:rsidRPr="00200168" w:rsidRDefault="00200168" w:rsidP="00200168">
            <w:pPr>
              <w:spacing w:after="0" w:line="240" w:lineRule="auto"/>
              <w:jc w:val="center"/>
              <w:textAlignment w:val="center"/>
              <w:rPr>
                <w:rFonts w:ascii="Arial" w:eastAsia="Times New Roman" w:hAnsi="Arial" w:cs="Arial"/>
                <w:sz w:val="14"/>
                <w:szCs w:val="14"/>
                <w:lang w:eastAsia="el-GR"/>
              </w:rPr>
            </w:pPr>
            <w:r w:rsidRPr="00200168">
              <w:rPr>
                <w:rFonts w:ascii="Microsoft JhengHei UI" w:eastAsia="Microsoft JhengHei UI" w:hAnsi="Microsoft JhengHei UI" w:cs="Arial" w:hint="eastAsia"/>
                <w:color w:val="000000"/>
                <w:kern w:val="24"/>
                <w:sz w:val="14"/>
                <w:szCs w:val="14"/>
                <w:lang w:val="en-US" w:eastAsia="el-GR"/>
              </w:rPr>
              <w:t>3.7</w:t>
            </w:r>
          </w:p>
        </w:tc>
        <w:tc>
          <w:tcPr>
            <w:tcW w:w="479" w:type="pct"/>
            <w:gridSpan w:val="2"/>
            <w:tcBorders>
              <w:top w:val="single" w:sz="6" w:space="0" w:color="BFBFBF"/>
              <w:left w:val="nil"/>
              <w:bottom w:val="single" w:sz="6" w:space="0" w:color="BFBFBF"/>
              <w:right w:val="nil"/>
            </w:tcBorders>
            <w:shd w:val="clear" w:color="auto" w:fill="auto"/>
            <w:tcMar>
              <w:top w:w="12" w:type="dxa"/>
              <w:left w:w="12" w:type="dxa"/>
              <w:bottom w:w="0" w:type="dxa"/>
              <w:right w:w="12" w:type="dxa"/>
            </w:tcMar>
            <w:vAlign w:val="center"/>
            <w:hideMark/>
          </w:tcPr>
          <w:p w14:paraId="5C02B00B" w14:textId="77777777" w:rsidR="00200168" w:rsidRPr="00200168" w:rsidRDefault="00200168" w:rsidP="00200168">
            <w:pPr>
              <w:spacing w:after="0" w:line="240" w:lineRule="auto"/>
              <w:jc w:val="center"/>
              <w:textAlignment w:val="center"/>
              <w:rPr>
                <w:rFonts w:ascii="Arial" w:eastAsia="Times New Roman" w:hAnsi="Arial" w:cs="Arial"/>
                <w:sz w:val="14"/>
                <w:szCs w:val="14"/>
                <w:lang w:eastAsia="el-GR"/>
              </w:rPr>
            </w:pPr>
            <w:r w:rsidRPr="00200168">
              <w:rPr>
                <w:rFonts w:ascii="Microsoft JhengHei UI" w:eastAsia="Microsoft JhengHei UI" w:hAnsi="Microsoft JhengHei UI" w:cs="Arial" w:hint="eastAsia"/>
                <w:color w:val="000000"/>
                <w:kern w:val="24"/>
                <w:sz w:val="14"/>
                <w:szCs w:val="14"/>
                <w:lang w:val="en-US" w:eastAsia="el-GR"/>
              </w:rPr>
              <w:t>2.5</w:t>
            </w:r>
          </w:p>
        </w:tc>
        <w:tc>
          <w:tcPr>
            <w:tcW w:w="479" w:type="pct"/>
            <w:gridSpan w:val="2"/>
            <w:tcBorders>
              <w:top w:val="single" w:sz="6" w:space="0" w:color="BFBFBF"/>
              <w:left w:val="nil"/>
              <w:bottom w:val="single" w:sz="6" w:space="0" w:color="BFBFBF"/>
              <w:right w:val="nil"/>
            </w:tcBorders>
            <w:shd w:val="clear" w:color="auto" w:fill="auto"/>
            <w:tcMar>
              <w:top w:w="12" w:type="dxa"/>
              <w:left w:w="12" w:type="dxa"/>
              <w:bottom w:w="0" w:type="dxa"/>
              <w:right w:w="12" w:type="dxa"/>
            </w:tcMar>
            <w:vAlign w:val="center"/>
            <w:hideMark/>
          </w:tcPr>
          <w:p w14:paraId="6E288F87" w14:textId="77777777" w:rsidR="00200168" w:rsidRPr="00200168" w:rsidRDefault="00200168" w:rsidP="00200168">
            <w:pPr>
              <w:spacing w:after="0" w:line="240" w:lineRule="auto"/>
              <w:jc w:val="center"/>
              <w:textAlignment w:val="center"/>
              <w:rPr>
                <w:rFonts w:ascii="Arial" w:eastAsia="Times New Roman" w:hAnsi="Arial" w:cs="Arial"/>
                <w:sz w:val="14"/>
                <w:szCs w:val="14"/>
                <w:lang w:eastAsia="el-GR"/>
              </w:rPr>
            </w:pPr>
            <w:r w:rsidRPr="00200168">
              <w:rPr>
                <w:rFonts w:ascii="Microsoft JhengHei UI" w:eastAsia="Microsoft JhengHei UI" w:hAnsi="Microsoft JhengHei UI" w:cs="Arial" w:hint="eastAsia"/>
                <w:color w:val="000000"/>
                <w:kern w:val="24"/>
                <w:sz w:val="14"/>
                <w:szCs w:val="14"/>
                <w:lang w:val="en-US" w:eastAsia="el-GR"/>
              </w:rPr>
              <w:t>3.4</w:t>
            </w:r>
          </w:p>
        </w:tc>
        <w:tc>
          <w:tcPr>
            <w:tcW w:w="410" w:type="pct"/>
            <w:gridSpan w:val="2"/>
            <w:tcBorders>
              <w:top w:val="single" w:sz="6" w:space="0" w:color="BFBFBF"/>
              <w:left w:val="nil"/>
              <w:bottom w:val="single" w:sz="6" w:space="0" w:color="BFBFBF"/>
              <w:right w:val="nil"/>
            </w:tcBorders>
            <w:shd w:val="clear" w:color="auto" w:fill="auto"/>
            <w:tcMar>
              <w:top w:w="12" w:type="dxa"/>
              <w:left w:w="12" w:type="dxa"/>
              <w:bottom w:w="0" w:type="dxa"/>
              <w:right w:w="12" w:type="dxa"/>
            </w:tcMar>
            <w:vAlign w:val="center"/>
            <w:hideMark/>
          </w:tcPr>
          <w:p w14:paraId="25171FB6" w14:textId="77777777" w:rsidR="00200168" w:rsidRPr="00200168" w:rsidRDefault="00200168" w:rsidP="00200168">
            <w:pPr>
              <w:spacing w:after="0" w:line="240" w:lineRule="auto"/>
              <w:jc w:val="center"/>
              <w:textAlignment w:val="center"/>
              <w:rPr>
                <w:rFonts w:ascii="Arial" w:eastAsia="Times New Roman" w:hAnsi="Arial" w:cs="Arial"/>
                <w:sz w:val="14"/>
                <w:szCs w:val="14"/>
                <w:lang w:eastAsia="el-GR"/>
              </w:rPr>
            </w:pPr>
            <w:r w:rsidRPr="00200168">
              <w:rPr>
                <w:rFonts w:ascii="Microsoft JhengHei UI" w:eastAsia="Microsoft JhengHei UI" w:hAnsi="Microsoft JhengHei UI" w:cs="Arial" w:hint="eastAsia"/>
                <w:color w:val="000000"/>
                <w:kern w:val="24"/>
                <w:sz w:val="14"/>
                <w:szCs w:val="14"/>
                <w:lang w:val="en-US" w:eastAsia="el-GR"/>
              </w:rPr>
              <w:t>0</w:t>
            </w:r>
          </w:p>
        </w:tc>
        <w:tc>
          <w:tcPr>
            <w:tcW w:w="472" w:type="pct"/>
            <w:gridSpan w:val="2"/>
            <w:tcBorders>
              <w:top w:val="single" w:sz="6" w:space="0" w:color="BFBFBF"/>
              <w:left w:val="nil"/>
              <w:bottom w:val="single" w:sz="6" w:space="0" w:color="BFBFBF"/>
              <w:right w:val="nil"/>
            </w:tcBorders>
            <w:shd w:val="clear" w:color="auto" w:fill="auto"/>
            <w:tcMar>
              <w:top w:w="12" w:type="dxa"/>
              <w:left w:w="12" w:type="dxa"/>
              <w:bottom w:w="0" w:type="dxa"/>
              <w:right w:w="12" w:type="dxa"/>
            </w:tcMar>
            <w:vAlign w:val="center"/>
            <w:hideMark/>
          </w:tcPr>
          <w:p w14:paraId="032851BA" w14:textId="77777777" w:rsidR="00200168" w:rsidRPr="00200168" w:rsidRDefault="00200168" w:rsidP="00200168">
            <w:pPr>
              <w:spacing w:after="0" w:line="240" w:lineRule="auto"/>
              <w:jc w:val="center"/>
              <w:textAlignment w:val="center"/>
              <w:rPr>
                <w:rFonts w:ascii="Arial" w:eastAsia="Times New Roman" w:hAnsi="Arial" w:cs="Arial"/>
                <w:sz w:val="14"/>
                <w:szCs w:val="14"/>
                <w:lang w:eastAsia="el-GR"/>
              </w:rPr>
            </w:pPr>
            <w:r w:rsidRPr="00200168">
              <w:rPr>
                <w:rFonts w:ascii="Microsoft JhengHei UI" w:eastAsia="Microsoft JhengHei UI" w:hAnsi="Microsoft JhengHei UI" w:cs="Arial" w:hint="eastAsia"/>
                <w:color w:val="000000"/>
                <w:kern w:val="24"/>
                <w:sz w:val="14"/>
                <w:szCs w:val="14"/>
                <w:lang w:val="en-US" w:eastAsia="el-GR"/>
              </w:rPr>
              <w:t>0.3</w:t>
            </w:r>
          </w:p>
        </w:tc>
        <w:tc>
          <w:tcPr>
            <w:tcW w:w="549" w:type="pct"/>
            <w:gridSpan w:val="2"/>
            <w:tcBorders>
              <w:top w:val="single" w:sz="6" w:space="0" w:color="BFBFBF"/>
              <w:left w:val="nil"/>
              <w:bottom w:val="single" w:sz="6" w:space="0" w:color="BFBFBF"/>
              <w:right w:val="single" w:sz="4" w:space="0" w:color="auto"/>
            </w:tcBorders>
            <w:shd w:val="clear" w:color="auto" w:fill="auto"/>
            <w:tcMar>
              <w:top w:w="12" w:type="dxa"/>
              <w:left w:w="12" w:type="dxa"/>
              <w:bottom w:w="0" w:type="dxa"/>
              <w:right w:w="12" w:type="dxa"/>
            </w:tcMar>
            <w:vAlign w:val="center"/>
            <w:hideMark/>
          </w:tcPr>
          <w:p w14:paraId="3CD4006C" w14:textId="77777777" w:rsidR="00200168" w:rsidRPr="00200168" w:rsidRDefault="00200168" w:rsidP="00200168">
            <w:pPr>
              <w:spacing w:after="0" w:line="240" w:lineRule="auto"/>
              <w:jc w:val="center"/>
              <w:textAlignment w:val="center"/>
              <w:rPr>
                <w:rFonts w:ascii="Arial" w:eastAsia="Times New Roman" w:hAnsi="Arial" w:cs="Arial"/>
                <w:sz w:val="14"/>
                <w:szCs w:val="14"/>
                <w:lang w:eastAsia="el-GR"/>
              </w:rPr>
            </w:pPr>
            <w:r w:rsidRPr="00200168">
              <w:rPr>
                <w:rFonts w:ascii="Microsoft JhengHei UI" w:eastAsia="Microsoft JhengHei UI" w:hAnsi="Microsoft JhengHei UI" w:cs="Arial" w:hint="eastAsia"/>
                <w:color w:val="000000"/>
                <w:kern w:val="24"/>
                <w:sz w:val="14"/>
                <w:szCs w:val="14"/>
                <w:lang w:val="en-US" w:eastAsia="el-GR"/>
              </w:rPr>
              <w:t>3.9</w:t>
            </w:r>
          </w:p>
        </w:tc>
      </w:tr>
      <w:tr w:rsidR="00200168" w:rsidRPr="00200168" w14:paraId="222DE498" w14:textId="77777777" w:rsidTr="0021421A">
        <w:trPr>
          <w:trHeight w:val="401"/>
        </w:trPr>
        <w:tc>
          <w:tcPr>
            <w:tcW w:w="1653" w:type="pct"/>
            <w:gridSpan w:val="3"/>
            <w:tcBorders>
              <w:top w:val="single" w:sz="6" w:space="0" w:color="BFBFBF"/>
              <w:left w:val="single" w:sz="4" w:space="0" w:color="auto"/>
              <w:bottom w:val="single" w:sz="6" w:space="0" w:color="BFBFBF"/>
              <w:right w:val="nil"/>
            </w:tcBorders>
            <w:shd w:val="clear" w:color="auto" w:fill="auto"/>
            <w:tcMar>
              <w:top w:w="12" w:type="dxa"/>
              <w:left w:w="12" w:type="dxa"/>
              <w:bottom w:w="0" w:type="dxa"/>
              <w:right w:w="12" w:type="dxa"/>
            </w:tcMar>
            <w:vAlign w:val="center"/>
            <w:hideMark/>
          </w:tcPr>
          <w:p w14:paraId="08A59AC1" w14:textId="77777777" w:rsidR="00200168" w:rsidRPr="00200168" w:rsidRDefault="00200168" w:rsidP="00200168">
            <w:pPr>
              <w:spacing w:after="0" w:line="240" w:lineRule="auto"/>
              <w:textAlignment w:val="bottom"/>
              <w:rPr>
                <w:rFonts w:ascii="Arial" w:eastAsia="Times New Roman" w:hAnsi="Arial" w:cs="Arial"/>
                <w:sz w:val="14"/>
                <w:szCs w:val="14"/>
                <w:lang w:eastAsia="el-GR"/>
              </w:rPr>
            </w:pPr>
            <w:r w:rsidRPr="00200168">
              <w:rPr>
                <w:rFonts w:ascii="Microsoft JhengHei UI" w:eastAsia="Microsoft JhengHei UI" w:hAnsi="Microsoft JhengHei UI" w:cs="Arial" w:hint="eastAsia"/>
                <w:color w:val="000000"/>
                <w:kern w:val="24"/>
                <w:sz w:val="14"/>
                <w:szCs w:val="14"/>
                <w:lang w:eastAsia="el-GR"/>
              </w:rPr>
              <w:t>Άνω του 20%</w:t>
            </w:r>
          </w:p>
        </w:tc>
        <w:tc>
          <w:tcPr>
            <w:tcW w:w="479" w:type="pct"/>
            <w:gridSpan w:val="2"/>
            <w:tcBorders>
              <w:top w:val="single" w:sz="6" w:space="0" w:color="BFBFBF"/>
              <w:left w:val="nil"/>
              <w:bottom w:val="single" w:sz="6" w:space="0" w:color="BFBFBF"/>
              <w:right w:val="nil"/>
            </w:tcBorders>
            <w:shd w:val="clear" w:color="auto" w:fill="auto"/>
            <w:tcMar>
              <w:top w:w="12" w:type="dxa"/>
              <w:left w:w="12" w:type="dxa"/>
              <w:bottom w:w="0" w:type="dxa"/>
              <w:right w:w="12" w:type="dxa"/>
            </w:tcMar>
            <w:vAlign w:val="center"/>
            <w:hideMark/>
          </w:tcPr>
          <w:p w14:paraId="542EA525" w14:textId="77777777" w:rsidR="00200168" w:rsidRPr="00200168" w:rsidRDefault="00200168" w:rsidP="00200168">
            <w:pPr>
              <w:spacing w:after="0" w:line="240" w:lineRule="auto"/>
              <w:jc w:val="center"/>
              <w:textAlignment w:val="center"/>
              <w:rPr>
                <w:rFonts w:ascii="Arial" w:eastAsia="Times New Roman" w:hAnsi="Arial" w:cs="Arial"/>
                <w:sz w:val="14"/>
                <w:szCs w:val="14"/>
                <w:lang w:eastAsia="el-GR"/>
              </w:rPr>
            </w:pPr>
            <w:r w:rsidRPr="00200168">
              <w:rPr>
                <w:rFonts w:ascii="Microsoft JhengHei UI" w:eastAsia="Microsoft JhengHei UI" w:hAnsi="Microsoft JhengHei UI" w:cs="Arial" w:hint="eastAsia"/>
                <w:color w:val="000000"/>
                <w:kern w:val="24"/>
                <w:sz w:val="14"/>
                <w:szCs w:val="14"/>
                <w:lang w:val="en-US" w:eastAsia="el-GR"/>
              </w:rPr>
              <w:t>7.5</w:t>
            </w:r>
          </w:p>
        </w:tc>
        <w:tc>
          <w:tcPr>
            <w:tcW w:w="479" w:type="pct"/>
            <w:gridSpan w:val="2"/>
            <w:tcBorders>
              <w:top w:val="single" w:sz="6" w:space="0" w:color="BFBFBF"/>
              <w:left w:val="nil"/>
              <w:bottom w:val="single" w:sz="6" w:space="0" w:color="BFBFBF"/>
              <w:right w:val="nil"/>
            </w:tcBorders>
            <w:shd w:val="clear" w:color="auto" w:fill="auto"/>
            <w:tcMar>
              <w:top w:w="12" w:type="dxa"/>
              <w:left w:w="12" w:type="dxa"/>
              <w:bottom w:w="0" w:type="dxa"/>
              <w:right w:w="12" w:type="dxa"/>
            </w:tcMar>
            <w:vAlign w:val="center"/>
            <w:hideMark/>
          </w:tcPr>
          <w:p w14:paraId="1C825DC7" w14:textId="77777777" w:rsidR="00200168" w:rsidRPr="00200168" w:rsidRDefault="00200168" w:rsidP="00200168">
            <w:pPr>
              <w:spacing w:after="0" w:line="240" w:lineRule="auto"/>
              <w:jc w:val="center"/>
              <w:textAlignment w:val="center"/>
              <w:rPr>
                <w:rFonts w:ascii="Arial" w:eastAsia="Times New Roman" w:hAnsi="Arial" w:cs="Arial"/>
                <w:sz w:val="14"/>
                <w:szCs w:val="14"/>
                <w:lang w:eastAsia="el-GR"/>
              </w:rPr>
            </w:pPr>
            <w:r w:rsidRPr="00200168">
              <w:rPr>
                <w:rFonts w:ascii="Microsoft JhengHei UI" w:eastAsia="Microsoft JhengHei UI" w:hAnsi="Microsoft JhengHei UI" w:cs="Arial" w:hint="eastAsia"/>
                <w:color w:val="000000"/>
                <w:kern w:val="24"/>
                <w:sz w:val="14"/>
                <w:szCs w:val="14"/>
                <w:lang w:val="en-US" w:eastAsia="el-GR"/>
              </w:rPr>
              <w:t>1.4</w:t>
            </w:r>
          </w:p>
        </w:tc>
        <w:tc>
          <w:tcPr>
            <w:tcW w:w="479" w:type="pct"/>
            <w:gridSpan w:val="2"/>
            <w:tcBorders>
              <w:top w:val="single" w:sz="6" w:space="0" w:color="BFBFBF"/>
              <w:left w:val="nil"/>
              <w:bottom w:val="single" w:sz="6" w:space="0" w:color="BFBFBF"/>
              <w:right w:val="nil"/>
            </w:tcBorders>
            <w:shd w:val="clear" w:color="auto" w:fill="auto"/>
            <w:tcMar>
              <w:top w:w="12" w:type="dxa"/>
              <w:left w:w="12" w:type="dxa"/>
              <w:bottom w:w="0" w:type="dxa"/>
              <w:right w:w="12" w:type="dxa"/>
            </w:tcMar>
            <w:vAlign w:val="center"/>
            <w:hideMark/>
          </w:tcPr>
          <w:p w14:paraId="50544CE5" w14:textId="77777777" w:rsidR="00200168" w:rsidRPr="00200168" w:rsidRDefault="00200168" w:rsidP="00200168">
            <w:pPr>
              <w:spacing w:after="0" w:line="240" w:lineRule="auto"/>
              <w:jc w:val="center"/>
              <w:textAlignment w:val="center"/>
              <w:rPr>
                <w:rFonts w:ascii="Arial" w:eastAsia="Times New Roman" w:hAnsi="Arial" w:cs="Arial"/>
                <w:sz w:val="14"/>
                <w:szCs w:val="14"/>
                <w:lang w:eastAsia="el-GR"/>
              </w:rPr>
            </w:pPr>
            <w:r w:rsidRPr="00200168">
              <w:rPr>
                <w:rFonts w:ascii="Microsoft JhengHei UI" w:eastAsia="Microsoft JhengHei UI" w:hAnsi="Microsoft JhengHei UI" w:cs="Arial" w:hint="eastAsia"/>
                <w:color w:val="000000"/>
                <w:kern w:val="24"/>
                <w:sz w:val="14"/>
                <w:szCs w:val="14"/>
                <w:lang w:val="en-US" w:eastAsia="el-GR"/>
              </w:rPr>
              <w:t>3.7</w:t>
            </w:r>
          </w:p>
        </w:tc>
        <w:tc>
          <w:tcPr>
            <w:tcW w:w="479" w:type="pct"/>
            <w:gridSpan w:val="2"/>
            <w:tcBorders>
              <w:top w:val="single" w:sz="6" w:space="0" w:color="BFBFBF"/>
              <w:left w:val="nil"/>
              <w:bottom w:val="single" w:sz="6" w:space="0" w:color="BFBFBF"/>
              <w:right w:val="nil"/>
            </w:tcBorders>
            <w:shd w:val="clear" w:color="auto" w:fill="auto"/>
            <w:tcMar>
              <w:top w:w="12" w:type="dxa"/>
              <w:left w:w="12" w:type="dxa"/>
              <w:bottom w:w="0" w:type="dxa"/>
              <w:right w:w="12" w:type="dxa"/>
            </w:tcMar>
            <w:vAlign w:val="center"/>
            <w:hideMark/>
          </w:tcPr>
          <w:p w14:paraId="4D16D079" w14:textId="77777777" w:rsidR="00200168" w:rsidRPr="00200168" w:rsidRDefault="00200168" w:rsidP="00200168">
            <w:pPr>
              <w:spacing w:after="0" w:line="240" w:lineRule="auto"/>
              <w:jc w:val="center"/>
              <w:textAlignment w:val="center"/>
              <w:rPr>
                <w:rFonts w:ascii="Arial" w:eastAsia="Times New Roman" w:hAnsi="Arial" w:cs="Arial"/>
                <w:sz w:val="14"/>
                <w:szCs w:val="14"/>
                <w:lang w:eastAsia="el-GR"/>
              </w:rPr>
            </w:pPr>
            <w:r w:rsidRPr="00200168">
              <w:rPr>
                <w:rFonts w:ascii="Microsoft JhengHei UI" w:eastAsia="Microsoft JhengHei UI" w:hAnsi="Microsoft JhengHei UI" w:cs="Arial" w:hint="eastAsia"/>
                <w:color w:val="000000"/>
                <w:kern w:val="24"/>
                <w:sz w:val="14"/>
                <w:szCs w:val="14"/>
                <w:lang w:val="en-US" w:eastAsia="el-GR"/>
              </w:rPr>
              <w:t>0.8</w:t>
            </w:r>
          </w:p>
        </w:tc>
        <w:tc>
          <w:tcPr>
            <w:tcW w:w="410" w:type="pct"/>
            <w:gridSpan w:val="2"/>
            <w:tcBorders>
              <w:top w:val="single" w:sz="6" w:space="0" w:color="BFBFBF"/>
              <w:left w:val="nil"/>
              <w:bottom w:val="single" w:sz="6" w:space="0" w:color="BFBFBF"/>
              <w:right w:val="nil"/>
            </w:tcBorders>
            <w:shd w:val="clear" w:color="auto" w:fill="auto"/>
            <w:tcMar>
              <w:top w:w="12" w:type="dxa"/>
              <w:left w:w="12" w:type="dxa"/>
              <w:bottom w:w="0" w:type="dxa"/>
              <w:right w:w="12" w:type="dxa"/>
            </w:tcMar>
            <w:vAlign w:val="center"/>
            <w:hideMark/>
          </w:tcPr>
          <w:p w14:paraId="7F487F48" w14:textId="77777777" w:rsidR="00200168" w:rsidRPr="00200168" w:rsidRDefault="00200168" w:rsidP="00200168">
            <w:pPr>
              <w:spacing w:after="0" w:line="240" w:lineRule="auto"/>
              <w:jc w:val="center"/>
              <w:textAlignment w:val="center"/>
              <w:rPr>
                <w:rFonts w:ascii="Arial" w:eastAsia="Times New Roman" w:hAnsi="Arial" w:cs="Arial"/>
                <w:sz w:val="14"/>
                <w:szCs w:val="14"/>
                <w:lang w:eastAsia="el-GR"/>
              </w:rPr>
            </w:pPr>
            <w:r w:rsidRPr="00200168">
              <w:rPr>
                <w:rFonts w:ascii="Microsoft JhengHei UI" w:eastAsia="Microsoft JhengHei UI" w:hAnsi="Microsoft JhengHei UI" w:cs="Arial" w:hint="eastAsia"/>
                <w:color w:val="000000"/>
                <w:kern w:val="24"/>
                <w:sz w:val="14"/>
                <w:szCs w:val="14"/>
                <w:lang w:val="en-US" w:eastAsia="el-GR"/>
              </w:rPr>
              <w:t>0</w:t>
            </w:r>
          </w:p>
        </w:tc>
        <w:tc>
          <w:tcPr>
            <w:tcW w:w="472" w:type="pct"/>
            <w:gridSpan w:val="2"/>
            <w:tcBorders>
              <w:top w:val="single" w:sz="6" w:space="0" w:color="BFBFBF"/>
              <w:left w:val="nil"/>
              <w:bottom w:val="single" w:sz="6" w:space="0" w:color="BFBFBF"/>
              <w:right w:val="nil"/>
            </w:tcBorders>
            <w:shd w:val="clear" w:color="auto" w:fill="auto"/>
            <w:tcMar>
              <w:top w:w="12" w:type="dxa"/>
              <w:left w:w="12" w:type="dxa"/>
              <w:bottom w:w="0" w:type="dxa"/>
              <w:right w:w="12" w:type="dxa"/>
            </w:tcMar>
            <w:vAlign w:val="center"/>
            <w:hideMark/>
          </w:tcPr>
          <w:p w14:paraId="1B47D862" w14:textId="77777777" w:rsidR="00200168" w:rsidRPr="00200168" w:rsidRDefault="00200168" w:rsidP="00200168">
            <w:pPr>
              <w:spacing w:after="0" w:line="240" w:lineRule="auto"/>
              <w:jc w:val="center"/>
              <w:textAlignment w:val="center"/>
              <w:rPr>
                <w:rFonts w:ascii="Arial" w:eastAsia="Times New Roman" w:hAnsi="Arial" w:cs="Arial"/>
                <w:sz w:val="14"/>
                <w:szCs w:val="14"/>
                <w:lang w:eastAsia="el-GR"/>
              </w:rPr>
            </w:pPr>
            <w:r w:rsidRPr="00200168">
              <w:rPr>
                <w:rFonts w:ascii="Microsoft JhengHei UI" w:eastAsia="Microsoft JhengHei UI" w:hAnsi="Microsoft JhengHei UI" w:cs="Arial" w:hint="eastAsia"/>
                <w:color w:val="000000"/>
                <w:kern w:val="24"/>
                <w:sz w:val="14"/>
                <w:szCs w:val="14"/>
                <w:lang w:val="en-US" w:eastAsia="el-GR"/>
              </w:rPr>
              <w:t>0.7</w:t>
            </w:r>
          </w:p>
        </w:tc>
        <w:tc>
          <w:tcPr>
            <w:tcW w:w="549" w:type="pct"/>
            <w:gridSpan w:val="2"/>
            <w:tcBorders>
              <w:top w:val="single" w:sz="6" w:space="0" w:color="BFBFBF"/>
              <w:left w:val="nil"/>
              <w:bottom w:val="single" w:sz="6" w:space="0" w:color="BFBFBF"/>
              <w:right w:val="single" w:sz="4" w:space="0" w:color="auto"/>
            </w:tcBorders>
            <w:shd w:val="clear" w:color="auto" w:fill="auto"/>
            <w:tcMar>
              <w:top w:w="12" w:type="dxa"/>
              <w:left w:w="12" w:type="dxa"/>
              <w:bottom w:w="0" w:type="dxa"/>
              <w:right w:w="12" w:type="dxa"/>
            </w:tcMar>
            <w:vAlign w:val="center"/>
            <w:hideMark/>
          </w:tcPr>
          <w:p w14:paraId="2E44D862" w14:textId="77777777" w:rsidR="00200168" w:rsidRPr="00200168" w:rsidRDefault="00200168" w:rsidP="00200168">
            <w:pPr>
              <w:spacing w:after="0" w:line="240" w:lineRule="auto"/>
              <w:jc w:val="center"/>
              <w:textAlignment w:val="center"/>
              <w:rPr>
                <w:rFonts w:ascii="Arial" w:eastAsia="Times New Roman" w:hAnsi="Arial" w:cs="Arial"/>
                <w:sz w:val="14"/>
                <w:szCs w:val="14"/>
                <w:lang w:eastAsia="el-GR"/>
              </w:rPr>
            </w:pPr>
            <w:r w:rsidRPr="00200168">
              <w:rPr>
                <w:rFonts w:ascii="Microsoft JhengHei UI" w:eastAsia="Microsoft JhengHei UI" w:hAnsi="Microsoft JhengHei UI" w:cs="Arial" w:hint="eastAsia"/>
                <w:color w:val="000000"/>
                <w:kern w:val="24"/>
                <w:sz w:val="14"/>
                <w:szCs w:val="14"/>
                <w:lang w:val="en-US" w:eastAsia="el-GR"/>
              </w:rPr>
              <w:t>3.1</w:t>
            </w:r>
          </w:p>
        </w:tc>
      </w:tr>
      <w:tr w:rsidR="00200168" w:rsidRPr="00200168" w14:paraId="1CBE4C8F" w14:textId="77777777" w:rsidTr="0021421A">
        <w:trPr>
          <w:trHeight w:val="401"/>
        </w:trPr>
        <w:tc>
          <w:tcPr>
            <w:tcW w:w="1653" w:type="pct"/>
            <w:gridSpan w:val="3"/>
            <w:tcBorders>
              <w:top w:val="single" w:sz="6" w:space="0" w:color="BFBFBF"/>
              <w:left w:val="single" w:sz="4" w:space="0" w:color="auto"/>
              <w:bottom w:val="single" w:sz="6" w:space="0" w:color="000000"/>
              <w:right w:val="nil"/>
            </w:tcBorders>
            <w:shd w:val="clear" w:color="auto" w:fill="auto"/>
            <w:tcMar>
              <w:top w:w="12" w:type="dxa"/>
              <w:left w:w="12" w:type="dxa"/>
              <w:bottom w:w="0" w:type="dxa"/>
              <w:right w:w="12" w:type="dxa"/>
            </w:tcMar>
            <w:vAlign w:val="center"/>
            <w:hideMark/>
          </w:tcPr>
          <w:p w14:paraId="55A76F83" w14:textId="77777777" w:rsidR="00200168" w:rsidRPr="00200168" w:rsidRDefault="00200168" w:rsidP="00200168">
            <w:pPr>
              <w:spacing w:after="0" w:line="240" w:lineRule="auto"/>
              <w:textAlignment w:val="bottom"/>
              <w:rPr>
                <w:rFonts w:ascii="Arial" w:eastAsia="Times New Roman" w:hAnsi="Arial" w:cs="Arial"/>
                <w:sz w:val="14"/>
                <w:szCs w:val="14"/>
                <w:lang w:eastAsia="el-GR"/>
              </w:rPr>
            </w:pPr>
            <w:r w:rsidRPr="00200168">
              <w:rPr>
                <w:rFonts w:ascii="Microsoft JhengHei UI" w:eastAsia="Microsoft JhengHei UI" w:hAnsi="Microsoft JhengHei UI" w:cs="Arial" w:hint="eastAsia"/>
                <w:color w:val="000000"/>
                <w:kern w:val="24"/>
                <w:sz w:val="14"/>
                <w:szCs w:val="14"/>
                <w:lang w:eastAsia="el-GR"/>
              </w:rPr>
              <w:t>ΔΑ</w:t>
            </w:r>
          </w:p>
        </w:tc>
        <w:tc>
          <w:tcPr>
            <w:tcW w:w="479" w:type="pct"/>
            <w:gridSpan w:val="2"/>
            <w:tcBorders>
              <w:top w:val="single" w:sz="6" w:space="0" w:color="BFBFBF"/>
              <w:left w:val="nil"/>
              <w:bottom w:val="single" w:sz="6" w:space="0" w:color="000000"/>
              <w:right w:val="nil"/>
            </w:tcBorders>
            <w:shd w:val="clear" w:color="auto" w:fill="auto"/>
            <w:tcMar>
              <w:top w:w="12" w:type="dxa"/>
              <w:left w:w="12" w:type="dxa"/>
              <w:bottom w:w="0" w:type="dxa"/>
              <w:right w:w="12" w:type="dxa"/>
            </w:tcMar>
            <w:vAlign w:val="center"/>
            <w:hideMark/>
          </w:tcPr>
          <w:p w14:paraId="136DDBB2" w14:textId="77777777" w:rsidR="00200168" w:rsidRPr="00200168" w:rsidRDefault="00200168" w:rsidP="00200168">
            <w:pPr>
              <w:spacing w:after="0" w:line="240" w:lineRule="auto"/>
              <w:jc w:val="center"/>
              <w:textAlignment w:val="center"/>
              <w:rPr>
                <w:rFonts w:ascii="Arial" w:eastAsia="Times New Roman" w:hAnsi="Arial" w:cs="Arial"/>
                <w:sz w:val="14"/>
                <w:szCs w:val="14"/>
                <w:lang w:eastAsia="el-GR"/>
              </w:rPr>
            </w:pPr>
            <w:r w:rsidRPr="00200168">
              <w:rPr>
                <w:rFonts w:ascii="Microsoft JhengHei UI" w:eastAsia="Microsoft JhengHei UI" w:hAnsi="Microsoft JhengHei UI" w:cs="Arial" w:hint="eastAsia"/>
                <w:color w:val="000000"/>
                <w:kern w:val="24"/>
                <w:sz w:val="14"/>
                <w:szCs w:val="14"/>
                <w:lang w:val="en-US" w:eastAsia="el-GR"/>
              </w:rPr>
              <w:t>4.8</w:t>
            </w:r>
          </w:p>
        </w:tc>
        <w:tc>
          <w:tcPr>
            <w:tcW w:w="479" w:type="pct"/>
            <w:gridSpan w:val="2"/>
            <w:tcBorders>
              <w:top w:val="single" w:sz="6" w:space="0" w:color="BFBFBF"/>
              <w:left w:val="nil"/>
              <w:bottom w:val="single" w:sz="6" w:space="0" w:color="000000"/>
              <w:right w:val="nil"/>
            </w:tcBorders>
            <w:shd w:val="clear" w:color="auto" w:fill="auto"/>
            <w:tcMar>
              <w:top w:w="12" w:type="dxa"/>
              <w:left w:w="12" w:type="dxa"/>
              <w:bottom w:w="0" w:type="dxa"/>
              <w:right w:w="12" w:type="dxa"/>
            </w:tcMar>
            <w:vAlign w:val="center"/>
            <w:hideMark/>
          </w:tcPr>
          <w:p w14:paraId="7891ECBD" w14:textId="77777777" w:rsidR="00200168" w:rsidRPr="00200168" w:rsidRDefault="00200168" w:rsidP="00200168">
            <w:pPr>
              <w:spacing w:after="0" w:line="240" w:lineRule="auto"/>
              <w:jc w:val="center"/>
              <w:textAlignment w:val="center"/>
              <w:rPr>
                <w:rFonts w:ascii="Arial" w:eastAsia="Times New Roman" w:hAnsi="Arial" w:cs="Arial"/>
                <w:sz w:val="14"/>
                <w:szCs w:val="14"/>
                <w:lang w:eastAsia="el-GR"/>
              </w:rPr>
            </w:pPr>
            <w:r w:rsidRPr="00200168">
              <w:rPr>
                <w:rFonts w:ascii="Microsoft JhengHei UI" w:eastAsia="Microsoft JhengHei UI" w:hAnsi="Microsoft JhengHei UI" w:cs="Arial" w:hint="eastAsia"/>
                <w:color w:val="000000"/>
                <w:kern w:val="24"/>
                <w:sz w:val="14"/>
                <w:szCs w:val="14"/>
                <w:lang w:val="en-US" w:eastAsia="el-GR"/>
              </w:rPr>
              <w:t>1.8</w:t>
            </w:r>
          </w:p>
        </w:tc>
        <w:tc>
          <w:tcPr>
            <w:tcW w:w="479" w:type="pct"/>
            <w:gridSpan w:val="2"/>
            <w:tcBorders>
              <w:top w:val="single" w:sz="6" w:space="0" w:color="BFBFBF"/>
              <w:left w:val="nil"/>
              <w:bottom w:val="single" w:sz="6" w:space="0" w:color="000000"/>
              <w:right w:val="nil"/>
            </w:tcBorders>
            <w:shd w:val="clear" w:color="auto" w:fill="auto"/>
            <w:tcMar>
              <w:top w:w="12" w:type="dxa"/>
              <w:left w:w="12" w:type="dxa"/>
              <w:bottom w:w="0" w:type="dxa"/>
              <w:right w:w="12" w:type="dxa"/>
            </w:tcMar>
            <w:vAlign w:val="center"/>
            <w:hideMark/>
          </w:tcPr>
          <w:p w14:paraId="11340DE4" w14:textId="77777777" w:rsidR="00200168" w:rsidRPr="00200168" w:rsidRDefault="00200168" w:rsidP="00200168">
            <w:pPr>
              <w:spacing w:after="0" w:line="240" w:lineRule="auto"/>
              <w:jc w:val="center"/>
              <w:textAlignment w:val="center"/>
              <w:rPr>
                <w:rFonts w:ascii="Arial" w:eastAsia="Times New Roman" w:hAnsi="Arial" w:cs="Arial"/>
                <w:sz w:val="14"/>
                <w:szCs w:val="14"/>
                <w:lang w:eastAsia="el-GR"/>
              </w:rPr>
            </w:pPr>
            <w:r w:rsidRPr="00200168">
              <w:rPr>
                <w:rFonts w:ascii="Microsoft JhengHei UI" w:eastAsia="Microsoft JhengHei UI" w:hAnsi="Microsoft JhengHei UI" w:cs="Arial" w:hint="eastAsia"/>
                <w:color w:val="000000"/>
                <w:kern w:val="24"/>
                <w:sz w:val="14"/>
                <w:szCs w:val="14"/>
                <w:lang w:val="en-US" w:eastAsia="el-GR"/>
              </w:rPr>
              <w:t>3.6</w:t>
            </w:r>
          </w:p>
        </w:tc>
        <w:tc>
          <w:tcPr>
            <w:tcW w:w="479" w:type="pct"/>
            <w:gridSpan w:val="2"/>
            <w:tcBorders>
              <w:top w:val="single" w:sz="6" w:space="0" w:color="BFBFBF"/>
              <w:left w:val="nil"/>
              <w:bottom w:val="single" w:sz="6" w:space="0" w:color="000000"/>
              <w:right w:val="nil"/>
            </w:tcBorders>
            <w:shd w:val="clear" w:color="auto" w:fill="auto"/>
            <w:tcMar>
              <w:top w:w="12" w:type="dxa"/>
              <w:left w:w="12" w:type="dxa"/>
              <w:bottom w:w="0" w:type="dxa"/>
              <w:right w:w="12" w:type="dxa"/>
            </w:tcMar>
            <w:vAlign w:val="center"/>
            <w:hideMark/>
          </w:tcPr>
          <w:p w14:paraId="1505A7CB" w14:textId="77777777" w:rsidR="00200168" w:rsidRPr="00200168" w:rsidRDefault="00200168" w:rsidP="00200168">
            <w:pPr>
              <w:spacing w:after="0" w:line="240" w:lineRule="auto"/>
              <w:jc w:val="center"/>
              <w:textAlignment w:val="center"/>
              <w:rPr>
                <w:rFonts w:ascii="Arial" w:eastAsia="Times New Roman" w:hAnsi="Arial" w:cs="Arial"/>
                <w:sz w:val="14"/>
                <w:szCs w:val="14"/>
                <w:lang w:eastAsia="el-GR"/>
              </w:rPr>
            </w:pPr>
            <w:r w:rsidRPr="00200168">
              <w:rPr>
                <w:rFonts w:ascii="Microsoft JhengHei UI" w:eastAsia="Microsoft JhengHei UI" w:hAnsi="Microsoft JhengHei UI" w:cs="Arial" w:hint="eastAsia"/>
                <w:color w:val="000000"/>
                <w:kern w:val="24"/>
                <w:sz w:val="14"/>
                <w:szCs w:val="14"/>
                <w:lang w:val="en-US" w:eastAsia="el-GR"/>
              </w:rPr>
              <w:t>1.7</w:t>
            </w:r>
          </w:p>
        </w:tc>
        <w:tc>
          <w:tcPr>
            <w:tcW w:w="410" w:type="pct"/>
            <w:gridSpan w:val="2"/>
            <w:tcBorders>
              <w:top w:val="single" w:sz="6" w:space="0" w:color="BFBFBF"/>
              <w:left w:val="nil"/>
              <w:bottom w:val="single" w:sz="6" w:space="0" w:color="000000"/>
              <w:right w:val="nil"/>
            </w:tcBorders>
            <w:shd w:val="clear" w:color="auto" w:fill="auto"/>
            <w:tcMar>
              <w:top w:w="12" w:type="dxa"/>
              <w:left w:w="12" w:type="dxa"/>
              <w:bottom w:w="0" w:type="dxa"/>
              <w:right w:w="12" w:type="dxa"/>
            </w:tcMar>
            <w:vAlign w:val="center"/>
            <w:hideMark/>
          </w:tcPr>
          <w:p w14:paraId="1502C08F" w14:textId="77777777" w:rsidR="00200168" w:rsidRPr="00200168" w:rsidRDefault="00200168" w:rsidP="00200168">
            <w:pPr>
              <w:spacing w:after="0" w:line="240" w:lineRule="auto"/>
              <w:jc w:val="center"/>
              <w:textAlignment w:val="center"/>
              <w:rPr>
                <w:rFonts w:ascii="Arial" w:eastAsia="Times New Roman" w:hAnsi="Arial" w:cs="Arial"/>
                <w:sz w:val="14"/>
                <w:szCs w:val="14"/>
                <w:lang w:eastAsia="el-GR"/>
              </w:rPr>
            </w:pPr>
            <w:r w:rsidRPr="00200168">
              <w:rPr>
                <w:rFonts w:ascii="Microsoft JhengHei UI" w:eastAsia="Microsoft JhengHei UI" w:hAnsi="Microsoft JhengHei UI" w:cs="Arial" w:hint="eastAsia"/>
                <w:color w:val="000000"/>
                <w:kern w:val="24"/>
                <w:sz w:val="14"/>
                <w:szCs w:val="14"/>
                <w:lang w:val="en-US" w:eastAsia="el-GR"/>
              </w:rPr>
              <w:t>1.2</w:t>
            </w:r>
          </w:p>
        </w:tc>
        <w:tc>
          <w:tcPr>
            <w:tcW w:w="472" w:type="pct"/>
            <w:gridSpan w:val="2"/>
            <w:tcBorders>
              <w:top w:val="single" w:sz="6" w:space="0" w:color="BFBFBF"/>
              <w:left w:val="nil"/>
              <w:bottom w:val="single" w:sz="6" w:space="0" w:color="000000"/>
              <w:right w:val="nil"/>
            </w:tcBorders>
            <w:shd w:val="clear" w:color="auto" w:fill="auto"/>
            <w:tcMar>
              <w:top w:w="12" w:type="dxa"/>
              <w:left w:w="12" w:type="dxa"/>
              <w:bottom w:w="0" w:type="dxa"/>
              <w:right w:w="12" w:type="dxa"/>
            </w:tcMar>
            <w:vAlign w:val="center"/>
            <w:hideMark/>
          </w:tcPr>
          <w:p w14:paraId="25A1EF10" w14:textId="77777777" w:rsidR="00200168" w:rsidRPr="00200168" w:rsidRDefault="00200168" w:rsidP="00200168">
            <w:pPr>
              <w:spacing w:after="0" w:line="240" w:lineRule="auto"/>
              <w:jc w:val="center"/>
              <w:textAlignment w:val="center"/>
              <w:rPr>
                <w:rFonts w:ascii="Arial" w:eastAsia="Times New Roman" w:hAnsi="Arial" w:cs="Arial"/>
                <w:sz w:val="14"/>
                <w:szCs w:val="14"/>
                <w:lang w:eastAsia="el-GR"/>
              </w:rPr>
            </w:pPr>
            <w:r w:rsidRPr="00200168">
              <w:rPr>
                <w:rFonts w:ascii="Microsoft JhengHei UI" w:eastAsia="Microsoft JhengHei UI" w:hAnsi="Microsoft JhengHei UI" w:cs="Arial" w:hint="eastAsia"/>
                <w:color w:val="000000"/>
                <w:kern w:val="24"/>
                <w:sz w:val="14"/>
                <w:szCs w:val="14"/>
                <w:lang w:val="en-US" w:eastAsia="el-GR"/>
              </w:rPr>
              <w:t>2.1</w:t>
            </w:r>
          </w:p>
        </w:tc>
        <w:tc>
          <w:tcPr>
            <w:tcW w:w="549" w:type="pct"/>
            <w:gridSpan w:val="2"/>
            <w:tcBorders>
              <w:top w:val="single" w:sz="6" w:space="0" w:color="BFBFBF"/>
              <w:left w:val="nil"/>
              <w:bottom w:val="single" w:sz="6" w:space="0" w:color="000000"/>
              <w:right w:val="single" w:sz="4" w:space="0" w:color="auto"/>
            </w:tcBorders>
            <w:shd w:val="clear" w:color="auto" w:fill="auto"/>
            <w:tcMar>
              <w:top w:w="12" w:type="dxa"/>
              <w:left w:w="12" w:type="dxa"/>
              <w:bottom w:w="0" w:type="dxa"/>
              <w:right w:w="12" w:type="dxa"/>
            </w:tcMar>
            <w:vAlign w:val="center"/>
            <w:hideMark/>
          </w:tcPr>
          <w:p w14:paraId="505D0CBB" w14:textId="77777777" w:rsidR="00200168" w:rsidRPr="00200168" w:rsidRDefault="00200168" w:rsidP="00200168">
            <w:pPr>
              <w:spacing w:after="0" w:line="240" w:lineRule="auto"/>
              <w:jc w:val="center"/>
              <w:textAlignment w:val="center"/>
              <w:rPr>
                <w:rFonts w:ascii="Arial" w:eastAsia="Times New Roman" w:hAnsi="Arial" w:cs="Arial"/>
                <w:sz w:val="14"/>
                <w:szCs w:val="14"/>
                <w:lang w:eastAsia="el-GR"/>
              </w:rPr>
            </w:pPr>
            <w:r w:rsidRPr="00200168">
              <w:rPr>
                <w:rFonts w:ascii="Microsoft JhengHei UI" w:eastAsia="Microsoft JhengHei UI" w:hAnsi="Microsoft JhengHei UI" w:cs="Arial" w:hint="eastAsia"/>
                <w:color w:val="000000"/>
                <w:kern w:val="24"/>
                <w:sz w:val="14"/>
                <w:szCs w:val="14"/>
                <w:lang w:val="en-US" w:eastAsia="el-GR"/>
              </w:rPr>
              <w:t>2.7</w:t>
            </w:r>
          </w:p>
        </w:tc>
      </w:tr>
      <w:tr w:rsidR="00200168" w:rsidRPr="00200168" w14:paraId="6D6D3E6D" w14:textId="77777777" w:rsidTr="0021421A">
        <w:trPr>
          <w:trHeight w:val="660"/>
        </w:trPr>
        <w:tc>
          <w:tcPr>
            <w:tcW w:w="1257" w:type="pct"/>
            <w:tcBorders>
              <w:top w:val="single" w:sz="6" w:space="0" w:color="000000"/>
              <w:left w:val="single" w:sz="4" w:space="0" w:color="auto"/>
              <w:bottom w:val="nil"/>
              <w:right w:val="nil"/>
            </w:tcBorders>
            <w:shd w:val="clear" w:color="auto" w:fill="FCD5B5"/>
            <w:tcMar>
              <w:top w:w="12" w:type="dxa"/>
              <w:left w:w="12" w:type="dxa"/>
              <w:bottom w:w="0" w:type="dxa"/>
              <w:right w:w="12" w:type="dxa"/>
            </w:tcMar>
            <w:vAlign w:val="center"/>
            <w:hideMark/>
          </w:tcPr>
          <w:p w14:paraId="4DA950D8" w14:textId="77777777" w:rsidR="00200168" w:rsidRPr="00200168" w:rsidRDefault="00200168" w:rsidP="00200168">
            <w:pPr>
              <w:spacing w:after="0" w:line="240" w:lineRule="auto"/>
              <w:rPr>
                <w:rFonts w:ascii="Arial" w:eastAsia="Times New Roman" w:hAnsi="Arial" w:cs="Arial"/>
                <w:sz w:val="14"/>
                <w:szCs w:val="14"/>
                <w:lang w:eastAsia="el-GR"/>
              </w:rPr>
            </w:pPr>
          </w:p>
        </w:tc>
        <w:tc>
          <w:tcPr>
            <w:tcW w:w="2050" w:type="pct"/>
            <w:gridSpan w:val="9"/>
            <w:tcBorders>
              <w:top w:val="single" w:sz="6" w:space="0" w:color="000000"/>
              <w:left w:val="nil"/>
              <w:bottom w:val="nil"/>
              <w:right w:val="nil"/>
            </w:tcBorders>
            <w:shd w:val="clear" w:color="auto" w:fill="FCD5B5"/>
            <w:tcMar>
              <w:top w:w="12" w:type="dxa"/>
              <w:left w:w="12" w:type="dxa"/>
              <w:bottom w:w="0" w:type="dxa"/>
              <w:right w:w="12" w:type="dxa"/>
            </w:tcMar>
            <w:vAlign w:val="center"/>
            <w:hideMark/>
          </w:tcPr>
          <w:p w14:paraId="738F43E2" w14:textId="77777777" w:rsidR="00200168" w:rsidRPr="00200168" w:rsidRDefault="00200168" w:rsidP="00200168">
            <w:pPr>
              <w:spacing w:after="0" w:line="240" w:lineRule="auto"/>
              <w:jc w:val="center"/>
              <w:textAlignment w:val="center"/>
              <w:rPr>
                <w:rFonts w:ascii="Arial" w:eastAsia="Times New Roman" w:hAnsi="Arial" w:cs="Arial"/>
                <w:sz w:val="14"/>
                <w:szCs w:val="14"/>
                <w:lang w:eastAsia="el-GR"/>
              </w:rPr>
            </w:pPr>
            <w:r w:rsidRPr="00200168">
              <w:rPr>
                <w:rFonts w:ascii="Microsoft JhengHei UI" w:eastAsia="Microsoft JhengHei UI" w:hAnsi="Microsoft JhengHei UI" w:cs="Arial" w:hint="eastAsia"/>
                <w:b/>
                <w:bCs/>
                <w:color w:val="000000"/>
                <w:kern w:val="24"/>
                <w:sz w:val="14"/>
                <w:szCs w:val="14"/>
                <w:lang w:eastAsia="el-GR"/>
              </w:rPr>
              <w:t>ΟΙΚΟΓΕΝΕΙΑΚΟ ΕΤΗΣΙΟ ΕΙΣΟΔΗΜΑ 2020</w:t>
            </w:r>
          </w:p>
        </w:tc>
        <w:tc>
          <w:tcPr>
            <w:tcW w:w="1693" w:type="pct"/>
            <w:gridSpan w:val="7"/>
            <w:tcBorders>
              <w:top w:val="single" w:sz="6" w:space="0" w:color="000000"/>
              <w:left w:val="nil"/>
              <w:bottom w:val="nil"/>
              <w:right w:val="single" w:sz="4" w:space="0" w:color="auto"/>
            </w:tcBorders>
            <w:shd w:val="clear" w:color="auto" w:fill="FCD5B5"/>
            <w:tcMar>
              <w:top w:w="12" w:type="dxa"/>
              <w:left w:w="12" w:type="dxa"/>
              <w:bottom w:w="0" w:type="dxa"/>
              <w:right w:w="12" w:type="dxa"/>
            </w:tcMar>
            <w:vAlign w:val="center"/>
            <w:hideMark/>
          </w:tcPr>
          <w:p w14:paraId="5A2C3800" w14:textId="77777777" w:rsidR="00200168" w:rsidRPr="00200168" w:rsidRDefault="00200168" w:rsidP="00200168">
            <w:pPr>
              <w:spacing w:after="0" w:line="240" w:lineRule="auto"/>
              <w:jc w:val="center"/>
              <w:textAlignment w:val="center"/>
              <w:rPr>
                <w:rFonts w:ascii="Arial" w:eastAsia="Times New Roman" w:hAnsi="Arial" w:cs="Arial"/>
                <w:sz w:val="14"/>
                <w:szCs w:val="14"/>
                <w:lang w:eastAsia="el-GR"/>
              </w:rPr>
            </w:pPr>
            <w:r w:rsidRPr="00200168">
              <w:rPr>
                <w:rFonts w:ascii="Microsoft JhengHei UI" w:eastAsia="Microsoft JhengHei UI" w:hAnsi="Microsoft JhengHei UI" w:cs="Arial" w:hint="eastAsia"/>
                <w:b/>
                <w:bCs/>
                <w:color w:val="000000"/>
                <w:kern w:val="24"/>
                <w:sz w:val="14"/>
                <w:szCs w:val="14"/>
                <w:lang w:eastAsia="el-GR"/>
              </w:rPr>
              <w:t>ΠΕΡΙΟΧΗ</w:t>
            </w:r>
          </w:p>
        </w:tc>
      </w:tr>
      <w:tr w:rsidR="00200168" w:rsidRPr="00200168" w14:paraId="1125EA9A" w14:textId="77777777" w:rsidTr="0021421A">
        <w:trPr>
          <w:trHeight w:val="715"/>
        </w:trPr>
        <w:tc>
          <w:tcPr>
            <w:tcW w:w="1257" w:type="pct"/>
            <w:tcBorders>
              <w:top w:val="nil"/>
              <w:left w:val="single" w:sz="4" w:space="0" w:color="auto"/>
              <w:bottom w:val="single" w:sz="6" w:space="0" w:color="000000"/>
              <w:right w:val="nil"/>
            </w:tcBorders>
            <w:shd w:val="clear" w:color="auto" w:fill="FCD5B5"/>
            <w:tcMar>
              <w:top w:w="12" w:type="dxa"/>
              <w:left w:w="12" w:type="dxa"/>
              <w:bottom w:w="0" w:type="dxa"/>
              <w:right w:w="12" w:type="dxa"/>
            </w:tcMar>
            <w:vAlign w:val="center"/>
            <w:hideMark/>
          </w:tcPr>
          <w:p w14:paraId="1300C10E" w14:textId="77777777" w:rsidR="00200168" w:rsidRPr="00200168" w:rsidRDefault="00200168" w:rsidP="00200168">
            <w:pPr>
              <w:spacing w:after="0" w:line="240" w:lineRule="auto"/>
              <w:rPr>
                <w:rFonts w:ascii="Arial" w:eastAsia="Times New Roman" w:hAnsi="Arial" w:cs="Arial"/>
                <w:sz w:val="14"/>
                <w:szCs w:val="14"/>
                <w:lang w:eastAsia="el-GR"/>
              </w:rPr>
            </w:pPr>
          </w:p>
        </w:tc>
        <w:tc>
          <w:tcPr>
            <w:tcW w:w="354" w:type="pct"/>
            <w:tcBorders>
              <w:top w:val="nil"/>
              <w:left w:val="nil"/>
              <w:bottom w:val="single" w:sz="6" w:space="0" w:color="000000"/>
              <w:right w:val="nil"/>
            </w:tcBorders>
            <w:shd w:val="clear" w:color="auto" w:fill="FCD5B5"/>
            <w:tcMar>
              <w:top w:w="12" w:type="dxa"/>
              <w:left w:w="12" w:type="dxa"/>
              <w:bottom w:w="0" w:type="dxa"/>
              <w:right w:w="12" w:type="dxa"/>
            </w:tcMar>
            <w:vAlign w:val="center"/>
            <w:hideMark/>
          </w:tcPr>
          <w:p w14:paraId="1EFAE777" w14:textId="77777777" w:rsidR="00200168" w:rsidRPr="00200168" w:rsidRDefault="00200168" w:rsidP="00200168">
            <w:pPr>
              <w:spacing w:after="0" w:line="240" w:lineRule="auto"/>
              <w:jc w:val="center"/>
              <w:textAlignment w:val="center"/>
              <w:rPr>
                <w:rFonts w:ascii="Arial" w:eastAsia="Times New Roman" w:hAnsi="Arial" w:cs="Arial"/>
                <w:sz w:val="14"/>
                <w:szCs w:val="14"/>
                <w:lang w:eastAsia="el-GR"/>
              </w:rPr>
            </w:pPr>
            <w:r w:rsidRPr="00200168">
              <w:rPr>
                <w:rFonts w:ascii="Microsoft JhengHei UI" w:eastAsia="Microsoft JhengHei UI" w:hAnsi="Microsoft JhengHei UI" w:cs="Arial" w:hint="eastAsia"/>
                <w:color w:val="000000"/>
                <w:kern w:val="24"/>
                <w:sz w:val="14"/>
                <w:szCs w:val="14"/>
                <w:lang w:eastAsia="el-GR"/>
              </w:rPr>
              <w:t>Μέχρι 10.000€</w:t>
            </w:r>
          </w:p>
        </w:tc>
        <w:tc>
          <w:tcPr>
            <w:tcW w:w="431" w:type="pct"/>
            <w:gridSpan w:val="2"/>
            <w:tcBorders>
              <w:top w:val="nil"/>
              <w:left w:val="nil"/>
              <w:bottom w:val="single" w:sz="6" w:space="0" w:color="000000"/>
              <w:right w:val="nil"/>
            </w:tcBorders>
            <w:shd w:val="clear" w:color="auto" w:fill="FCD5B5"/>
            <w:tcMar>
              <w:top w:w="12" w:type="dxa"/>
              <w:left w:w="12" w:type="dxa"/>
              <w:bottom w:w="0" w:type="dxa"/>
              <w:right w:w="12" w:type="dxa"/>
            </w:tcMar>
            <w:vAlign w:val="center"/>
            <w:hideMark/>
          </w:tcPr>
          <w:p w14:paraId="1A8E8E9C" w14:textId="77777777" w:rsidR="00200168" w:rsidRPr="00200168" w:rsidRDefault="00200168" w:rsidP="00200168">
            <w:pPr>
              <w:spacing w:after="0" w:line="240" w:lineRule="auto"/>
              <w:jc w:val="center"/>
              <w:textAlignment w:val="center"/>
              <w:rPr>
                <w:rFonts w:ascii="Arial" w:eastAsia="Times New Roman" w:hAnsi="Arial" w:cs="Arial"/>
                <w:sz w:val="14"/>
                <w:szCs w:val="14"/>
                <w:lang w:eastAsia="el-GR"/>
              </w:rPr>
            </w:pPr>
            <w:r w:rsidRPr="00200168">
              <w:rPr>
                <w:rFonts w:ascii="Microsoft JhengHei UI" w:eastAsia="Microsoft JhengHei UI" w:hAnsi="Microsoft JhengHei UI" w:cs="Arial" w:hint="eastAsia"/>
                <w:color w:val="000000"/>
                <w:kern w:val="24"/>
                <w:sz w:val="14"/>
                <w:szCs w:val="14"/>
                <w:lang w:val="en-US" w:eastAsia="el-GR"/>
              </w:rPr>
              <w:t>10.001€ - 18.000€</w:t>
            </w:r>
          </w:p>
        </w:tc>
        <w:tc>
          <w:tcPr>
            <w:tcW w:w="431" w:type="pct"/>
            <w:gridSpan w:val="2"/>
            <w:tcBorders>
              <w:top w:val="nil"/>
              <w:left w:val="nil"/>
              <w:bottom w:val="single" w:sz="6" w:space="0" w:color="000000"/>
              <w:right w:val="nil"/>
            </w:tcBorders>
            <w:shd w:val="clear" w:color="auto" w:fill="FCD5B5"/>
            <w:tcMar>
              <w:top w:w="12" w:type="dxa"/>
              <w:left w:w="12" w:type="dxa"/>
              <w:bottom w:w="0" w:type="dxa"/>
              <w:right w:w="12" w:type="dxa"/>
            </w:tcMar>
            <w:vAlign w:val="center"/>
            <w:hideMark/>
          </w:tcPr>
          <w:p w14:paraId="6A01A9FF" w14:textId="77777777" w:rsidR="00200168" w:rsidRPr="00200168" w:rsidRDefault="00200168" w:rsidP="00200168">
            <w:pPr>
              <w:spacing w:after="0" w:line="240" w:lineRule="auto"/>
              <w:jc w:val="center"/>
              <w:textAlignment w:val="center"/>
              <w:rPr>
                <w:rFonts w:ascii="Arial" w:eastAsia="Times New Roman" w:hAnsi="Arial" w:cs="Arial"/>
                <w:sz w:val="14"/>
                <w:szCs w:val="14"/>
                <w:lang w:eastAsia="el-GR"/>
              </w:rPr>
            </w:pPr>
            <w:r w:rsidRPr="00200168">
              <w:rPr>
                <w:rFonts w:ascii="Microsoft JhengHei UI" w:eastAsia="Microsoft JhengHei UI" w:hAnsi="Microsoft JhengHei UI" w:cs="Arial" w:hint="eastAsia"/>
                <w:color w:val="000000"/>
                <w:kern w:val="24"/>
                <w:sz w:val="14"/>
                <w:szCs w:val="14"/>
                <w:lang w:val="en-US" w:eastAsia="el-GR"/>
              </w:rPr>
              <w:t>18.001€ - 25.000€</w:t>
            </w:r>
          </w:p>
        </w:tc>
        <w:tc>
          <w:tcPr>
            <w:tcW w:w="396" w:type="pct"/>
            <w:gridSpan w:val="2"/>
            <w:tcBorders>
              <w:top w:val="nil"/>
              <w:left w:val="nil"/>
              <w:bottom w:val="single" w:sz="6" w:space="0" w:color="000000"/>
              <w:right w:val="nil"/>
            </w:tcBorders>
            <w:shd w:val="clear" w:color="auto" w:fill="FCD5B5"/>
            <w:tcMar>
              <w:top w:w="12" w:type="dxa"/>
              <w:left w:w="12" w:type="dxa"/>
              <w:bottom w:w="0" w:type="dxa"/>
              <w:right w:w="12" w:type="dxa"/>
            </w:tcMar>
            <w:vAlign w:val="center"/>
            <w:hideMark/>
          </w:tcPr>
          <w:p w14:paraId="5CE385BC" w14:textId="77777777" w:rsidR="00200168" w:rsidRPr="00200168" w:rsidRDefault="00200168" w:rsidP="00200168">
            <w:pPr>
              <w:spacing w:after="0" w:line="240" w:lineRule="auto"/>
              <w:jc w:val="center"/>
              <w:textAlignment w:val="center"/>
              <w:rPr>
                <w:rFonts w:ascii="Arial" w:eastAsia="Times New Roman" w:hAnsi="Arial" w:cs="Arial"/>
                <w:sz w:val="14"/>
                <w:szCs w:val="14"/>
                <w:lang w:eastAsia="el-GR"/>
              </w:rPr>
            </w:pPr>
            <w:r w:rsidRPr="00200168">
              <w:rPr>
                <w:rFonts w:ascii="Microsoft JhengHei UI" w:eastAsia="Microsoft JhengHei UI" w:hAnsi="Microsoft JhengHei UI" w:cs="Arial" w:hint="eastAsia"/>
                <w:color w:val="000000"/>
                <w:kern w:val="24"/>
                <w:sz w:val="14"/>
                <w:szCs w:val="14"/>
                <w:lang w:val="en-US" w:eastAsia="el-GR"/>
              </w:rPr>
              <w:t>25.001€ - 30.000€</w:t>
            </w:r>
          </w:p>
        </w:tc>
        <w:tc>
          <w:tcPr>
            <w:tcW w:w="438" w:type="pct"/>
            <w:gridSpan w:val="2"/>
            <w:tcBorders>
              <w:top w:val="nil"/>
              <w:left w:val="nil"/>
              <w:bottom w:val="single" w:sz="6" w:space="0" w:color="000000"/>
              <w:right w:val="nil"/>
            </w:tcBorders>
            <w:shd w:val="clear" w:color="auto" w:fill="FCD5B5"/>
            <w:tcMar>
              <w:top w:w="12" w:type="dxa"/>
              <w:left w:w="12" w:type="dxa"/>
              <w:bottom w:w="0" w:type="dxa"/>
              <w:right w:w="12" w:type="dxa"/>
            </w:tcMar>
            <w:vAlign w:val="center"/>
            <w:hideMark/>
          </w:tcPr>
          <w:p w14:paraId="1F8E5EEE" w14:textId="77777777" w:rsidR="00200168" w:rsidRPr="00200168" w:rsidRDefault="00200168" w:rsidP="00200168">
            <w:pPr>
              <w:spacing w:after="0" w:line="240" w:lineRule="auto"/>
              <w:jc w:val="center"/>
              <w:textAlignment w:val="center"/>
              <w:rPr>
                <w:rFonts w:ascii="Arial" w:eastAsia="Times New Roman" w:hAnsi="Arial" w:cs="Arial"/>
                <w:sz w:val="14"/>
                <w:szCs w:val="14"/>
                <w:lang w:eastAsia="el-GR"/>
              </w:rPr>
            </w:pPr>
            <w:r w:rsidRPr="00200168">
              <w:rPr>
                <w:rFonts w:ascii="Microsoft JhengHei UI" w:eastAsia="Microsoft JhengHei UI" w:hAnsi="Microsoft JhengHei UI" w:cs="Arial" w:hint="eastAsia"/>
                <w:color w:val="000000"/>
                <w:kern w:val="24"/>
                <w:sz w:val="14"/>
                <w:szCs w:val="14"/>
                <w:lang w:eastAsia="el-GR"/>
              </w:rPr>
              <w:t>Άνω των 30.000€</w:t>
            </w:r>
          </w:p>
        </w:tc>
        <w:tc>
          <w:tcPr>
            <w:tcW w:w="313" w:type="pct"/>
            <w:gridSpan w:val="2"/>
            <w:tcBorders>
              <w:top w:val="nil"/>
              <w:left w:val="nil"/>
              <w:bottom w:val="single" w:sz="6" w:space="0" w:color="000000"/>
              <w:right w:val="nil"/>
            </w:tcBorders>
            <w:shd w:val="clear" w:color="auto" w:fill="FCD5B5"/>
            <w:tcMar>
              <w:top w:w="12" w:type="dxa"/>
              <w:left w:w="12" w:type="dxa"/>
              <w:bottom w:w="0" w:type="dxa"/>
              <w:right w:w="12" w:type="dxa"/>
            </w:tcMar>
            <w:vAlign w:val="center"/>
            <w:hideMark/>
          </w:tcPr>
          <w:p w14:paraId="33DC9DF0" w14:textId="77777777" w:rsidR="00200168" w:rsidRPr="00200168" w:rsidRDefault="00200168" w:rsidP="00200168">
            <w:pPr>
              <w:spacing w:after="0" w:line="240" w:lineRule="auto"/>
              <w:jc w:val="center"/>
              <w:textAlignment w:val="center"/>
              <w:rPr>
                <w:rFonts w:ascii="Arial" w:eastAsia="Times New Roman" w:hAnsi="Arial" w:cs="Arial"/>
                <w:sz w:val="14"/>
                <w:szCs w:val="14"/>
                <w:lang w:eastAsia="el-GR"/>
              </w:rPr>
            </w:pPr>
            <w:r w:rsidRPr="00200168">
              <w:rPr>
                <w:rFonts w:ascii="Microsoft JhengHei UI" w:eastAsia="Microsoft JhengHei UI" w:hAnsi="Microsoft JhengHei UI" w:cs="Arial" w:hint="eastAsia"/>
                <w:color w:val="000000"/>
                <w:kern w:val="24"/>
                <w:sz w:val="14"/>
                <w:szCs w:val="14"/>
                <w:lang w:eastAsia="el-GR"/>
              </w:rPr>
              <w:t>ΑΤΤΙΚΗ</w:t>
            </w:r>
          </w:p>
        </w:tc>
        <w:tc>
          <w:tcPr>
            <w:tcW w:w="556" w:type="pct"/>
            <w:gridSpan w:val="2"/>
            <w:tcBorders>
              <w:top w:val="nil"/>
              <w:left w:val="nil"/>
              <w:bottom w:val="single" w:sz="6" w:space="0" w:color="000000"/>
              <w:right w:val="nil"/>
            </w:tcBorders>
            <w:shd w:val="clear" w:color="auto" w:fill="FCD5B5"/>
            <w:tcMar>
              <w:top w:w="12" w:type="dxa"/>
              <w:left w:w="12" w:type="dxa"/>
              <w:bottom w:w="0" w:type="dxa"/>
              <w:right w:w="12" w:type="dxa"/>
            </w:tcMar>
            <w:vAlign w:val="center"/>
            <w:hideMark/>
          </w:tcPr>
          <w:p w14:paraId="31A3D2FC" w14:textId="77777777" w:rsidR="00200168" w:rsidRPr="00200168" w:rsidRDefault="00200168" w:rsidP="00200168">
            <w:pPr>
              <w:spacing w:after="0" w:line="240" w:lineRule="auto"/>
              <w:jc w:val="center"/>
              <w:textAlignment w:val="center"/>
              <w:rPr>
                <w:rFonts w:ascii="Arial" w:eastAsia="Times New Roman" w:hAnsi="Arial" w:cs="Arial"/>
                <w:sz w:val="14"/>
                <w:szCs w:val="14"/>
                <w:lang w:eastAsia="el-GR"/>
              </w:rPr>
            </w:pPr>
            <w:r w:rsidRPr="00200168">
              <w:rPr>
                <w:rFonts w:ascii="Microsoft JhengHei UI" w:eastAsia="Microsoft JhengHei UI" w:hAnsi="Microsoft JhengHei UI" w:cs="Arial" w:hint="eastAsia"/>
                <w:color w:val="000000"/>
                <w:kern w:val="24"/>
                <w:sz w:val="14"/>
                <w:szCs w:val="14"/>
                <w:lang w:eastAsia="el-GR"/>
              </w:rPr>
              <w:t>ΝΗΣΙΑ ΑΙΓΑΙΟΥ &amp; ΚΡΗΤΗ</w:t>
            </w:r>
          </w:p>
        </w:tc>
        <w:tc>
          <w:tcPr>
            <w:tcW w:w="410" w:type="pct"/>
            <w:gridSpan w:val="2"/>
            <w:tcBorders>
              <w:top w:val="nil"/>
              <w:left w:val="nil"/>
              <w:bottom w:val="single" w:sz="6" w:space="0" w:color="000000"/>
              <w:right w:val="nil"/>
            </w:tcBorders>
            <w:shd w:val="clear" w:color="auto" w:fill="FCD5B5"/>
            <w:tcMar>
              <w:top w:w="12" w:type="dxa"/>
              <w:left w:w="12" w:type="dxa"/>
              <w:bottom w:w="0" w:type="dxa"/>
              <w:right w:w="12" w:type="dxa"/>
            </w:tcMar>
            <w:vAlign w:val="center"/>
            <w:hideMark/>
          </w:tcPr>
          <w:p w14:paraId="74E1DC5E" w14:textId="77777777" w:rsidR="00200168" w:rsidRDefault="00200168" w:rsidP="00200168">
            <w:pPr>
              <w:spacing w:after="0" w:line="240" w:lineRule="auto"/>
              <w:jc w:val="center"/>
              <w:textAlignment w:val="center"/>
              <w:rPr>
                <w:rFonts w:ascii="Microsoft JhengHei UI" w:eastAsia="Microsoft JhengHei UI" w:hAnsi="Microsoft JhengHei UI" w:cs="Arial"/>
                <w:color w:val="000000"/>
                <w:kern w:val="24"/>
                <w:sz w:val="14"/>
                <w:szCs w:val="14"/>
                <w:lang w:val="en-US" w:eastAsia="el-GR"/>
              </w:rPr>
            </w:pPr>
            <w:r w:rsidRPr="00200168">
              <w:rPr>
                <w:rFonts w:ascii="Microsoft JhengHei UI" w:eastAsia="Microsoft JhengHei UI" w:hAnsi="Microsoft JhengHei UI" w:cs="Arial" w:hint="eastAsia"/>
                <w:color w:val="000000"/>
                <w:kern w:val="24"/>
                <w:sz w:val="14"/>
                <w:szCs w:val="14"/>
                <w:lang w:eastAsia="el-GR"/>
              </w:rPr>
              <w:t xml:space="preserve">ΒΟΡΕΙΑ </w:t>
            </w:r>
          </w:p>
          <w:p w14:paraId="17D005A6" w14:textId="77777777" w:rsidR="00200168" w:rsidRPr="00200168" w:rsidRDefault="00200168" w:rsidP="00200168">
            <w:pPr>
              <w:spacing w:after="0" w:line="240" w:lineRule="auto"/>
              <w:jc w:val="center"/>
              <w:textAlignment w:val="center"/>
              <w:rPr>
                <w:rFonts w:ascii="Arial" w:eastAsia="Times New Roman" w:hAnsi="Arial" w:cs="Arial"/>
                <w:sz w:val="14"/>
                <w:szCs w:val="14"/>
                <w:lang w:eastAsia="el-GR"/>
              </w:rPr>
            </w:pPr>
            <w:r w:rsidRPr="00200168">
              <w:rPr>
                <w:rFonts w:ascii="Microsoft JhengHei UI" w:eastAsia="Microsoft JhengHei UI" w:hAnsi="Microsoft JhengHei UI" w:cs="Arial" w:hint="eastAsia"/>
                <w:color w:val="000000"/>
                <w:kern w:val="24"/>
                <w:sz w:val="14"/>
                <w:szCs w:val="14"/>
                <w:lang w:eastAsia="el-GR"/>
              </w:rPr>
              <w:t>ΕΛΛΑΔΑ</w:t>
            </w:r>
          </w:p>
        </w:tc>
        <w:tc>
          <w:tcPr>
            <w:tcW w:w="414" w:type="pct"/>
            <w:tcBorders>
              <w:top w:val="nil"/>
              <w:left w:val="nil"/>
              <w:bottom w:val="single" w:sz="6" w:space="0" w:color="000000"/>
              <w:right w:val="single" w:sz="4" w:space="0" w:color="auto"/>
            </w:tcBorders>
            <w:shd w:val="clear" w:color="auto" w:fill="FCD5B5"/>
            <w:tcMar>
              <w:top w:w="12" w:type="dxa"/>
              <w:left w:w="12" w:type="dxa"/>
              <w:bottom w:w="0" w:type="dxa"/>
              <w:right w:w="12" w:type="dxa"/>
            </w:tcMar>
            <w:vAlign w:val="center"/>
            <w:hideMark/>
          </w:tcPr>
          <w:p w14:paraId="227582C1" w14:textId="77777777" w:rsidR="00200168" w:rsidRPr="00200168" w:rsidRDefault="00200168" w:rsidP="00200168">
            <w:pPr>
              <w:spacing w:after="0" w:line="240" w:lineRule="auto"/>
              <w:jc w:val="center"/>
              <w:textAlignment w:val="center"/>
              <w:rPr>
                <w:rFonts w:ascii="Arial" w:eastAsia="Times New Roman" w:hAnsi="Arial" w:cs="Arial"/>
                <w:sz w:val="14"/>
                <w:szCs w:val="14"/>
                <w:lang w:eastAsia="el-GR"/>
              </w:rPr>
            </w:pPr>
            <w:r w:rsidRPr="00200168">
              <w:rPr>
                <w:rFonts w:ascii="Microsoft JhengHei UI" w:eastAsia="Microsoft JhengHei UI" w:hAnsi="Microsoft JhengHei UI" w:cs="Arial" w:hint="eastAsia"/>
                <w:color w:val="000000"/>
                <w:kern w:val="24"/>
                <w:sz w:val="14"/>
                <w:szCs w:val="14"/>
                <w:lang w:eastAsia="el-GR"/>
              </w:rPr>
              <w:t>ΚΕΝΤΡΙΚΗ ΕΛΛΑΔΑ</w:t>
            </w:r>
          </w:p>
        </w:tc>
      </w:tr>
      <w:tr w:rsidR="00200168" w:rsidRPr="00200168" w14:paraId="1582BA21" w14:textId="77777777" w:rsidTr="0021421A">
        <w:trPr>
          <w:trHeight w:val="399"/>
        </w:trPr>
        <w:tc>
          <w:tcPr>
            <w:tcW w:w="1257" w:type="pct"/>
            <w:tcBorders>
              <w:top w:val="single" w:sz="6" w:space="0" w:color="000000"/>
              <w:left w:val="single" w:sz="4" w:space="0" w:color="auto"/>
              <w:bottom w:val="single" w:sz="6" w:space="0" w:color="BFBFBF"/>
              <w:right w:val="nil"/>
            </w:tcBorders>
            <w:shd w:val="clear" w:color="auto" w:fill="auto"/>
            <w:tcMar>
              <w:top w:w="12" w:type="dxa"/>
              <w:left w:w="12" w:type="dxa"/>
              <w:bottom w:w="0" w:type="dxa"/>
              <w:right w:w="12" w:type="dxa"/>
            </w:tcMar>
            <w:vAlign w:val="center"/>
            <w:hideMark/>
          </w:tcPr>
          <w:p w14:paraId="76A5CA2B" w14:textId="77777777" w:rsidR="00200168" w:rsidRPr="00200168" w:rsidRDefault="00200168" w:rsidP="00200168">
            <w:pPr>
              <w:spacing w:after="0" w:line="240" w:lineRule="auto"/>
              <w:textAlignment w:val="bottom"/>
              <w:rPr>
                <w:rFonts w:ascii="Arial" w:eastAsia="Times New Roman" w:hAnsi="Arial" w:cs="Arial"/>
                <w:sz w:val="14"/>
                <w:szCs w:val="14"/>
                <w:lang w:eastAsia="el-GR"/>
              </w:rPr>
            </w:pPr>
            <w:r w:rsidRPr="00200168">
              <w:rPr>
                <w:rFonts w:ascii="Microsoft JhengHei UI" w:eastAsia="Microsoft JhengHei UI" w:hAnsi="Microsoft JhengHei UI" w:cs="Arial" w:hint="eastAsia"/>
                <w:color w:val="000000"/>
                <w:kern w:val="24"/>
                <w:sz w:val="14"/>
                <w:szCs w:val="14"/>
                <w:lang w:eastAsia="el-GR"/>
              </w:rPr>
              <w:t>Δεν καταφέρνω να αποταμιεύσω</w:t>
            </w:r>
          </w:p>
        </w:tc>
        <w:tc>
          <w:tcPr>
            <w:tcW w:w="354" w:type="pct"/>
            <w:tcBorders>
              <w:top w:val="single" w:sz="6" w:space="0" w:color="000000"/>
              <w:left w:val="nil"/>
              <w:bottom w:val="single" w:sz="6" w:space="0" w:color="BFBFBF"/>
              <w:right w:val="nil"/>
            </w:tcBorders>
            <w:shd w:val="clear" w:color="auto" w:fill="auto"/>
            <w:tcMar>
              <w:top w:w="12" w:type="dxa"/>
              <w:left w:w="12" w:type="dxa"/>
              <w:bottom w:w="0" w:type="dxa"/>
              <w:right w:w="12" w:type="dxa"/>
            </w:tcMar>
            <w:vAlign w:val="center"/>
            <w:hideMark/>
          </w:tcPr>
          <w:p w14:paraId="5149C49D" w14:textId="77777777" w:rsidR="00200168" w:rsidRPr="00200168" w:rsidRDefault="00200168" w:rsidP="00200168">
            <w:pPr>
              <w:spacing w:after="0" w:line="240" w:lineRule="auto"/>
              <w:jc w:val="center"/>
              <w:textAlignment w:val="center"/>
              <w:rPr>
                <w:rFonts w:ascii="Arial" w:eastAsia="Times New Roman" w:hAnsi="Arial" w:cs="Arial"/>
                <w:sz w:val="14"/>
                <w:szCs w:val="14"/>
                <w:lang w:eastAsia="el-GR"/>
              </w:rPr>
            </w:pPr>
            <w:r w:rsidRPr="00200168">
              <w:rPr>
                <w:rFonts w:ascii="Microsoft JhengHei UI" w:eastAsia="Microsoft JhengHei UI" w:hAnsi="Microsoft JhengHei UI" w:cs="Arial" w:hint="eastAsia"/>
                <w:color w:val="000000"/>
                <w:kern w:val="24"/>
                <w:sz w:val="14"/>
                <w:szCs w:val="14"/>
                <w:lang w:val="en-US" w:eastAsia="el-GR"/>
              </w:rPr>
              <w:t>95.5</w:t>
            </w:r>
          </w:p>
        </w:tc>
        <w:tc>
          <w:tcPr>
            <w:tcW w:w="431" w:type="pct"/>
            <w:gridSpan w:val="2"/>
            <w:tcBorders>
              <w:top w:val="single" w:sz="6" w:space="0" w:color="000000"/>
              <w:left w:val="nil"/>
              <w:bottom w:val="single" w:sz="6" w:space="0" w:color="BFBFBF"/>
              <w:right w:val="nil"/>
            </w:tcBorders>
            <w:shd w:val="clear" w:color="auto" w:fill="auto"/>
            <w:tcMar>
              <w:top w:w="12" w:type="dxa"/>
              <w:left w:w="12" w:type="dxa"/>
              <w:bottom w:w="0" w:type="dxa"/>
              <w:right w:w="12" w:type="dxa"/>
            </w:tcMar>
            <w:vAlign w:val="center"/>
            <w:hideMark/>
          </w:tcPr>
          <w:p w14:paraId="16089195" w14:textId="77777777" w:rsidR="00200168" w:rsidRPr="00200168" w:rsidRDefault="00200168" w:rsidP="00200168">
            <w:pPr>
              <w:spacing w:after="0" w:line="240" w:lineRule="auto"/>
              <w:jc w:val="center"/>
              <w:textAlignment w:val="center"/>
              <w:rPr>
                <w:rFonts w:ascii="Arial" w:eastAsia="Times New Roman" w:hAnsi="Arial" w:cs="Arial"/>
                <w:sz w:val="14"/>
                <w:szCs w:val="14"/>
                <w:lang w:eastAsia="el-GR"/>
              </w:rPr>
            </w:pPr>
            <w:r w:rsidRPr="00200168">
              <w:rPr>
                <w:rFonts w:ascii="Microsoft JhengHei UI" w:eastAsia="Microsoft JhengHei UI" w:hAnsi="Microsoft JhengHei UI" w:cs="Arial" w:hint="eastAsia"/>
                <w:color w:val="000000"/>
                <w:kern w:val="24"/>
                <w:sz w:val="14"/>
                <w:szCs w:val="14"/>
                <w:lang w:val="en-US" w:eastAsia="el-GR"/>
              </w:rPr>
              <w:t>87.8</w:t>
            </w:r>
          </w:p>
        </w:tc>
        <w:tc>
          <w:tcPr>
            <w:tcW w:w="431" w:type="pct"/>
            <w:gridSpan w:val="2"/>
            <w:tcBorders>
              <w:top w:val="single" w:sz="6" w:space="0" w:color="000000"/>
              <w:left w:val="nil"/>
              <w:bottom w:val="single" w:sz="6" w:space="0" w:color="BFBFBF"/>
              <w:right w:val="nil"/>
            </w:tcBorders>
            <w:shd w:val="clear" w:color="auto" w:fill="auto"/>
            <w:tcMar>
              <w:top w:w="12" w:type="dxa"/>
              <w:left w:w="12" w:type="dxa"/>
              <w:bottom w:w="0" w:type="dxa"/>
              <w:right w:w="12" w:type="dxa"/>
            </w:tcMar>
            <w:vAlign w:val="center"/>
            <w:hideMark/>
          </w:tcPr>
          <w:p w14:paraId="61C5ACBC" w14:textId="77777777" w:rsidR="00200168" w:rsidRPr="00200168" w:rsidRDefault="00200168" w:rsidP="00200168">
            <w:pPr>
              <w:spacing w:after="0" w:line="240" w:lineRule="auto"/>
              <w:jc w:val="center"/>
              <w:textAlignment w:val="center"/>
              <w:rPr>
                <w:rFonts w:ascii="Arial" w:eastAsia="Times New Roman" w:hAnsi="Arial" w:cs="Arial"/>
                <w:sz w:val="14"/>
                <w:szCs w:val="14"/>
                <w:lang w:eastAsia="el-GR"/>
              </w:rPr>
            </w:pPr>
            <w:r w:rsidRPr="00200168">
              <w:rPr>
                <w:rFonts w:ascii="Microsoft JhengHei UI" w:eastAsia="Microsoft JhengHei UI" w:hAnsi="Microsoft JhengHei UI" w:cs="Arial" w:hint="eastAsia"/>
                <w:color w:val="000000"/>
                <w:kern w:val="24"/>
                <w:sz w:val="14"/>
                <w:szCs w:val="14"/>
                <w:lang w:val="en-US" w:eastAsia="el-GR"/>
              </w:rPr>
              <w:t>71.3</w:t>
            </w:r>
          </w:p>
        </w:tc>
        <w:tc>
          <w:tcPr>
            <w:tcW w:w="396" w:type="pct"/>
            <w:gridSpan w:val="2"/>
            <w:tcBorders>
              <w:top w:val="single" w:sz="6" w:space="0" w:color="000000"/>
              <w:left w:val="nil"/>
              <w:bottom w:val="single" w:sz="6" w:space="0" w:color="BFBFBF"/>
              <w:right w:val="nil"/>
            </w:tcBorders>
            <w:shd w:val="clear" w:color="auto" w:fill="auto"/>
            <w:tcMar>
              <w:top w:w="12" w:type="dxa"/>
              <w:left w:w="12" w:type="dxa"/>
              <w:bottom w:w="0" w:type="dxa"/>
              <w:right w:w="12" w:type="dxa"/>
            </w:tcMar>
            <w:vAlign w:val="center"/>
            <w:hideMark/>
          </w:tcPr>
          <w:p w14:paraId="77809D8E" w14:textId="77777777" w:rsidR="00200168" w:rsidRPr="00200168" w:rsidRDefault="00200168" w:rsidP="00200168">
            <w:pPr>
              <w:spacing w:after="0" w:line="240" w:lineRule="auto"/>
              <w:jc w:val="center"/>
              <w:textAlignment w:val="center"/>
              <w:rPr>
                <w:rFonts w:ascii="Arial" w:eastAsia="Times New Roman" w:hAnsi="Arial" w:cs="Arial"/>
                <w:sz w:val="14"/>
                <w:szCs w:val="14"/>
                <w:lang w:eastAsia="el-GR"/>
              </w:rPr>
            </w:pPr>
            <w:r w:rsidRPr="00200168">
              <w:rPr>
                <w:rFonts w:ascii="Microsoft JhengHei UI" w:eastAsia="Microsoft JhengHei UI" w:hAnsi="Microsoft JhengHei UI" w:cs="Arial" w:hint="eastAsia"/>
                <w:color w:val="000000"/>
                <w:kern w:val="24"/>
                <w:sz w:val="14"/>
                <w:szCs w:val="14"/>
                <w:lang w:val="en-US" w:eastAsia="el-GR"/>
              </w:rPr>
              <w:t>63.5</w:t>
            </w:r>
          </w:p>
        </w:tc>
        <w:tc>
          <w:tcPr>
            <w:tcW w:w="438" w:type="pct"/>
            <w:gridSpan w:val="2"/>
            <w:tcBorders>
              <w:top w:val="single" w:sz="6" w:space="0" w:color="000000"/>
              <w:left w:val="nil"/>
              <w:bottom w:val="single" w:sz="6" w:space="0" w:color="BFBFBF"/>
              <w:right w:val="nil"/>
            </w:tcBorders>
            <w:shd w:val="clear" w:color="auto" w:fill="auto"/>
            <w:tcMar>
              <w:top w:w="12" w:type="dxa"/>
              <w:left w:w="12" w:type="dxa"/>
              <w:bottom w:w="0" w:type="dxa"/>
              <w:right w:w="12" w:type="dxa"/>
            </w:tcMar>
            <w:vAlign w:val="center"/>
            <w:hideMark/>
          </w:tcPr>
          <w:p w14:paraId="1C295B0E" w14:textId="77777777" w:rsidR="00200168" w:rsidRPr="00200168" w:rsidRDefault="00200168" w:rsidP="00200168">
            <w:pPr>
              <w:spacing w:after="0" w:line="240" w:lineRule="auto"/>
              <w:jc w:val="center"/>
              <w:textAlignment w:val="center"/>
              <w:rPr>
                <w:rFonts w:ascii="Arial" w:eastAsia="Times New Roman" w:hAnsi="Arial" w:cs="Arial"/>
                <w:sz w:val="14"/>
                <w:szCs w:val="14"/>
                <w:lang w:eastAsia="el-GR"/>
              </w:rPr>
            </w:pPr>
            <w:r w:rsidRPr="00200168">
              <w:rPr>
                <w:rFonts w:ascii="Microsoft JhengHei UI" w:eastAsia="Microsoft JhengHei UI" w:hAnsi="Microsoft JhengHei UI" w:cs="Arial" w:hint="eastAsia"/>
                <w:color w:val="000000"/>
                <w:kern w:val="24"/>
                <w:sz w:val="14"/>
                <w:szCs w:val="14"/>
                <w:lang w:val="en-US" w:eastAsia="el-GR"/>
              </w:rPr>
              <w:t>47.5</w:t>
            </w:r>
          </w:p>
        </w:tc>
        <w:tc>
          <w:tcPr>
            <w:tcW w:w="313" w:type="pct"/>
            <w:gridSpan w:val="2"/>
            <w:tcBorders>
              <w:top w:val="single" w:sz="6" w:space="0" w:color="000000"/>
              <w:left w:val="nil"/>
              <w:bottom w:val="single" w:sz="6" w:space="0" w:color="BFBFBF"/>
              <w:right w:val="nil"/>
            </w:tcBorders>
            <w:shd w:val="clear" w:color="auto" w:fill="auto"/>
            <w:tcMar>
              <w:top w:w="12" w:type="dxa"/>
              <w:left w:w="12" w:type="dxa"/>
              <w:bottom w:w="0" w:type="dxa"/>
              <w:right w:w="12" w:type="dxa"/>
            </w:tcMar>
            <w:vAlign w:val="center"/>
            <w:hideMark/>
          </w:tcPr>
          <w:p w14:paraId="7996F555" w14:textId="77777777" w:rsidR="00200168" w:rsidRPr="00200168" w:rsidRDefault="00200168" w:rsidP="00200168">
            <w:pPr>
              <w:spacing w:after="0" w:line="240" w:lineRule="auto"/>
              <w:jc w:val="center"/>
              <w:textAlignment w:val="center"/>
              <w:rPr>
                <w:rFonts w:ascii="Arial" w:eastAsia="Times New Roman" w:hAnsi="Arial" w:cs="Arial"/>
                <w:sz w:val="14"/>
                <w:szCs w:val="14"/>
                <w:lang w:eastAsia="el-GR"/>
              </w:rPr>
            </w:pPr>
            <w:r w:rsidRPr="00200168">
              <w:rPr>
                <w:rFonts w:ascii="Microsoft JhengHei UI" w:eastAsia="Microsoft JhengHei UI" w:hAnsi="Microsoft JhengHei UI" w:cs="Arial" w:hint="eastAsia"/>
                <w:color w:val="000000"/>
                <w:kern w:val="24"/>
                <w:sz w:val="14"/>
                <w:szCs w:val="14"/>
                <w:lang w:val="en-US" w:eastAsia="el-GR"/>
              </w:rPr>
              <w:t>79.1</w:t>
            </w:r>
          </w:p>
        </w:tc>
        <w:tc>
          <w:tcPr>
            <w:tcW w:w="556" w:type="pct"/>
            <w:gridSpan w:val="2"/>
            <w:tcBorders>
              <w:top w:val="single" w:sz="6" w:space="0" w:color="000000"/>
              <w:left w:val="nil"/>
              <w:bottom w:val="single" w:sz="6" w:space="0" w:color="BFBFBF"/>
              <w:right w:val="nil"/>
            </w:tcBorders>
            <w:shd w:val="clear" w:color="auto" w:fill="auto"/>
            <w:tcMar>
              <w:top w:w="12" w:type="dxa"/>
              <w:left w:w="12" w:type="dxa"/>
              <w:bottom w:w="0" w:type="dxa"/>
              <w:right w:w="12" w:type="dxa"/>
            </w:tcMar>
            <w:vAlign w:val="center"/>
            <w:hideMark/>
          </w:tcPr>
          <w:p w14:paraId="2F4EC87F" w14:textId="77777777" w:rsidR="00200168" w:rsidRPr="00200168" w:rsidRDefault="00200168" w:rsidP="00200168">
            <w:pPr>
              <w:spacing w:after="0" w:line="240" w:lineRule="auto"/>
              <w:jc w:val="center"/>
              <w:textAlignment w:val="center"/>
              <w:rPr>
                <w:rFonts w:ascii="Arial" w:eastAsia="Times New Roman" w:hAnsi="Arial" w:cs="Arial"/>
                <w:sz w:val="14"/>
                <w:szCs w:val="14"/>
                <w:lang w:eastAsia="el-GR"/>
              </w:rPr>
            </w:pPr>
            <w:r w:rsidRPr="00200168">
              <w:rPr>
                <w:rFonts w:ascii="Microsoft JhengHei UI" w:eastAsia="Microsoft JhengHei UI" w:hAnsi="Microsoft JhengHei UI" w:cs="Arial" w:hint="eastAsia"/>
                <w:color w:val="000000"/>
                <w:kern w:val="24"/>
                <w:sz w:val="14"/>
                <w:szCs w:val="14"/>
                <w:lang w:val="en-US" w:eastAsia="el-GR"/>
              </w:rPr>
              <w:t>87</w:t>
            </w:r>
          </w:p>
        </w:tc>
        <w:tc>
          <w:tcPr>
            <w:tcW w:w="410" w:type="pct"/>
            <w:gridSpan w:val="2"/>
            <w:tcBorders>
              <w:top w:val="single" w:sz="6" w:space="0" w:color="000000"/>
              <w:left w:val="nil"/>
              <w:bottom w:val="single" w:sz="6" w:space="0" w:color="BFBFBF"/>
              <w:right w:val="nil"/>
            </w:tcBorders>
            <w:shd w:val="clear" w:color="auto" w:fill="auto"/>
            <w:tcMar>
              <w:top w:w="12" w:type="dxa"/>
              <w:left w:w="12" w:type="dxa"/>
              <w:bottom w:w="0" w:type="dxa"/>
              <w:right w:w="12" w:type="dxa"/>
            </w:tcMar>
            <w:vAlign w:val="center"/>
            <w:hideMark/>
          </w:tcPr>
          <w:p w14:paraId="7C6E8B79" w14:textId="77777777" w:rsidR="00200168" w:rsidRPr="00200168" w:rsidRDefault="00200168" w:rsidP="00200168">
            <w:pPr>
              <w:spacing w:after="0" w:line="240" w:lineRule="auto"/>
              <w:jc w:val="center"/>
              <w:textAlignment w:val="center"/>
              <w:rPr>
                <w:rFonts w:ascii="Arial" w:eastAsia="Times New Roman" w:hAnsi="Arial" w:cs="Arial"/>
                <w:sz w:val="14"/>
                <w:szCs w:val="14"/>
                <w:lang w:eastAsia="el-GR"/>
              </w:rPr>
            </w:pPr>
            <w:r w:rsidRPr="00200168">
              <w:rPr>
                <w:rFonts w:ascii="Microsoft JhengHei UI" w:eastAsia="Microsoft JhengHei UI" w:hAnsi="Microsoft JhengHei UI" w:cs="Arial" w:hint="eastAsia"/>
                <w:color w:val="000000"/>
                <w:kern w:val="24"/>
                <w:sz w:val="14"/>
                <w:szCs w:val="14"/>
                <w:lang w:val="en-US" w:eastAsia="el-GR"/>
              </w:rPr>
              <w:t>81.7</w:t>
            </w:r>
          </w:p>
        </w:tc>
        <w:tc>
          <w:tcPr>
            <w:tcW w:w="414" w:type="pct"/>
            <w:tcBorders>
              <w:top w:val="single" w:sz="6" w:space="0" w:color="000000"/>
              <w:left w:val="nil"/>
              <w:bottom w:val="single" w:sz="6" w:space="0" w:color="BFBFBF"/>
              <w:right w:val="single" w:sz="4" w:space="0" w:color="auto"/>
            </w:tcBorders>
            <w:shd w:val="clear" w:color="auto" w:fill="auto"/>
            <w:tcMar>
              <w:top w:w="12" w:type="dxa"/>
              <w:left w:w="12" w:type="dxa"/>
              <w:bottom w:w="0" w:type="dxa"/>
              <w:right w:w="12" w:type="dxa"/>
            </w:tcMar>
            <w:vAlign w:val="center"/>
            <w:hideMark/>
          </w:tcPr>
          <w:p w14:paraId="37E98AE8" w14:textId="77777777" w:rsidR="00200168" w:rsidRPr="00200168" w:rsidRDefault="00200168" w:rsidP="00200168">
            <w:pPr>
              <w:spacing w:after="0" w:line="240" w:lineRule="auto"/>
              <w:jc w:val="center"/>
              <w:textAlignment w:val="center"/>
              <w:rPr>
                <w:rFonts w:ascii="Arial" w:eastAsia="Times New Roman" w:hAnsi="Arial" w:cs="Arial"/>
                <w:sz w:val="14"/>
                <w:szCs w:val="14"/>
                <w:lang w:eastAsia="el-GR"/>
              </w:rPr>
            </w:pPr>
            <w:r w:rsidRPr="00200168">
              <w:rPr>
                <w:rFonts w:ascii="Microsoft JhengHei UI" w:eastAsia="Microsoft JhengHei UI" w:hAnsi="Microsoft JhengHei UI" w:cs="Arial" w:hint="eastAsia"/>
                <w:color w:val="000000"/>
                <w:kern w:val="24"/>
                <w:sz w:val="14"/>
                <w:szCs w:val="14"/>
                <w:lang w:val="en-US" w:eastAsia="el-GR"/>
              </w:rPr>
              <w:t>83.1</w:t>
            </w:r>
          </w:p>
        </w:tc>
      </w:tr>
      <w:tr w:rsidR="00200168" w:rsidRPr="00200168" w14:paraId="0DF18B74" w14:textId="77777777" w:rsidTr="0021421A">
        <w:trPr>
          <w:trHeight w:val="399"/>
        </w:trPr>
        <w:tc>
          <w:tcPr>
            <w:tcW w:w="1257" w:type="pct"/>
            <w:tcBorders>
              <w:top w:val="single" w:sz="6" w:space="0" w:color="BFBFBF"/>
              <w:left w:val="single" w:sz="4" w:space="0" w:color="auto"/>
              <w:bottom w:val="single" w:sz="6" w:space="0" w:color="BFBFBF"/>
              <w:right w:val="nil"/>
            </w:tcBorders>
            <w:shd w:val="clear" w:color="auto" w:fill="auto"/>
            <w:tcMar>
              <w:top w:w="12" w:type="dxa"/>
              <w:left w:w="12" w:type="dxa"/>
              <w:bottom w:w="0" w:type="dxa"/>
              <w:right w:w="12" w:type="dxa"/>
            </w:tcMar>
            <w:vAlign w:val="center"/>
            <w:hideMark/>
          </w:tcPr>
          <w:p w14:paraId="532B4147" w14:textId="77777777" w:rsidR="00200168" w:rsidRPr="00200168" w:rsidRDefault="00200168" w:rsidP="00200168">
            <w:pPr>
              <w:spacing w:after="0" w:line="240" w:lineRule="auto"/>
              <w:textAlignment w:val="bottom"/>
              <w:rPr>
                <w:rFonts w:ascii="Arial" w:eastAsia="Times New Roman" w:hAnsi="Arial" w:cs="Arial"/>
                <w:sz w:val="14"/>
                <w:szCs w:val="14"/>
                <w:lang w:eastAsia="el-GR"/>
              </w:rPr>
            </w:pPr>
            <w:r w:rsidRPr="00200168">
              <w:rPr>
                <w:rFonts w:ascii="Microsoft JhengHei UI" w:eastAsia="Microsoft JhengHei UI" w:hAnsi="Microsoft JhengHei UI" w:cs="Arial" w:hint="eastAsia"/>
                <w:color w:val="000000"/>
                <w:kern w:val="24"/>
                <w:sz w:val="14"/>
                <w:szCs w:val="14"/>
                <w:lang w:eastAsia="el-GR"/>
              </w:rPr>
              <w:t>Έως 10%</w:t>
            </w:r>
          </w:p>
        </w:tc>
        <w:tc>
          <w:tcPr>
            <w:tcW w:w="354" w:type="pct"/>
            <w:tcBorders>
              <w:top w:val="single" w:sz="6" w:space="0" w:color="BFBFBF"/>
              <w:left w:val="nil"/>
              <w:bottom w:val="single" w:sz="6" w:space="0" w:color="BFBFBF"/>
              <w:right w:val="nil"/>
            </w:tcBorders>
            <w:shd w:val="clear" w:color="auto" w:fill="auto"/>
            <w:tcMar>
              <w:top w:w="12" w:type="dxa"/>
              <w:left w:w="12" w:type="dxa"/>
              <w:bottom w:w="0" w:type="dxa"/>
              <w:right w:w="12" w:type="dxa"/>
            </w:tcMar>
            <w:vAlign w:val="center"/>
            <w:hideMark/>
          </w:tcPr>
          <w:p w14:paraId="3D7430F6" w14:textId="77777777" w:rsidR="00200168" w:rsidRPr="00200168" w:rsidRDefault="00200168" w:rsidP="00200168">
            <w:pPr>
              <w:spacing w:after="0" w:line="240" w:lineRule="auto"/>
              <w:jc w:val="center"/>
              <w:textAlignment w:val="center"/>
              <w:rPr>
                <w:rFonts w:ascii="Arial" w:eastAsia="Times New Roman" w:hAnsi="Arial" w:cs="Arial"/>
                <w:sz w:val="14"/>
                <w:szCs w:val="14"/>
                <w:lang w:eastAsia="el-GR"/>
              </w:rPr>
            </w:pPr>
            <w:r w:rsidRPr="00200168">
              <w:rPr>
                <w:rFonts w:ascii="Microsoft JhengHei UI" w:eastAsia="Microsoft JhengHei UI" w:hAnsi="Microsoft JhengHei UI" w:cs="Arial" w:hint="eastAsia"/>
                <w:color w:val="000000"/>
                <w:kern w:val="24"/>
                <w:sz w:val="14"/>
                <w:szCs w:val="14"/>
                <w:lang w:val="en-US" w:eastAsia="el-GR"/>
              </w:rPr>
              <w:t>3.1</w:t>
            </w:r>
          </w:p>
        </w:tc>
        <w:tc>
          <w:tcPr>
            <w:tcW w:w="431" w:type="pct"/>
            <w:gridSpan w:val="2"/>
            <w:tcBorders>
              <w:top w:val="single" w:sz="6" w:space="0" w:color="BFBFBF"/>
              <w:left w:val="nil"/>
              <w:bottom w:val="single" w:sz="6" w:space="0" w:color="BFBFBF"/>
              <w:right w:val="nil"/>
            </w:tcBorders>
            <w:shd w:val="clear" w:color="auto" w:fill="auto"/>
            <w:tcMar>
              <w:top w:w="12" w:type="dxa"/>
              <w:left w:w="12" w:type="dxa"/>
              <w:bottom w:w="0" w:type="dxa"/>
              <w:right w:w="12" w:type="dxa"/>
            </w:tcMar>
            <w:vAlign w:val="center"/>
            <w:hideMark/>
          </w:tcPr>
          <w:p w14:paraId="2D8723FC" w14:textId="77777777" w:rsidR="00200168" w:rsidRPr="00200168" w:rsidRDefault="00200168" w:rsidP="00200168">
            <w:pPr>
              <w:spacing w:after="0" w:line="240" w:lineRule="auto"/>
              <w:jc w:val="center"/>
              <w:textAlignment w:val="center"/>
              <w:rPr>
                <w:rFonts w:ascii="Arial" w:eastAsia="Times New Roman" w:hAnsi="Arial" w:cs="Arial"/>
                <w:sz w:val="14"/>
                <w:szCs w:val="14"/>
                <w:lang w:eastAsia="el-GR"/>
              </w:rPr>
            </w:pPr>
            <w:r w:rsidRPr="00200168">
              <w:rPr>
                <w:rFonts w:ascii="Microsoft JhengHei UI" w:eastAsia="Microsoft JhengHei UI" w:hAnsi="Microsoft JhengHei UI" w:cs="Arial" w:hint="eastAsia"/>
                <w:color w:val="000000"/>
                <w:kern w:val="24"/>
                <w:sz w:val="14"/>
                <w:szCs w:val="14"/>
                <w:lang w:val="en-US" w:eastAsia="el-GR"/>
              </w:rPr>
              <w:t>9.4</w:t>
            </w:r>
          </w:p>
        </w:tc>
        <w:tc>
          <w:tcPr>
            <w:tcW w:w="431" w:type="pct"/>
            <w:gridSpan w:val="2"/>
            <w:tcBorders>
              <w:top w:val="single" w:sz="6" w:space="0" w:color="BFBFBF"/>
              <w:left w:val="nil"/>
              <w:bottom w:val="single" w:sz="6" w:space="0" w:color="BFBFBF"/>
              <w:right w:val="nil"/>
            </w:tcBorders>
            <w:shd w:val="clear" w:color="auto" w:fill="auto"/>
            <w:tcMar>
              <w:top w:w="12" w:type="dxa"/>
              <w:left w:w="12" w:type="dxa"/>
              <w:bottom w:w="0" w:type="dxa"/>
              <w:right w:w="12" w:type="dxa"/>
            </w:tcMar>
            <w:vAlign w:val="center"/>
            <w:hideMark/>
          </w:tcPr>
          <w:p w14:paraId="347C537D" w14:textId="77777777" w:rsidR="00200168" w:rsidRPr="00200168" w:rsidRDefault="00200168" w:rsidP="00200168">
            <w:pPr>
              <w:spacing w:after="0" w:line="240" w:lineRule="auto"/>
              <w:jc w:val="center"/>
              <w:textAlignment w:val="center"/>
              <w:rPr>
                <w:rFonts w:ascii="Arial" w:eastAsia="Times New Roman" w:hAnsi="Arial" w:cs="Arial"/>
                <w:sz w:val="14"/>
                <w:szCs w:val="14"/>
                <w:lang w:eastAsia="el-GR"/>
              </w:rPr>
            </w:pPr>
            <w:r w:rsidRPr="00200168">
              <w:rPr>
                <w:rFonts w:ascii="Microsoft JhengHei UI" w:eastAsia="Microsoft JhengHei UI" w:hAnsi="Microsoft JhengHei UI" w:cs="Arial" w:hint="eastAsia"/>
                <w:color w:val="000000"/>
                <w:kern w:val="24"/>
                <w:sz w:val="14"/>
                <w:szCs w:val="14"/>
                <w:lang w:val="en-US" w:eastAsia="el-GR"/>
              </w:rPr>
              <w:t>13.6</w:t>
            </w:r>
          </w:p>
        </w:tc>
        <w:tc>
          <w:tcPr>
            <w:tcW w:w="396" w:type="pct"/>
            <w:gridSpan w:val="2"/>
            <w:tcBorders>
              <w:top w:val="single" w:sz="6" w:space="0" w:color="BFBFBF"/>
              <w:left w:val="nil"/>
              <w:bottom w:val="single" w:sz="6" w:space="0" w:color="BFBFBF"/>
              <w:right w:val="nil"/>
            </w:tcBorders>
            <w:shd w:val="clear" w:color="auto" w:fill="auto"/>
            <w:tcMar>
              <w:top w:w="12" w:type="dxa"/>
              <w:left w:w="12" w:type="dxa"/>
              <w:bottom w:w="0" w:type="dxa"/>
              <w:right w:w="12" w:type="dxa"/>
            </w:tcMar>
            <w:vAlign w:val="center"/>
            <w:hideMark/>
          </w:tcPr>
          <w:p w14:paraId="209BAD31" w14:textId="77777777" w:rsidR="00200168" w:rsidRPr="00200168" w:rsidRDefault="00200168" w:rsidP="00200168">
            <w:pPr>
              <w:spacing w:after="0" w:line="240" w:lineRule="auto"/>
              <w:jc w:val="center"/>
              <w:textAlignment w:val="center"/>
              <w:rPr>
                <w:rFonts w:ascii="Arial" w:eastAsia="Times New Roman" w:hAnsi="Arial" w:cs="Arial"/>
                <w:sz w:val="14"/>
                <w:szCs w:val="14"/>
                <w:lang w:eastAsia="el-GR"/>
              </w:rPr>
            </w:pPr>
            <w:r w:rsidRPr="00200168">
              <w:rPr>
                <w:rFonts w:ascii="Microsoft JhengHei UI" w:eastAsia="Microsoft JhengHei UI" w:hAnsi="Microsoft JhengHei UI" w:cs="Arial" w:hint="eastAsia"/>
                <w:color w:val="000000"/>
                <w:kern w:val="24"/>
                <w:sz w:val="14"/>
                <w:szCs w:val="14"/>
                <w:lang w:val="en-US" w:eastAsia="el-GR"/>
              </w:rPr>
              <w:t>20</w:t>
            </w:r>
          </w:p>
        </w:tc>
        <w:tc>
          <w:tcPr>
            <w:tcW w:w="438" w:type="pct"/>
            <w:gridSpan w:val="2"/>
            <w:tcBorders>
              <w:top w:val="single" w:sz="6" w:space="0" w:color="BFBFBF"/>
              <w:left w:val="nil"/>
              <w:bottom w:val="single" w:sz="6" w:space="0" w:color="BFBFBF"/>
              <w:right w:val="nil"/>
            </w:tcBorders>
            <w:shd w:val="clear" w:color="auto" w:fill="auto"/>
            <w:tcMar>
              <w:top w:w="12" w:type="dxa"/>
              <w:left w:w="12" w:type="dxa"/>
              <w:bottom w:w="0" w:type="dxa"/>
              <w:right w:w="12" w:type="dxa"/>
            </w:tcMar>
            <w:vAlign w:val="center"/>
            <w:hideMark/>
          </w:tcPr>
          <w:p w14:paraId="0F4FEEEB" w14:textId="77777777" w:rsidR="00200168" w:rsidRPr="00200168" w:rsidRDefault="00200168" w:rsidP="00200168">
            <w:pPr>
              <w:spacing w:after="0" w:line="240" w:lineRule="auto"/>
              <w:jc w:val="center"/>
              <w:textAlignment w:val="center"/>
              <w:rPr>
                <w:rFonts w:ascii="Arial" w:eastAsia="Times New Roman" w:hAnsi="Arial" w:cs="Arial"/>
                <w:sz w:val="14"/>
                <w:szCs w:val="14"/>
                <w:lang w:eastAsia="el-GR"/>
              </w:rPr>
            </w:pPr>
            <w:r w:rsidRPr="00200168">
              <w:rPr>
                <w:rFonts w:ascii="Microsoft JhengHei UI" w:eastAsia="Microsoft JhengHei UI" w:hAnsi="Microsoft JhengHei UI" w:cs="Arial" w:hint="eastAsia"/>
                <w:color w:val="000000"/>
                <w:kern w:val="24"/>
                <w:sz w:val="14"/>
                <w:szCs w:val="14"/>
                <w:lang w:val="en-US" w:eastAsia="el-GR"/>
              </w:rPr>
              <w:t>30</w:t>
            </w:r>
          </w:p>
        </w:tc>
        <w:tc>
          <w:tcPr>
            <w:tcW w:w="313" w:type="pct"/>
            <w:gridSpan w:val="2"/>
            <w:tcBorders>
              <w:top w:val="single" w:sz="6" w:space="0" w:color="BFBFBF"/>
              <w:left w:val="nil"/>
              <w:bottom w:val="single" w:sz="6" w:space="0" w:color="BFBFBF"/>
              <w:right w:val="nil"/>
            </w:tcBorders>
            <w:shd w:val="clear" w:color="auto" w:fill="auto"/>
            <w:tcMar>
              <w:top w:w="12" w:type="dxa"/>
              <w:left w:w="12" w:type="dxa"/>
              <w:bottom w:w="0" w:type="dxa"/>
              <w:right w:w="12" w:type="dxa"/>
            </w:tcMar>
            <w:vAlign w:val="center"/>
            <w:hideMark/>
          </w:tcPr>
          <w:p w14:paraId="088D771B" w14:textId="77777777" w:rsidR="00200168" w:rsidRPr="00200168" w:rsidRDefault="00200168" w:rsidP="00200168">
            <w:pPr>
              <w:spacing w:after="0" w:line="240" w:lineRule="auto"/>
              <w:jc w:val="center"/>
              <w:textAlignment w:val="center"/>
              <w:rPr>
                <w:rFonts w:ascii="Arial" w:eastAsia="Times New Roman" w:hAnsi="Arial" w:cs="Arial"/>
                <w:sz w:val="14"/>
                <w:szCs w:val="14"/>
                <w:lang w:eastAsia="el-GR"/>
              </w:rPr>
            </w:pPr>
            <w:r w:rsidRPr="00200168">
              <w:rPr>
                <w:rFonts w:ascii="Microsoft JhengHei UI" w:eastAsia="Microsoft JhengHei UI" w:hAnsi="Microsoft JhengHei UI" w:cs="Arial" w:hint="eastAsia"/>
                <w:color w:val="000000"/>
                <w:kern w:val="24"/>
                <w:sz w:val="14"/>
                <w:szCs w:val="14"/>
                <w:lang w:val="en-US" w:eastAsia="el-GR"/>
              </w:rPr>
              <w:t>12.3</w:t>
            </w:r>
          </w:p>
        </w:tc>
        <w:tc>
          <w:tcPr>
            <w:tcW w:w="556" w:type="pct"/>
            <w:gridSpan w:val="2"/>
            <w:tcBorders>
              <w:top w:val="single" w:sz="6" w:space="0" w:color="BFBFBF"/>
              <w:left w:val="nil"/>
              <w:bottom w:val="single" w:sz="6" w:space="0" w:color="BFBFBF"/>
              <w:right w:val="nil"/>
            </w:tcBorders>
            <w:shd w:val="clear" w:color="auto" w:fill="auto"/>
            <w:tcMar>
              <w:top w:w="12" w:type="dxa"/>
              <w:left w:w="12" w:type="dxa"/>
              <w:bottom w:w="0" w:type="dxa"/>
              <w:right w:w="12" w:type="dxa"/>
            </w:tcMar>
            <w:vAlign w:val="center"/>
            <w:hideMark/>
          </w:tcPr>
          <w:p w14:paraId="361EF018" w14:textId="77777777" w:rsidR="00200168" w:rsidRPr="00200168" w:rsidRDefault="00200168" w:rsidP="00200168">
            <w:pPr>
              <w:spacing w:after="0" w:line="240" w:lineRule="auto"/>
              <w:jc w:val="center"/>
              <w:textAlignment w:val="center"/>
              <w:rPr>
                <w:rFonts w:ascii="Arial" w:eastAsia="Times New Roman" w:hAnsi="Arial" w:cs="Arial"/>
                <w:sz w:val="14"/>
                <w:szCs w:val="14"/>
                <w:lang w:eastAsia="el-GR"/>
              </w:rPr>
            </w:pPr>
            <w:r w:rsidRPr="00200168">
              <w:rPr>
                <w:rFonts w:ascii="Microsoft JhengHei UI" w:eastAsia="Microsoft JhengHei UI" w:hAnsi="Microsoft JhengHei UI" w:cs="Arial" w:hint="eastAsia"/>
                <w:color w:val="000000"/>
                <w:kern w:val="24"/>
                <w:sz w:val="14"/>
                <w:szCs w:val="14"/>
                <w:lang w:val="en-US" w:eastAsia="el-GR"/>
              </w:rPr>
              <w:t>8.7</w:t>
            </w:r>
          </w:p>
        </w:tc>
        <w:tc>
          <w:tcPr>
            <w:tcW w:w="410" w:type="pct"/>
            <w:gridSpan w:val="2"/>
            <w:tcBorders>
              <w:top w:val="single" w:sz="6" w:space="0" w:color="BFBFBF"/>
              <w:left w:val="nil"/>
              <w:bottom w:val="single" w:sz="6" w:space="0" w:color="BFBFBF"/>
              <w:right w:val="nil"/>
            </w:tcBorders>
            <w:shd w:val="clear" w:color="auto" w:fill="auto"/>
            <w:tcMar>
              <w:top w:w="12" w:type="dxa"/>
              <w:left w:w="12" w:type="dxa"/>
              <w:bottom w:w="0" w:type="dxa"/>
              <w:right w:w="12" w:type="dxa"/>
            </w:tcMar>
            <w:vAlign w:val="center"/>
            <w:hideMark/>
          </w:tcPr>
          <w:p w14:paraId="5BEDA5C7" w14:textId="77777777" w:rsidR="00200168" w:rsidRPr="00200168" w:rsidRDefault="00200168" w:rsidP="00200168">
            <w:pPr>
              <w:spacing w:after="0" w:line="240" w:lineRule="auto"/>
              <w:jc w:val="center"/>
              <w:textAlignment w:val="center"/>
              <w:rPr>
                <w:rFonts w:ascii="Arial" w:eastAsia="Times New Roman" w:hAnsi="Arial" w:cs="Arial"/>
                <w:sz w:val="14"/>
                <w:szCs w:val="14"/>
                <w:lang w:eastAsia="el-GR"/>
              </w:rPr>
            </w:pPr>
            <w:r w:rsidRPr="00200168">
              <w:rPr>
                <w:rFonts w:ascii="Microsoft JhengHei UI" w:eastAsia="Microsoft JhengHei UI" w:hAnsi="Microsoft JhengHei UI" w:cs="Arial" w:hint="eastAsia"/>
                <w:color w:val="000000"/>
                <w:kern w:val="24"/>
                <w:sz w:val="14"/>
                <w:szCs w:val="14"/>
                <w:lang w:val="en-US" w:eastAsia="el-GR"/>
              </w:rPr>
              <w:t>10.3</w:t>
            </w:r>
          </w:p>
        </w:tc>
        <w:tc>
          <w:tcPr>
            <w:tcW w:w="414" w:type="pct"/>
            <w:tcBorders>
              <w:top w:val="single" w:sz="6" w:space="0" w:color="BFBFBF"/>
              <w:left w:val="nil"/>
              <w:bottom w:val="single" w:sz="6" w:space="0" w:color="BFBFBF"/>
              <w:right w:val="single" w:sz="4" w:space="0" w:color="auto"/>
            </w:tcBorders>
            <w:shd w:val="clear" w:color="auto" w:fill="auto"/>
            <w:tcMar>
              <w:top w:w="12" w:type="dxa"/>
              <w:left w:w="12" w:type="dxa"/>
              <w:bottom w:w="0" w:type="dxa"/>
              <w:right w:w="12" w:type="dxa"/>
            </w:tcMar>
            <w:vAlign w:val="center"/>
            <w:hideMark/>
          </w:tcPr>
          <w:p w14:paraId="46FDB40F" w14:textId="77777777" w:rsidR="00200168" w:rsidRPr="00200168" w:rsidRDefault="00200168" w:rsidP="00200168">
            <w:pPr>
              <w:spacing w:after="0" w:line="240" w:lineRule="auto"/>
              <w:jc w:val="center"/>
              <w:textAlignment w:val="center"/>
              <w:rPr>
                <w:rFonts w:ascii="Arial" w:eastAsia="Times New Roman" w:hAnsi="Arial" w:cs="Arial"/>
                <w:sz w:val="14"/>
                <w:szCs w:val="14"/>
                <w:lang w:eastAsia="el-GR"/>
              </w:rPr>
            </w:pPr>
            <w:r w:rsidRPr="00200168">
              <w:rPr>
                <w:rFonts w:ascii="Microsoft JhengHei UI" w:eastAsia="Microsoft JhengHei UI" w:hAnsi="Microsoft JhengHei UI" w:cs="Arial" w:hint="eastAsia"/>
                <w:color w:val="000000"/>
                <w:kern w:val="24"/>
                <w:sz w:val="14"/>
                <w:szCs w:val="14"/>
                <w:lang w:val="en-US" w:eastAsia="el-GR"/>
              </w:rPr>
              <w:t>8.6</w:t>
            </w:r>
          </w:p>
        </w:tc>
      </w:tr>
      <w:tr w:rsidR="00200168" w:rsidRPr="00200168" w14:paraId="00E4F5E2" w14:textId="77777777" w:rsidTr="0021421A">
        <w:trPr>
          <w:trHeight w:val="399"/>
        </w:trPr>
        <w:tc>
          <w:tcPr>
            <w:tcW w:w="1257" w:type="pct"/>
            <w:tcBorders>
              <w:top w:val="single" w:sz="6" w:space="0" w:color="BFBFBF"/>
              <w:left w:val="single" w:sz="4" w:space="0" w:color="auto"/>
              <w:bottom w:val="single" w:sz="6" w:space="0" w:color="BFBFBF"/>
              <w:right w:val="nil"/>
            </w:tcBorders>
            <w:shd w:val="clear" w:color="auto" w:fill="auto"/>
            <w:tcMar>
              <w:top w:w="12" w:type="dxa"/>
              <w:left w:w="12" w:type="dxa"/>
              <w:bottom w:w="0" w:type="dxa"/>
              <w:right w:w="12" w:type="dxa"/>
            </w:tcMar>
            <w:vAlign w:val="center"/>
            <w:hideMark/>
          </w:tcPr>
          <w:p w14:paraId="067F991E" w14:textId="77777777" w:rsidR="00200168" w:rsidRPr="00200168" w:rsidRDefault="00200168" w:rsidP="00200168">
            <w:pPr>
              <w:spacing w:after="0" w:line="240" w:lineRule="auto"/>
              <w:textAlignment w:val="bottom"/>
              <w:rPr>
                <w:rFonts w:ascii="Arial" w:eastAsia="Times New Roman" w:hAnsi="Arial" w:cs="Arial"/>
                <w:sz w:val="14"/>
                <w:szCs w:val="14"/>
                <w:lang w:eastAsia="el-GR"/>
              </w:rPr>
            </w:pPr>
            <w:r w:rsidRPr="00200168">
              <w:rPr>
                <w:rFonts w:ascii="Microsoft JhengHei UI" w:eastAsia="Microsoft JhengHei UI" w:hAnsi="Microsoft JhengHei UI" w:cs="Arial" w:hint="eastAsia"/>
                <w:color w:val="000000"/>
                <w:kern w:val="24"/>
                <w:sz w:val="14"/>
                <w:szCs w:val="14"/>
                <w:lang w:val="en-US" w:eastAsia="el-GR"/>
              </w:rPr>
              <w:t>11-20%</w:t>
            </w:r>
          </w:p>
        </w:tc>
        <w:tc>
          <w:tcPr>
            <w:tcW w:w="354" w:type="pct"/>
            <w:tcBorders>
              <w:top w:val="single" w:sz="6" w:space="0" w:color="BFBFBF"/>
              <w:left w:val="nil"/>
              <w:bottom w:val="single" w:sz="6" w:space="0" w:color="BFBFBF"/>
              <w:right w:val="nil"/>
            </w:tcBorders>
            <w:shd w:val="clear" w:color="auto" w:fill="auto"/>
            <w:tcMar>
              <w:top w:w="12" w:type="dxa"/>
              <w:left w:w="12" w:type="dxa"/>
              <w:bottom w:w="0" w:type="dxa"/>
              <w:right w:w="12" w:type="dxa"/>
            </w:tcMar>
            <w:vAlign w:val="center"/>
            <w:hideMark/>
          </w:tcPr>
          <w:p w14:paraId="6821BB4F" w14:textId="77777777" w:rsidR="00200168" w:rsidRPr="00200168" w:rsidRDefault="00200168" w:rsidP="00200168">
            <w:pPr>
              <w:spacing w:after="0" w:line="240" w:lineRule="auto"/>
              <w:jc w:val="center"/>
              <w:textAlignment w:val="center"/>
              <w:rPr>
                <w:rFonts w:ascii="Arial" w:eastAsia="Times New Roman" w:hAnsi="Arial" w:cs="Arial"/>
                <w:sz w:val="14"/>
                <w:szCs w:val="14"/>
                <w:lang w:eastAsia="el-GR"/>
              </w:rPr>
            </w:pPr>
            <w:r w:rsidRPr="00200168">
              <w:rPr>
                <w:rFonts w:ascii="Microsoft JhengHei UI" w:eastAsia="Microsoft JhengHei UI" w:hAnsi="Microsoft JhengHei UI" w:cs="Arial" w:hint="eastAsia"/>
                <w:color w:val="000000"/>
                <w:kern w:val="24"/>
                <w:sz w:val="14"/>
                <w:szCs w:val="14"/>
                <w:lang w:val="en-US" w:eastAsia="el-GR"/>
              </w:rPr>
              <w:t>0.9</w:t>
            </w:r>
          </w:p>
        </w:tc>
        <w:tc>
          <w:tcPr>
            <w:tcW w:w="431" w:type="pct"/>
            <w:gridSpan w:val="2"/>
            <w:tcBorders>
              <w:top w:val="single" w:sz="6" w:space="0" w:color="BFBFBF"/>
              <w:left w:val="nil"/>
              <w:bottom w:val="single" w:sz="6" w:space="0" w:color="BFBFBF"/>
              <w:right w:val="nil"/>
            </w:tcBorders>
            <w:shd w:val="clear" w:color="auto" w:fill="auto"/>
            <w:tcMar>
              <w:top w:w="12" w:type="dxa"/>
              <w:left w:w="12" w:type="dxa"/>
              <w:bottom w:w="0" w:type="dxa"/>
              <w:right w:w="12" w:type="dxa"/>
            </w:tcMar>
            <w:vAlign w:val="center"/>
            <w:hideMark/>
          </w:tcPr>
          <w:p w14:paraId="711BB45E" w14:textId="77777777" w:rsidR="00200168" w:rsidRPr="00200168" w:rsidRDefault="00200168" w:rsidP="00200168">
            <w:pPr>
              <w:spacing w:after="0" w:line="240" w:lineRule="auto"/>
              <w:jc w:val="center"/>
              <w:textAlignment w:val="center"/>
              <w:rPr>
                <w:rFonts w:ascii="Arial" w:eastAsia="Times New Roman" w:hAnsi="Arial" w:cs="Arial"/>
                <w:sz w:val="14"/>
                <w:szCs w:val="14"/>
                <w:lang w:eastAsia="el-GR"/>
              </w:rPr>
            </w:pPr>
            <w:r w:rsidRPr="00200168">
              <w:rPr>
                <w:rFonts w:ascii="Microsoft JhengHei UI" w:eastAsia="Microsoft JhengHei UI" w:hAnsi="Microsoft JhengHei UI" w:cs="Arial" w:hint="eastAsia"/>
                <w:color w:val="000000"/>
                <w:kern w:val="24"/>
                <w:sz w:val="14"/>
                <w:szCs w:val="14"/>
                <w:lang w:val="en-US" w:eastAsia="el-GR"/>
              </w:rPr>
              <w:t>1.9</w:t>
            </w:r>
          </w:p>
        </w:tc>
        <w:tc>
          <w:tcPr>
            <w:tcW w:w="431" w:type="pct"/>
            <w:gridSpan w:val="2"/>
            <w:tcBorders>
              <w:top w:val="single" w:sz="6" w:space="0" w:color="BFBFBF"/>
              <w:left w:val="nil"/>
              <w:bottom w:val="single" w:sz="6" w:space="0" w:color="BFBFBF"/>
              <w:right w:val="nil"/>
            </w:tcBorders>
            <w:shd w:val="clear" w:color="auto" w:fill="auto"/>
            <w:tcMar>
              <w:top w:w="12" w:type="dxa"/>
              <w:left w:w="12" w:type="dxa"/>
              <w:bottom w:w="0" w:type="dxa"/>
              <w:right w:w="12" w:type="dxa"/>
            </w:tcMar>
            <w:vAlign w:val="center"/>
            <w:hideMark/>
          </w:tcPr>
          <w:p w14:paraId="4EE35EDA" w14:textId="77777777" w:rsidR="00200168" w:rsidRPr="00200168" w:rsidRDefault="00200168" w:rsidP="00200168">
            <w:pPr>
              <w:spacing w:after="0" w:line="240" w:lineRule="auto"/>
              <w:jc w:val="center"/>
              <w:textAlignment w:val="center"/>
              <w:rPr>
                <w:rFonts w:ascii="Arial" w:eastAsia="Times New Roman" w:hAnsi="Arial" w:cs="Arial"/>
                <w:sz w:val="14"/>
                <w:szCs w:val="14"/>
                <w:lang w:eastAsia="el-GR"/>
              </w:rPr>
            </w:pPr>
            <w:r w:rsidRPr="00200168">
              <w:rPr>
                <w:rFonts w:ascii="Microsoft JhengHei UI" w:eastAsia="Microsoft JhengHei UI" w:hAnsi="Microsoft JhengHei UI" w:cs="Arial" w:hint="eastAsia"/>
                <w:color w:val="000000"/>
                <w:kern w:val="24"/>
                <w:sz w:val="14"/>
                <w:szCs w:val="14"/>
                <w:lang w:val="en-US" w:eastAsia="el-GR"/>
              </w:rPr>
              <w:t>5.8</w:t>
            </w:r>
          </w:p>
        </w:tc>
        <w:tc>
          <w:tcPr>
            <w:tcW w:w="396" w:type="pct"/>
            <w:gridSpan w:val="2"/>
            <w:tcBorders>
              <w:top w:val="single" w:sz="6" w:space="0" w:color="BFBFBF"/>
              <w:left w:val="nil"/>
              <w:bottom w:val="single" w:sz="6" w:space="0" w:color="BFBFBF"/>
              <w:right w:val="nil"/>
            </w:tcBorders>
            <w:shd w:val="clear" w:color="auto" w:fill="auto"/>
            <w:tcMar>
              <w:top w:w="12" w:type="dxa"/>
              <w:left w:w="12" w:type="dxa"/>
              <w:bottom w:w="0" w:type="dxa"/>
              <w:right w:w="12" w:type="dxa"/>
            </w:tcMar>
            <w:vAlign w:val="center"/>
            <w:hideMark/>
          </w:tcPr>
          <w:p w14:paraId="03BAAFD5" w14:textId="77777777" w:rsidR="00200168" w:rsidRPr="00200168" w:rsidRDefault="00200168" w:rsidP="00200168">
            <w:pPr>
              <w:spacing w:after="0" w:line="240" w:lineRule="auto"/>
              <w:jc w:val="center"/>
              <w:textAlignment w:val="center"/>
              <w:rPr>
                <w:rFonts w:ascii="Arial" w:eastAsia="Times New Roman" w:hAnsi="Arial" w:cs="Arial"/>
                <w:sz w:val="14"/>
                <w:szCs w:val="14"/>
                <w:lang w:eastAsia="el-GR"/>
              </w:rPr>
            </w:pPr>
            <w:r w:rsidRPr="00200168">
              <w:rPr>
                <w:rFonts w:ascii="Microsoft JhengHei UI" w:eastAsia="Microsoft JhengHei UI" w:hAnsi="Microsoft JhengHei UI" w:cs="Arial" w:hint="eastAsia"/>
                <w:color w:val="000000"/>
                <w:kern w:val="24"/>
                <w:sz w:val="14"/>
                <w:szCs w:val="14"/>
                <w:lang w:val="en-US" w:eastAsia="el-GR"/>
              </w:rPr>
              <w:t>4.4</w:t>
            </w:r>
          </w:p>
        </w:tc>
        <w:tc>
          <w:tcPr>
            <w:tcW w:w="438" w:type="pct"/>
            <w:gridSpan w:val="2"/>
            <w:tcBorders>
              <w:top w:val="single" w:sz="6" w:space="0" w:color="BFBFBF"/>
              <w:left w:val="nil"/>
              <w:bottom w:val="single" w:sz="6" w:space="0" w:color="BFBFBF"/>
              <w:right w:val="nil"/>
            </w:tcBorders>
            <w:shd w:val="clear" w:color="auto" w:fill="auto"/>
            <w:tcMar>
              <w:top w:w="12" w:type="dxa"/>
              <w:left w:w="12" w:type="dxa"/>
              <w:bottom w:w="0" w:type="dxa"/>
              <w:right w:w="12" w:type="dxa"/>
            </w:tcMar>
            <w:vAlign w:val="center"/>
            <w:hideMark/>
          </w:tcPr>
          <w:p w14:paraId="2BF841AB" w14:textId="77777777" w:rsidR="00200168" w:rsidRPr="00200168" w:rsidRDefault="00200168" w:rsidP="00200168">
            <w:pPr>
              <w:spacing w:after="0" w:line="240" w:lineRule="auto"/>
              <w:jc w:val="center"/>
              <w:textAlignment w:val="center"/>
              <w:rPr>
                <w:rFonts w:ascii="Arial" w:eastAsia="Times New Roman" w:hAnsi="Arial" w:cs="Arial"/>
                <w:sz w:val="14"/>
                <w:szCs w:val="14"/>
                <w:lang w:eastAsia="el-GR"/>
              </w:rPr>
            </w:pPr>
            <w:r w:rsidRPr="00200168">
              <w:rPr>
                <w:rFonts w:ascii="Microsoft JhengHei UI" w:eastAsia="Microsoft JhengHei UI" w:hAnsi="Microsoft JhengHei UI" w:cs="Arial" w:hint="eastAsia"/>
                <w:color w:val="000000"/>
                <w:kern w:val="24"/>
                <w:sz w:val="14"/>
                <w:szCs w:val="14"/>
                <w:lang w:val="en-US" w:eastAsia="el-GR"/>
              </w:rPr>
              <w:t>10.3</w:t>
            </w:r>
          </w:p>
        </w:tc>
        <w:tc>
          <w:tcPr>
            <w:tcW w:w="313" w:type="pct"/>
            <w:gridSpan w:val="2"/>
            <w:tcBorders>
              <w:top w:val="single" w:sz="6" w:space="0" w:color="BFBFBF"/>
              <w:left w:val="nil"/>
              <w:bottom w:val="single" w:sz="6" w:space="0" w:color="BFBFBF"/>
              <w:right w:val="nil"/>
            </w:tcBorders>
            <w:shd w:val="clear" w:color="auto" w:fill="auto"/>
            <w:tcMar>
              <w:top w:w="12" w:type="dxa"/>
              <w:left w:w="12" w:type="dxa"/>
              <w:bottom w:w="0" w:type="dxa"/>
              <w:right w:w="12" w:type="dxa"/>
            </w:tcMar>
            <w:vAlign w:val="center"/>
            <w:hideMark/>
          </w:tcPr>
          <w:p w14:paraId="6DFBF4F1" w14:textId="77777777" w:rsidR="00200168" w:rsidRPr="00200168" w:rsidRDefault="00200168" w:rsidP="00200168">
            <w:pPr>
              <w:spacing w:after="0" w:line="240" w:lineRule="auto"/>
              <w:jc w:val="center"/>
              <w:textAlignment w:val="center"/>
              <w:rPr>
                <w:rFonts w:ascii="Arial" w:eastAsia="Times New Roman" w:hAnsi="Arial" w:cs="Arial"/>
                <w:sz w:val="14"/>
                <w:szCs w:val="14"/>
                <w:lang w:eastAsia="el-GR"/>
              </w:rPr>
            </w:pPr>
            <w:r w:rsidRPr="00200168">
              <w:rPr>
                <w:rFonts w:ascii="Microsoft JhengHei UI" w:eastAsia="Microsoft JhengHei UI" w:hAnsi="Microsoft JhengHei UI" w:cs="Arial" w:hint="eastAsia"/>
                <w:color w:val="000000"/>
                <w:kern w:val="24"/>
                <w:sz w:val="14"/>
                <w:szCs w:val="14"/>
                <w:lang w:val="en-US" w:eastAsia="el-GR"/>
              </w:rPr>
              <w:t>3.9</w:t>
            </w:r>
          </w:p>
        </w:tc>
        <w:tc>
          <w:tcPr>
            <w:tcW w:w="556" w:type="pct"/>
            <w:gridSpan w:val="2"/>
            <w:tcBorders>
              <w:top w:val="single" w:sz="6" w:space="0" w:color="BFBFBF"/>
              <w:left w:val="nil"/>
              <w:bottom w:val="single" w:sz="6" w:space="0" w:color="BFBFBF"/>
              <w:right w:val="nil"/>
            </w:tcBorders>
            <w:shd w:val="clear" w:color="auto" w:fill="auto"/>
            <w:tcMar>
              <w:top w:w="12" w:type="dxa"/>
              <w:left w:w="12" w:type="dxa"/>
              <w:bottom w:w="0" w:type="dxa"/>
              <w:right w:w="12" w:type="dxa"/>
            </w:tcMar>
            <w:vAlign w:val="center"/>
            <w:hideMark/>
          </w:tcPr>
          <w:p w14:paraId="75F0A7C0" w14:textId="77777777" w:rsidR="00200168" w:rsidRPr="00200168" w:rsidRDefault="00200168" w:rsidP="00200168">
            <w:pPr>
              <w:spacing w:after="0" w:line="240" w:lineRule="auto"/>
              <w:jc w:val="center"/>
              <w:textAlignment w:val="center"/>
              <w:rPr>
                <w:rFonts w:ascii="Arial" w:eastAsia="Times New Roman" w:hAnsi="Arial" w:cs="Arial"/>
                <w:sz w:val="14"/>
                <w:szCs w:val="14"/>
                <w:lang w:eastAsia="el-GR"/>
              </w:rPr>
            </w:pPr>
            <w:r w:rsidRPr="00200168">
              <w:rPr>
                <w:rFonts w:ascii="Microsoft JhengHei UI" w:eastAsia="Microsoft JhengHei UI" w:hAnsi="Microsoft JhengHei UI" w:cs="Arial" w:hint="eastAsia"/>
                <w:color w:val="000000"/>
                <w:kern w:val="24"/>
                <w:sz w:val="14"/>
                <w:szCs w:val="14"/>
                <w:lang w:val="en-US" w:eastAsia="el-GR"/>
              </w:rPr>
              <w:t>1.6</w:t>
            </w:r>
          </w:p>
        </w:tc>
        <w:tc>
          <w:tcPr>
            <w:tcW w:w="410" w:type="pct"/>
            <w:gridSpan w:val="2"/>
            <w:tcBorders>
              <w:top w:val="single" w:sz="6" w:space="0" w:color="BFBFBF"/>
              <w:left w:val="nil"/>
              <w:bottom w:val="single" w:sz="6" w:space="0" w:color="BFBFBF"/>
              <w:right w:val="nil"/>
            </w:tcBorders>
            <w:shd w:val="clear" w:color="auto" w:fill="auto"/>
            <w:tcMar>
              <w:top w:w="12" w:type="dxa"/>
              <w:left w:w="12" w:type="dxa"/>
              <w:bottom w:w="0" w:type="dxa"/>
              <w:right w:w="12" w:type="dxa"/>
            </w:tcMar>
            <w:vAlign w:val="center"/>
            <w:hideMark/>
          </w:tcPr>
          <w:p w14:paraId="2C6067AA" w14:textId="77777777" w:rsidR="00200168" w:rsidRPr="00200168" w:rsidRDefault="00200168" w:rsidP="00200168">
            <w:pPr>
              <w:spacing w:after="0" w:line="240" w:lineRule="auto"/>
              <w:jc w:val="center"/>
              <w:textAlignment w:val="center"/>
              <w:rPr>
                <w:rFonts w:ascii="Arial" w:eastAsia="Times New Roman" w:hAnsi="Arial" w:cs="Arial"/>
                <w:sz w:val="14"/>
                <w:szCs w:val="14"/>
                <w:lang w:eastAsia="el-GR"/>
              </w:rPr>
            </w:pPr>
            <w:r w:rsidRPr="00200168">
              <w:rPr>
                <w:rFonts w:ascii="Microsoft JhengHei UI" w:eastAsia="Microsoft JhengHei UI" w:hAnsi="Microsoft JhengHei UI" w:cs="Arial" w:hint="eastAsia"/>
                <w:color w:val="000000"/>
                <w:kern w:val="24"/>
                <w:sz w:val="14"/>
                <w:szCs w:val="14"/>
                <w:lang w:val="en-US" w:eastAsia="el-GR"/>
              </w:rPr>
              <w:t>2.2</w:t>
            </w:r>
          </w:p>
        </w:tc>
        <w:tc>
          <w:tcPr>
            <w:tcW w:w="414" w:type="pct"/>
            <w:tcBorders>
              <w:top w:val="single" w:sz="6" w:space="0" w:color="BFBFBF"/>
              <w:left w:val="nil"/>
              <w:bottom w:val="single" w:sz="6" w:space="0" w:color="BFBFBF"/>
              <w:right w:val="single" w:sz="4" w:space="0" w:color="auto"/>
            </w:tcBorders>
            <w:shd w:val="clear" w:color="auto" w:fill="auto"/>
            <w:tcMar>
              <w:top w:w="12" w:type="dxa"/>
              <w:left w:w="12" w:type="dxa"/>
              <w:bottom w:w="0" w:type="dxa"/>
              <w:right w:w="12" w:type="dxa"/>
            </w:tcMar>
            <w:vAlign w:val="center"/>
            <w:hideMark/>
          </w:tcPr>
          <w:p w14:paraId="0975A26D" w14:textId="77777777" w:rsidR="00200168" w:rsidRPr="00200168" w:rsidRDefault="00200168" w:rsidP="00200168">
            <w:pPr>
              <w:spacing w:after="0" w:line="240" w:lineRule="auto"/>
              <w:jc w:val="center"/>
              <w:textAlignment w:val="center"/>
              <w:rPr>
                <w:rFonts w:ascii="Arial" w:eastAsia="Times New Roman" w:hAnsi="Arial" w:cs="Arial"/>
                <w:sz w:val="14"/>
                <w:szCs w:val="14"/>
                <w:lang w:eastAsia="el-GR"/>
              </w:rPr>
            </w:pPr>
            <w:r w:rsidRPr="00200168">
              <w:rPr>
                <w:rFonts w:ascii="Microsoft JhengHei UI" w:eastAsia="Microsoft JhengHei UI" w:hAnsi="Microsoft JhengHei UI" w:cs="Arial" w:hint="eastAsia"/>
                <w:color w:val="000000"/>
                <w:kern w:val="24"/>
                <w:sz w:val="14"/>
                <w:szCs w:val="14"/>
                <w:lang w:val="en-US" w:eastAsia="el-GR"/>
              </w:rPr>
              <w:t>3</w:t>
            </w:r>
          </w:p>
        </w:tc>
      </w:tr>
      <w:tr w:rsidR="00200168" w:rsidRPr="00200168" w14:paraId="5F92C028" w14:textId="77777777" w:rsidTr="0021421A">
        <w:trPr>
          <w:trHeight w:val="399"/>
        </w:trPr>
        <w:tc>
          <w:tcPr>
            <w:tcW w:w="1257" w:type="pct"/>
            <w:tcBorders>
              <w:top w:val="single" w:sz="6" w:space="0" w:color="BFBFBF"/>
              <w:left w:val="single" w:sz="4" w:space="0" w:color="auto"/>
              <w:bottom w:val="single" w:sz="6" w:space="0" w:color="BFBFBF"/>
              <w:right w:val="nil"/>
            </w:tcBorders>
            <w:shd w:val="clear" w:color="auto" w:fill="auto"/>
            <w:tcMar>
              <w:top w:w="12" w:type="dxa"/>
              <w:left w:w="12" w:type="dxa"/>
              <w:bottom w:w="0" w:type="dxa"/>
              <w:right w:w="12" w:type="dxa"/>
            </w:tcMar>
            <w:vAlign w:val="center"/>
            <w:hideMark/>
          </w:tcPr>
          <w:p w14:paraId="6AB9A11C" w14:textId="77777777" w:rsidR="00200168" w:rsidRPr="00200168" w:rsidRDefault="00200168" w:rsidP="00200168">
            <w:pPr>
              <w:spacing w:after="0" w:line="240" w:lineRule="auto"/>
              <w:textAlignment w:val="bottom"/>
              <w:rPr>
                <w:rFonts w:ascii="Arial" w:eastAsia="Times New Roman" w:hAnsi="Arial" w:cs="Arial"/>
                <w:sz w:val="14"/>
                <w:szCs w:val="14"/>
                <w:lang w:eastAsia="el-GR"/>
              </w:rPr>
            </w:pPr>
            <w:r w:rsidRPr="00200168">
              <w:rPr>
                <w:rFonts w:ascii="Microsoft JhengHei UI" w:eastAsia="Microsoft JhengHei UI" w:hAnsi="Microsoft JhengHei UI" w:cs="Arial" w:hint="eastAsia"/>
                <w:color w:val="000000"/>
                <w:kern w:val="24"/>
                <w:sz w:val="14"/>
                <w:szCs w:val="14"/>
                <w:lang w:eastAsia="el-GR"/>
              </w:rPr>
              <w:t>Άνω του 20%</w:t>
            </w:r>
          </w:p>
        </w:tc>
        <w:tc>
          <w:tcPr>
            <w:tcW w:w="354" w:type="pct"/>
            <w:tcBorders>
              <w:top w:val="single" w:sz="6" w:space="0" w:color="BFBFBF"/>
              <w:left w:val="nil"/>
              <w:bottom w:val="single" w:sz="6" w:space="0" w:color="BFBFBF"/>
              <w:right w:val="nil"/>
            </w:tcBorders>
            <w:shd w:val="clear" w:color="auto" w:fill="auto"/>
            <w:tcMar>
              <w:top w:w="12" w:type="dxa"/>
              <w:left w:w="12" w:type="dxa"/>
              <w:bottom w:w="0" w:type="dxa"/>
              <w:right w:w="12" w:type="dxa"/>
            </w:tcMar>
            <w:vAlign w:val="center"/>
            <w:hideMark/>
          </w:tcPr>
          <w:p w14:paraId="6E66B059" w14:textId="77777777" w:rsidR="00200168" w:rsidRPr="00200168" w:rsidRDefault="00200168" w:rsidP="00200168">
            <w:pPr>
              <w:spacing w:after="0" w:line="240" w:lineRule="auto"/>
              <w:jc w:val="center"/>
              <w:textAlignment w:val="center"/>
              <w:rPr>
                <w:rFonts w:ascii="Arial" w:eastAsia="Times New Roman" w:hAnsi="Arial" w:cs="Arial"/>
                <w:sz w:val="14"/>
                <w:szCs w:val="14"/>
                <w:lang w:eastAsia="el-GR"/>
              </w:rPr>
            </w:pPr>
            <w:r w:rsidRPr="00200168">
              <w:rPr>
                <w:rFonts w:ascii="Microsoft JhengHei UI" w:eastAsia="Microsoft JhengHei UI" w:hAnsi="Microsoft JhengHei UI" w:cs="Arial" w:hint="eastAsia"/>
                <w:color w:val="000000"/>
                <w:kern w:val="24"/>
                <w:sz w:val="14"/>
                <w:szCs w:val="14"/>
                <w:lang w:val="en-US" w:eastAsia="el-GR"/>
              </w:rPr>
              <w:t>0.4</w:t>
            </w:r>
          </w:p>
        </w:tc>
        <w:tc>
          <w:tcPr>
            <w:tcW w:w="431" w:type="pct"/>
            <w:gridSpan w:val="2"/>
            <w:tcBorders>
              <w:top w:val="single" w:sz="6" w:space="0" w:color="BFBFBF"/>
              <w:left w:val="nil"/>
              <w:bottom w:val="single" w:sz="6" w:space="0" w:color="BFBFBF"/>
              <w:right w:val="nil"/>
            </w:tcBorders>
            <w:shd w:val="clear" w:color="auto" w:fill="auto"/>
            <w:tcMar>
              <w:top w:w="12" w:type="dxa"/>
              <w:left w:w="12" w:type="dxa"/>
              <w:bottom w:w="0" w:type="dxa"/>
              <w:right w:w="12" w:type="dxa"/>
            </w:tcMar>
            <w:vAlign w:val="center"/>
            <w:hideMark/>
          </w:tcPr>
          <w:p w14:paraId="74883154" w14:textId="77777777" w:rsidR="00200168" w:rsidRPr="00200168" w:rsidRDefault="00200168" w:rsidP="00200168">
            <w:pPr>
              <w:spacing w:after="0" w:line="240" w:lineRule="auto"/>
              <w:jc w:val="center"/>
              <w:textAlignment w:val="center"/>
              <w:rPr>
                <w:rFonts w:ascii="Arial" w:eastAsia="Times New Roman" w:hAnsi="Arial" w:cs="Arial"/>
                <w:sz w:val="14"/>
                <w:szCs w:val="14"/>
                <w:lang w:eastAsia="el-GR"/>
              </w:rPr>
            </w:pPr>
            <w:r w:rsidRPr="00200168">
              <w:rPr>
                <w:rFonts w:ascii="Microsoft JhengHei UI" w:eastAsia="Microsoft JhengHei UI" w:hAnsi="Microsoft JhengHei UI" w:cs="Arial" w:hint="eastAsia"/>
                <w:color w:val="000000"/>
                <w:kern w:val="24"/>
                <w:sz w:val="14"/>
                <w:szCs w:val="14"/>
                <w:lang w:val="en-US" w:eastAsia="el-GR"/>
              </w:rPr>
              <w:t>0.3</w:t>
            </w:r>
          </w:p>
        </w:tc>
        <w:tc>
          <w:tcPr>
            <w:tcW w:w="431" w:type="pct"/>
            <w:gridSpan w:val="2"/>
            <w:tcBorders>
              <w:top w:val="single" w:sz="6" w:space="0" w:color="BFBFBF"/>
              <w:left w:val="nil"/>
              <w:bottom w:val="single" w:sz="6" w:space="0" w:color="BFBFBF"/>
              <w:right w:val="nil"/>
            </w:tcBorders>
            <w:shd w:val="clear" w:color="auto" w:fill="auto"/>
            <w:tcMar>
              <w:top w:w="12" w:type="dxa"/>
              <w:left w:w="12" w:type="dxa"/>
              <w:bottom w:w="0" w:type="dxa"/>
              <w:right w:w="12" w:type="dxa"/>
            </w:tcMar>
            <w:vAlign w:val="center"/>
            <w:hideMark/>
          </w:tcPr>
          <w:p w14:paraId="27D94C0B" w14:textId="77777777" w:rsidR="00200168" w:rsidRPr="00200168" w:rsidRDefault="00200168" w:rsidP="00200168">
            <w:pPr>
              <w:spacing w:after="0" w:line="240" w:lineRule="auto"/>
              <w:jc w:val="center"/>
              <w:textAlignment w:val="center"/>
              <w:rPr>
                <w:rFonts w:ascii="Arial" w:eastAsia="Times New Roman" w:hAnsi="Arial" w:cs="Arial"/>
                <w:sz w:val="14"/>
                <w:szCs w:val="14"/>
                <w:lang w:eastAsia="el-GR"/>
              </w:rPr>
            </w:pPr>
            <w:r w:rsidRPr="00200168">
              <w:rPr>
                <w:rFonts w:ascii="Microsoft JhengHei UI" w:eastAsia="Microsoft JhengHei UI" w:hAnsi="Microsoft JhengHei UI" w:cs="Arial" w:hint="eastAsia"/>
                <w:color w:val="000000"/>
                <w:kern w:val="24"/>
                <w:sz w:val="14"/>
                <w:szCs w:val="14"/>
                <w:lang w:val="en-US" w:eastAsia="el-GR"/>
              </w:rPr>
              <w:t>4.7</w:t>
            </w:r>
          </w:p>
        </w:tc>
        <w:tc>
          <w:tcPr>
            <w:tcW w:w="396" w:type="pct"/>
            <w:gridSpan w:val="2"/>
            <w:tcBorders>
              <w:top w:val="single" w:sz="6" w:space="0" w:color="BFBFBF"/>
              <w:left w:val="nil"/>
              <w:bottom w:val="single" w:sz="6" w:space="0" w:color="BFBFBF"/>
              <w:right w:val="nil"/>
            </w:tcBorders>
            <w:shd w:val="clear" w:color="auto" w:fill="auto"/>
            <w:tcMar>
              <w:top w:w="12" w:type="dxa"/>
              <w:left w:w="12" w:type="dxa"/>
              <w:bottom w:w="0" w:type="dxa"/>
              <w:right w:w="12" w:type="dxa"/>
            </w:tcMar>
            <w:vAlign w:val="center"/>
            <w:hideMark/>
          </w:tcPr>
          <w:p w14:paraId="56470475" w14:textId="77777777" w:rsidR="00200168" w:rsidRPr="00200168" w:rsidRDefault="00200168" w:rsidP="00200168">
            <w:pPr>
              <w:spacing w:after="0" w:line="240" w:lineRule="auto"/>
              <w:jc w:val="center"/>
              <w:textAlignment w:val="center"/>
              <w:rPr>
                <w:rFonts w:ascii="Arial" w:eastAsia="Times New Roman" w:hAnsi="Arial" w:cs="Arial"/>
                <w:sz w:val="14"/>
                <w:szCs w:val="14"/>
                <w:lang w:eastAsia="el-GR"/>
              </w:rPr>
            </w:pPr>
            <w:r w:rsidRPr="00200168">
              <w:rPr>
                <w:rFonts w:ascii="Microsoft JhengHei UI" w:eastAsia="Microsoft JhengHei UI" w:hAnsi="Microsoft JhengHei UI" w:cs="Arial" w:hint="eastAsia"/>
                <w:color w:val="000000"/>
                <w:kern w:val="24"/>
                <w:sz w:val="14"/>
                <w:szCs w:val="14"/>
                <w:lang w:val="en-US" w:eastAsia="el-GR"/>
              </w:rPr>
              <w:t>10.1</w:t>
            </w:r>
          </w:p>
        </w:tc>
        <w:tc>
          <w:tcPr>
            <w:tcW w:w="438" w:type="pct"/>
            <w:gridSpan w:val="2"/>
            <w:tcBorders>
              <w:top w:val="single" w:sz="6" w:space="0" w:color="BFBFBF"/>
              <w:left w:val="nil"/>
              <w:bottom w:val="single" w:sz="6" w:space="0" w:color="BFBFBF"/>
              <w:right w:val="nil"/>
            </w:tcBorders>
            <w:shd w:val="clear" w:color="auto" w:fill="auto"/>
            <w:tcMar>
              <w:top w:w="12" w:type="dxa"/>
              <w:left w:w="12" w:type="dxa"/>
              <w:bottom w:w="0" w:type="dxa"/>
              <w:right w:w="12" w:type="dxa"/>
            </w:tcMar>
            <w:vAlign w:val="center"/>
            <w:hideMark/>
          </w:tcPr>
          <w:p w14:paraId="7D82DAC3" w14:textId="77777777" w:rsidR="00200168" w:rsidRPr="00200168" w:rsidRDefault="00200168" w:rsidP="00200168">
            <w:pPr>
              <w:spacing w:after="0" w:line="240" w:lineRule="auto"/>
              <w:jc w:val="center"/>
              <w:textAlignment w:val="center"/>
              <w:rPr>
                <w:rFonts w:ascii="Arial" w:eastAsia="Times New Roman" w:hAnsi="Arial" w:cs="Arial"/>
                <w:sz w:val="14"/>
                <w:szCs w:val="14"/>
                <w:lang w:eastAsia="el-GR"/>
              </w:rPr>
            </w:pPr>
            <w:r w:rsidRPr="00200168">
              <w:rPr>
                <w:rFonts w:ascii="Microsoft JhengHei UI" w:eastAsia="Microsoft JhengHei UI" w:hAnsi="Microsoft JhengHei UI" w:cs="Arial" w:hint="eastAsia"/>
                <w:color w:val="000000"/>
                <w:kern w:val="24"/>
                <w:sz w:val="14"/>
                <w:szCs w:val="14"/>
                <w:lang w:val="en-US" w:eastAsia="el-GR"/>
              </w:rPr>
              <w:t>7.5</w:t>
            </w:r>
          </w:p>
        </w:tc>
        <w:tc>
          <w:tcPr>
            <w:tcW w:w="313" w:type="pct"/>
            <w:gridSpan w:val="2"/>
            <w:tcBorders>
              <w:top w:val="single" w:sz="6" w:space="0" w:color="BFBFBF"/>
              <w:left w:val="nil"/>
              <w:bottom w:val="single" w:sz="6" w:space="0" w:color="BFBFBF"/>
              <w:right w:val="nil"/>
            </w:tcBorders>
            <w:shd w:val="clear" w:color="auto" w:fill="auto"/>
            <w:tcMar>
              <w:top w:w="12" w:type="dxa"/>
              <w:left w:w="12" w:type="dxa"/>
              <w:bottom w:w="0" w:type="dxa"/>
              <w:right w:w="12" w:type="dxa"/>
            </w:tcMar>
            <w:vAlign w:val="center"/>
            <w:hideMark/>
          </w:tcPr>
          <w:p w14:paraId="200F5803" w14:textId="77777777" w:rsidR="00200168" w:rsidRPr="00200168" w:rsidRDefault="00200168" w:rsidP="00200168">
            <w:pPr>
              <w:spacing w:after="0" w:line="240" w:lineRule="auto"/>
              <w:jc w:val="center"/>
              <w:textAlignment w:val="center"/>
              <w:rPr>
                <w:rFonts w:ascii="Arial" w:eastAsia="Times New Roman" w:hAnsi="Arial" w:cs="Arial"/>
                <w:sz w:val="14"/>
                <w:szCs w:val="14"/>
                <w:lang w:eastAsia="el-GR"/>
              </w:rPr>
            </w:pPr>
            <w:r w:rsidRPr="00200168">
              <w:rPr>
                <w:rFonts w:ascii="Microsoft JhengHei UI" w:eastAsia="Microsoft JhengHei UI" w:hAnsi="Microsoft JhengHei UI" w:cs="Arial" w:hint="eastAsia"/>
                <w:color w:val="000000"/>
                <w:kern w:val="24"/>
                <w:sz w:val="14"/>
                <w:szCs w:val="14"/>
                <w:lang w:val="en-US" w:eastAsia="el-GR"/>
              </w:rPr>
              <w:t>3</w:t>
            </w:r>
          </w:p>
        </w:tc>
        <w:tc>
          <w:tcPr>
            <w:tcW w:w="556" w:type="pct"/>
            <w:gridSpan w:val="2"/>
            <w:tcBorders>
              <w:top w:val="single" w:sz="6" w:space="0" w:color="BFBFBF"/>
              <w:left w:val="nil"/>
              <w:bottom w:val="single" w:sz="6" w:space="0" w:color="BFBFBF"/>
              <w:right w:val="nil"/>
            </w:tcBorders>
            <w:shd w:val="clear" w:color="auto" w:fill="auto"/>
            <w:tcMar>
              <w:top w:w="12" w:type="dxa"/>
              <w:left w:w="12" w:type="dxa"/>
              <w:bottom w:w="0" w:type="dxa"/>
              <w:right w:w="12" w:type="dxa"/>
            </w:tcMar>
            <w:vAlign w:val="center"/>
            <w:hideMark/>
          </w:tcPr>
          <w:p w14:paraId="07B03798" w14:textId="77777777" w:rsidR="00200168" w:rsidRPr="00200168" w:rsidRDefault="00200168" w:rsidP="00200168">
            <w:pPr>
              <w:spacing w:after="0" w:line="240" w:lineRule="auto"/>
              <w:jc w:val="center"/>
              <w:textAlignment w:val="center"/>
              <w:rPr>
                <w:rFonts w:ascii="Arial" w:eastAsia="Times New Roman" w:hAnsi="Arial" w:cs="Arial"/>
                <w:sz w:val="14"/>
                <w:szCs w:val="14"/>
                <w:lang w:eastAsia="el-GR"/>
              </w:rPr>
            </w:pPr>
            <w:r w:rsidRPr="00200168">
              <w:rPr>
                <w:rFonts w:ascii="Microsoft JhengHei UI" w:eastAsia="Microsoft JhengHei UI" w:hAnsi="Microsoft JhengHei UI" w:cs="Arial" w:hint="eastAsia"/>
                <w:color w:val="000000"/>
                <w:kern w:val="24"/>
                <w:sz w:val="14"/>
                <w:szCs w:val="14"/>
                <w:lang w:val="en-US" w:eastAsia="el-GR"/>
              </w:rPr>
              <w:t>1.8</w:t>
            </w:r>
          </w:p>
        </w:tc>
        <w:tc>
          <w:tcPr>
            <w:tcW w:w="410" w:type="pct"/>
            <w:gridSpan w:val="2"/>
            <w:tcBorders>
              <w:top w:val="single" w:sz="6" w:space="0" w:color="BFBFBF"/>
              <w:left w:val="nil"/>
              <w:bottom w:val="single" w:sz="6" w:space="0" w:color="BFBFBF"/>
              <w:right w:val="nil"/>
            </w:tcBorders>
            <w:shd w:val="clear" w:color="auto" w:fill="auto"/>
            <w:tcMar>
              <w:top w:w="12" w:type="dxa"/>
              <w:left w:w="12" w:type="dxa"/>
              <w:bottom w:w="0" w:type="dxa"/>
              <w:right w:w="12" w:type="dxa"/>
            </w:tcMar>
            <w:vAlign w:val="center"/>
            <w:hideMark/>
          </w:tcPr>
          <w:p w14:paraId="0E518728" w14:textId="77777777" w:rsidR="00200168" w:rsidRPr="00200168" w:rsidRDefault="00200168" w:rsidP="00200168">
            <w:pPr>
              <w:spacing w:after="0" w:line="240" w:lineRule="auto"/>
              <w:jc w:val="center"/>
              <w:textAlignment w:val="center"/>
              <w:rPr>
                <w:rFonts w:ascii="Arial" w:eastAsia="Times New Roman" w:hAnsi="Arial" w:cs="Arial"/>
                <w:sz w:val="14"/>
                <w:szCs w:val="14"/>
                <w:lang w:eastAsia="el-GR"/>
              </w:rPr>
            </w:pPr>
            <w:r w:rsidRPr="00200168">
              <w:rPr>
                <w:rFonts w:ascii="Microsoft JhengHei UI" w:eastAsia="Microsoft JhengHei UI" w:hAnsi="Microsoft JhengHei UI" w:cs="Arial" w:hint="eastAsia"/>
                <w:color w:val="000000"/>
                <w:kern w:val="24"/>
                <w:sz w:val="14"/>
                <w:szCs w:val="14"/>
                <w:lang w:val="en-US" w:eastAsia="el-GR"/>
              </w:rPr>
              <w:t>2.5</w:t>
            </w:r>
          </w:p>
        </w:tc>
        <w:tc>
          <w:tcPr>
            <w:tcW w:w="414" w:type="pct"/>
            <w:tcBorders>
              <w:top w:val="single" w:sz="6" w:space="0" w:color="BFBFBF"/>
              <w:left w:val="nil"/>
              <w:bottom w:val="single" w:sz="6" w:space="0" w:color="BFBFBF"/>
              <w:right w:val="single" w:sz="4" w:space="0" w:color="auto"/>
            </w:tcBorders>
            <w:shd w:val="clear" w:color="auto" w:fill="auto"/>
            <w:tcMar>
              <w:top w:w="12" w:type="dxa"/>
              <w:left w:w="12" w:type="dxa"/>
              <w:bottom w:w="0" w:type="dxa"/>
              <w:right w:w="12" w:type="dxa"/>
            </w:tcMar>
            <w:vAlign w:val="center"/>
            <w:hideMark/>
          </w:tcPr>
          <w:p w14:paraId="68BAC133" w14:textId="77777777" w:rsidR="00200168" w:rsidRPr="00200168" w:rsidRDefault="00200168" w:rsidP="00200168">
            <w:pPr>
              <w:spacing w:after="0" w:line="240" w:lineRule="auto"/>
              <w:jc w:val="center"/>
              <w:textAlignment w:val="center"/>
              <w:rPr>
                <w:rFonts w:ascii="Arial" w:eastAsia="Times New Roman" w:hAnsi="Arial" w:cs="Arial"/>
                <w:sz w:val="14"/>
                <w:szCs w:val="14"/>
                <w:lang w:eastAsia="el-GR"/>
              </w:rPr>
            </w:pPr>
            <w:r w:rsidRPr="00200168">
              <w:rPr>
                <w:rFonts w:ascii="Microsoft JhengHei UI" w:eastAsia="Microsoft JhengHei UI" w:hAnsi="Microsoft JhengHei UI" w:cs="Arial" w:hint="eastAsia"/>
                <w:color w:val="000000"/>
                <w:kern w:val="24"/>
                <w:sz w:val="14"/>
                <w:szCs w:val="14"/>
                <w:lang w:val="en-US" w:eastAsia="el-GR"/>
              </w:rPr>
              <w:t>1.7</w:t>
            </w:r>
          </w:p>
        </w:tc>
      </w:tr>
      <w:tr w:rsidR="00200168" w:rsidRPr="00200168" w14:paraId="1FCF18B8" w14:textId="77777777" w:rsidTr="0021421A">
        <w:trPr>
          <w:trHeight w:val="399"/>
        </w:trPr>
        <w:tc>
          <w:tcPr>
            <w:tcW w:w="1257" w:type="pct"/>
            <w:tcBorders>
              <w:top w:val="single" w:sz="6" w:space="0" w:color="BFBFBF"/>
              <w:left w:val="single" w:sz="4" w:space="0" w:color="auto"/>
              <w:bottom w:val="single" w:sz="4" w:space="0" w:color="auto"/>
              <w:right w:val="nil"/>
            </w:tcBorders>
            <w:shd w:val="clear" w:color="auto" w:fill="auto"/>
            <w:tcMar>
              <w:top w:w="12" w:type="dxa"/>
              <w:left w:w="12" w:type="dxa"/>
              <w:bottom w:w="0" w:type="dxa"/>
              <w:right w:w="12" w:type="dxa"/>
            </w:tcMar>
            <w:vAlign w:val="center"/>
            <w:hideMark/>
          </w:tcPr>
          <w:p w14:paraId="1BE29753" w14:textId="77777777" w:rsidR="00200168" w:rsidRPr="00200168" w:rsidRDefault="00200168" w:rsidP="00200168">
            <w:pPr>
              <w:spacing w:after="0" w:line="240" w:lineRule="auto"/>
              <w:textAlignment w:val="bottom"/>
              <w:rPr>
                <w:rFonts w:ascii="Arial" w:eastAsia="Times New Roman" w:hAnsi="Arial" w:cs="Arial"/>
                <w:sz w:val="14"/>
                <w:szCs w:val="14"/>
                <w:lang w:eastAsia="el-GR"/>
              </w:rPr>
            </w:pPr>
            <w:r w:rsidRPr="00200168">
              <w:rPr>
                <w:rFonts w:ascii="Microsoft JhengHei UI" w:eastAsia="Microsoft JhengHei UI" w:hAnsi="Microsoft JhengHei UI" w:cs="Arial" w:hint="eastAsia"/>
                <w:color w:val="000000"/>
                <w:kern w:val="24"/>
                <w:sz w:val="14"/>
                <w:szCs w:val="14"/>
                <w:lang w:eastAsia="el-GR"/>
              </w:rPr>
              <w:t>ΔΑ</w:t>
            </w:r>
          </w:p>
        </w:tc>
        <w:tc>
          <w:tcPr>
            <w:tcW w:w="354" w:type="pct"/>
            <w:tcBorders>
              <w:top w:val="single" w:sz="6" w:space="0" w:color="BFBFBF"/>
              <w:left w:val="nil"/>
              <w:bottom w:val="single" w:sz="4" w:space="0" w:color="auto"/>
              <w:right w:val="nil"/>
            </w:tcBorders>
            <w:shd w:val="clear" w:color="auto" w:fill="auto"/>
            <w:tcMar>
              <w:top w:w="12" w:type="dxa"/>
              <w:left w:w="12" w:type="dxa"/>
              <w:bottom w:w="0" w:type="dxa"/>
              <w:right w:w="12" w:type="dxa"/>
            </w:tcMar>
            <w:vAlign w:val="center"/>
            <w:hideMark/>
          </w:tcPr>
          <w:p w14:paraId="5ED407FE" w14:textId="77777777" w:rsidR="00200168" w:rsidRPr="00200168" w:rsidRDefault="00200168" w:rsidP="00200168">
            <w:pPr>
              <w:spacing w:after="0" w:line="240" w:lineRule="auto"/>
              <w:jc w:val="center"/>
              <w:textAlignment w:val="center"/>
              <w:rPr>
                <w:rFonts w:ascii="Arial" w:eastAsia="Times New Roman" w:hAnsi="Arial" w:cs="Arial"/>
                <w:sz w:val="14"/>
                <w:szCs w:val="14"/>
                <w:lang w:eastAsia="el-GR"/>
              </w:rPr>
            </w:pPr>
            <w:r w:rsidRPr="00200168">
              <w:rPr>
                <w:rFonts w:ascii="Microsoft JhengHei UI" w:eastAsia="Microsoft JhengHei UI" w:hAnsi="Microsoft JhengHei UI" w:cs="Arial" w:hint="eastAsia"/>
                <w:color w:val="000000"/>
                <w:kern w:val="24"/>
                <w:sz w:val="14"/>
                <w:szCs w:val="14"/>
                <w:lang w:val="en-US" w:eastAsia="el-GR"/>
              </w:rPr>
              <w:t>0</w:t>
            </w:r>
          </w:p>
        </w:tc>
        <w:tc>
          <w:tcPr>
            <w:tcW w:w="431" w:type="pct"/>
            <w:gridSpan w:val="2"/>
            <w:tcBorders>
              <w:top w:val="single" w:sz="6" w:space="0" w:color="BFBFBF"/>
              <w:left w:val="nil"/>
              <w:bottom w:val="single" w:sz="4" w:space="0" w:color="auto"/>
              <w:right w:val="nil"/>
            </w:tcBorders>
            <w:shd w:val="clear" w:color="auto" w:fill="auto"/>
            <w:tcMar>
              <w:top w:w="12" w:type="dxa"/>
              <w:left w:w="12" w:type="dxa"/>
              <w:bottom w:w="0" w:type="dxa"/>
              <w:right w:w="12" w:type="dxa"/>
            </w:tcMar>
            <w:vAlign w:val="center"/>
            <w:hideMark/>
          </w:tcPr>
          <w:p w14:paraId="07438800" w14:textId="77777777" w:rsidR="00200168" w:rsidRPr="00200168" w:rsidRDefault="00200168" w:rsidP="00200168">
            <w:pPr>
              <w:spacing w:after="0" w:line="240" w:lineRule="auto"/>
              <w:jc w:val="center"/>
              <w:textAlignment w:val="center"/>
              <w:rPr>
                <w:rFonts w:ascii="Arial" w:eastAsia="Times New Roman" w:hAnsi="Arial" w:cs="Arial"/>
                <w:sz w:val="14"/>
                <w:szCs w:val="14"/>
                <w:lang w:eastAsia="el-GR"/>
              </w:rPr>
            </w:pPr>
            <w:r w:rsidRPr="00200168">
              <w:rPr>
                <w:rFonts w:ascii="Microsoft JhengHei UI" w:eastAsia="Microsoft JhengHei UI" w:hAnsi="Microsoft JhengHei UI" w:cs="Arial" w:hint="eastAsia"/>
                <w:color w:val="000000"/>
                <w:kern w:val="24"/>
                <w:sz w:val="14"/>
                <w:szCs w:val="14"/>
                <w:lang w:val="en-US" w:eastAsia="el-GR"/>
              </w:rPr>
              <w:t>0.6</w:t>
            </w:r>
          </w:p>
        </w:tc>
        <w:tc>
          <w:tcPr>
            <w:tcW w:w="431" w:type="pct"/>
            <w:gridSpan w:val="2"/>
            <w:tcBorders>
              <w:top w:val="single" w:sz="6" w:space="0" w:color="BFBFBF"/>
              <w:left w:val="nil"/>
              <w:bottom w:val="single" w:sz="4" w:space="0" w:color="auto"/>
              <w:right w:val="nil"/>
            </w:tcBorders>
            <w:shd w:val="clear" w:color="auto" w:fill="auto"/>
            <w:tcMar>
              <w:top w:w="12" w:type="dxa"/>
              <w:left w:w="12" w:type="dxa"/>
              <w:bottom w:w="0" w:type="dxa"/>
              <w:right w:w="12" w:type="dxa"/>
            </w:tcMar>
            <w:vAlign w:val="center"/>
            <w:hideMark/>
          </w:tcPr>
          <w:p w14:paraId="44C50A9E" w14:textId="77777777" w:rsidR="00200168" w:rsidRPr="00200168" w:rsidRDefault="00200168" w:rsidP="00200168">
            <w:pPr>
              <w:spacing w:after="0" w:line="240" w:lineRule="auto"/>
              <w:jc w:val="center"/>
              <w:textAlignment w:val="center"/>
              <w:rPr>
                <w:rFonts w:ascii="Arial" w:eastAsia="Times New Roman" w:hAnsi="Arial" w:cs="Arial"/>
                <w:sz w:val="14"/>
                <w:szCs w:val="14"/>
                <w:lang w:eastAsia="el-GR"/>
              </w:rPr>
            </w:pPr>
            <w:r w:rsidRPr="00200168">
              <w:rPr>
                <w:rFonts w:ascii="Microsoft JhengHei UI" w:eastAsia="Microsoft JhengHei UI" w:hAnsi="Microsoft JhengHei UI" w:cs="Arial" w:hint="eastAsia"/>
                <w:color w:val="000000"/>
                <w:kern w:val="24"/>
                <w:sz w:val="14"/>
                <w:szCs w:val="14"/>
                <w:lang w:val="en-US" w:eastAsia="el-GR"/>
              </w:rPr>
              <w:t>4.7</w:t>
            </w:r>
          </w:p>
        </w:tc>
        <w:tc>
          <w:tcPr>
            <w:tcW w:w="396" w:type="pct"/>
            <w:gridSpan w:val="2"/>
            <w:tcBorders>
              <w:top w:val="single" w:sz="6" w:space="0" w:color="BFBFBF"/>
              <w:left w:val="nil"/>
              <w:bottom w:val="single" w:sz="4" w:space="0" w:color="auto"/>
              <w:right w:val="nil"/>
            </w:tcBorders>
            <w:shd w:val="clear" w:color="auto" w:fill="auto"/>
            <w:tcMar>
              <w:top w:w="12" w:type="dxa"/>
              <w:left w:w="12" w:type="dxa"/>
              <w:bottom w:w="0" w:type="dxa"/>
              <w:right w:w="12" w:type="dxa"/>
            </w:tcMar>
            <w:vAlign w:val="center"/>
            <w:hideMark/>
          </w:tcPr>
          <w:p w14:paraId="56352617" w14:textId="77777777" w:rsidR="00200168" w:rsidRPr="00200168" w:rsidRDefault="00200168" w:rsidP="00200168">
            <w:pPr>
              <w:spacing w:after="0" w:line="240" w:lineRule="auto"/>
              <w:jc w:val="center"/>
              <w:textAlignment w:val="center"/>
              <w:rPr>
                <w:rFonts w:ascii="Arial" w:eastAsia="Times New Roman" w:hAnsi="Arial" w:cs="Arial"/>
                <w:sz w:val="14"/>
                <w:szCs w:val="14"/>
                <w:lang w:eastAsia="el-GR"/>
              </w:rPr>
            </w:pPr>
            <w:r w:rsidRPr="00200168">
              <w:rPr>
                <w:rFonts w:ascii="Microsoft JhengHei UI" w:eastAsia="Microsoft JhengHei UI" w:hAnsi="Microsoft JhengHei UI" w:cs="Arial" w:hint="eastAsia"/>
                <w:color w:val="000000"/>
                <w:kern w:val="24"/>
                <w:sz w:val="14"/>
                <w:szCs w:val="14"/>
                <w:lang w:val="en-US" w:eastAsia="el-GR"/>
              </w:rPr>
              <w:t>2</w:t>
            </w:r>
          </w:p>
        </w:tc>
        <w:tc>
          <w:tcPr>
            <w:tcW w:w="438" w:type="pct"/>
            <w:gridSpan w:val="2"/>
            <w:tcBorders>
              <w:top w:val="single" w:sz="6" w:space="0" w:color="BFBFBF"/>
              <w:left w:val="nil"/>
              <w:bottom w:val="single" w:sz="4" w:space="0" w:color="auto"/>
              <w:right w:val="nil"/>
            </w:tcBorders>
            <w:shd w:val="clear" w:color="auto" w:fill="auto"/>
            <w:tcMar>
              <w:top w:w="12" w:type="dxa"/>
              <w:left w:w="12" w:type="dxa"/>
              <w:bottom w:w="0" w:type="dxa"/>
              <w:right w:w="12" w:type="dxa"/>
            </w:tcMar>
            <w:vAlign w:val="center"/>
            <w:hideMark/>
          </w:tcPr>
          <w:p w14:paraId="50032043" w14:textId="77777777" w:rsidR="00200168" w:rsidRPr="00200168" w:rsidRDefault="00200168" w:rsidP="00200168">
            <w:pPr>
              <w:spacing w:after="0" w:line="240" w:lineRule="auto"/>
              <w:jc w:val="center"/>
              <w:textAlignment w:val="center"/>
              <w:rPr>
                <w:rFonts w:ascii="Arial" w:eastAsia="Times New Roman" w:hAnsi="Arial" w:cs="Arial"/>
                <w:sz w:val="14"/>
                <w:szCs w:val="14"/>
                <w:lang w:eastAsia="el-GR"/>
              </w:rPr>
            </w:pPr>
            <w:r w:rsidRPr="00200168">
              <w:rPr>
                <w:rFonts w:ascii="Microsoft JhengHei UI" w:eastAsia="Microsoft JhengHei UI" w:hAnsi="Microsoft JhengHei UI" w:cs="Arial" w:hint="eastAsia"/>
                <w:color w:val="000000"/>
                <w:kern w:val="24"/>
                <w:sz w:val="14"/>
                <w:szCs w:val="14"/>
                <w:lang w:val="en-US" w:eastAsia="el-GR"/>
              </w:rPr>
              <w:t>4.7</w:t>
            </w:r>
          </w:p>
        </w:tc>
        <w:tc>
          <w:tcPr>
            <w:tcW w:w="313" w:type="pct"/>
            <w:gridSpan w:val="2"/>
            <w:tcBorders>
              <w:top w:val="single" w:sz="6" w:space="0" w:color="BFBFBF"/>
              <w:left w:val="nil"/>
              <w:bottom w:val="single" w:sz="4" w:space="0" w:color="auto"/>
              <w:right w:val="nil"/>
            </w:tcBorders>
            <w:shd w:val="clear" w:color="auto" w:fill="auto"/>
            <w:tcMar>
              <w:top w:w="12" w:type="dxa"/>
              <w:left w:w="12" w:type="dxa"/>
              <w:bottom w:w="0" w:type="dxa"/>
              <w:right w:w="12" w:type="dxa"/>
            </w:tcMar>
            <w:vAlign w:val="center"/>
            <w:hideMark/>
          </w:tcPr>
          <w:p w14:paraId="22F9975D" w14:textId="77777777" w:rsidR="00200168" w:rsidRPr="00200168" w:rsidRDefault="00200168" w:rsidP="00200168">
            <w:pPr>
              <w:spacing w:after="0" w:line="240" w:lineRule="auto"/>
              <w:jc w:val="center"/>
              <w:textAlignment w:val="center"/>
              <w:rPr>
                <w:rFonts w:ascii="Arial" w:eastAsia="Times New Roman" w:hAnsi="Arial" w:cs="Arial"/>
                <w:sz w:val="14"/>
                <w:szCs w:val="14"/>
                <w:lang w:eastAsia="el-GR"/>
              </w:rPr>
            </w:pPr>
            <w:r w:rsidRPr="00200168">
              <w:rPr>
                <w:rFonts w:ascii="Microsoft JhengHei UI" w:eastAsia="Microsoft JhengHei UI" w:hAnsi="Microsoft JhengHei UI" w:cs="Arial" w:hint="eastAsia"/>
                <w:color w:val="000000"/>
                <w:kern w:val="24"/>
                <w:sz w:val="14"/>
                <w:szCs w:val="14"/>
                <w:lang w:val="en-US" w:eastAsia="el-GR"/>
              </w:rPr>
              <w:t>1.8</w:t>
            </w:r>
          </w:p>
        </w:tc>
        <w:tc>
          <w:tcPr>
            <w:tcW w:w="556" w:type="pct"/>
            <w:gridSpan w:val="2"/>
            <w:tcBorders>
              <w:top w:val="single" w:sz="6" w:space="0" w:color="BFBFBF"/>
              <w:left w:val="nil"/>
              <w:bottom w:val="single" w:sz="4" w:space="0" w:color="auto"/>
              <w:right w:val="nil"/>
            </w:tcBorders>
            <w:shd w:val="clear" w:color="auto" w:fill="auto"/>
            <w:tcMar>
              <w:top w:w="12" w:type="dxa"/>
              <w:left w:w="12" w:type="dxa"/>
              <w:bottom w:w="0" w:type="dxa"/>
              <w:right w:w="12" w:type="dxa"/>
            </w:tcMar>
            <w:vAlign w:val="center"/>
            <w:hideMark/>
          </w:tcPr>
          <w:p w14:paraId="5C308946" w14:textId="77777777" w:rsidR="00200168" w:rsidRPr="00200168" w:rsidRDefault="00200168" w:rsidP="00200168">
            <w:pPr>
              <w:spacing w:after="0" w:line="240" w:lineRule="auto"/>
              <w:jc w:val="center"/>
              <w:textAlignment w:val="center"/>
              <w:rPr>
                <w:rFonts w:ascii="Arial" w:eastAsia="Times New Roman" w:hAnsi="Arial" w:cs="Arial"/>
                <w:sz w:val="14"/>
                <w:szCs w:val="14"/>
                <w:lang w:eastAsia="el-GR"/>
              </w:rPr>
            </w:pPr>
            <w:r w:rsidRPr="00200168">
              <w:rPr>
                <w:rFonts w:ascii="Microsoft JhengHei UI" w:eastAsia="Microsoft JhengHei UI" w:hAnsi="Microsoft JhengHei UI" w:cs="Arial" w:hint="eastAsia"/>
                <w:color w:val="000000"/>
                <w:kern w:val="24"/>
                <w:sz w:val="14"/>
                <w:szCs w:val="14"/>
                <w:lang w:val="en-US" w:eastAsia="el-GR"/>
              </w:rPr>
              <w:t>0.8</w:t>
            </w:r>
          </w:p>
        </w:tc>
        <w:tc>
          <w:tcPr>
            <w:tcW w:w="410" w:type="pct"/>
            <w:gridSpan w:val="2"/>
            <w:tcBorders>
              <w:top w:val="single" w:sz="6" w:space="0" w:color="BFBFBF"/>
              <w:left w:val="nil"/>
              <w:bottom w:val="single" w:sz="4" w:space="0" w:color="auto"/>
              <w:right w:val="nil"/>
            </w:tcBorders>
            <w:shd w:val="clear" w:color="auto" w:fill="auto"/>
            <w:tcMar>
              <w:top w:w="12" w:type="dxa"/>
              <w:left w:w="12" w:type="dxa"/>
              <w:bottom w:w="0" w:type="dxa"/>
              <w:right w:w="12" w:type="dxa"/>
            </w:tcMar>
            <w:vAlign w:val="center"/>
            <w:hideMark/>
          </w:tcPr>
          <w:p w14:paraId="4D0F2F00" w14:textId="77777777" w:rsidR="00200168" w:rsidRPr="00200168" w:rsidRDefault="00200168" w:rsidP="00200168">
            <w:pPr>
              <w:spacing w:after="0" w:line="240" w:lineRule="auto"/>
              <w:jc w:val="center"/>
              <w:textAlignment w:val="center"/>
              <w:rPr>
                <w:rFonts w:ascii="Arial" w:eastAsia="Times New Roman" w:hAnsi="Arial" w:cs="Arial"/>
                <w:sz w:val="14"/>
                <w:szCs w:val="14"/>
                <w:lang w:eastAsia="el-GR"/>
              </w:rPr>
            </w:pPr>
            <w:r w:rsidRPr="00200168">
              <w:rPr>
                <w:rFonts w:ascii="Microsoft JhengHei UI" w:eastAsia="Microsoft JhengHei UI" w:hAnsi="Microsoft JhengHei UI" w:cs="Arial" w:hint="eastAsia"/>
                <w:color w:val="000000"/>
                <w:kern w:val="24"/>
                <w:sz w:val="14"/>
                <w:szCs w:val="14"/>
                <w:lang w:val="en-US" w:eastAsia="el-GR"/>
              </w:rPr>
              <w:t>3.3</w:t>
            </w:r>
          </w:p>
        </w:tc>
        <w:tc>
          <w:tcPr>
            <w:tcW w:w="414" w:type="pct"/>
            <w:tcBorders>
              <w:top w:val="single" w:sz="6" w:space="0" w:color="BFBFBF"/>
              <w:left w:val="nil"/>
              <w:bottom w:val="single" w:sz="4" w:space="0" w:color="auto"/>
              <w:right w:val="single" w:sz="4" w:space="0" w:color="auto"/>
            </w:tcBorders>
            <w:shd w:val="clear" w:color="auto" w:fill="auto"/>
            <w:tcMar>
              <w:top w:w="12" w:type="dxa"/>
              <w:left w:w="12" w:type="dxa"/>
              <w:bottom w:w="0" w:type="dxa"/>
              <w:right w:w="12" w:type="dxa"/>
            </w:tcMar>
            <w:vAlign w:val="center"/>
            <w:hideMark/>
          </w:tcPr>
          <w:p w14:paraId="5A8AF468" w14:textId="77777777" w:rsidR="00200168" w:rsidRPr="00200168" w:rsidRDefault="00200168" w:rsidP="00200168">
            <w:pPr>
              <w:spacing w:after="0" w:line="240" w:lineRule="auto"/>
              <w:jc w:val="center"/>
              <w:textAlignment w:val="center"/>
              <w:rPr>
                <w:rFonts w:ascii="Arial" w:eastAsia="Times New Roman" w:hAnsi="Arial" w:cs="Arial"/>
                <w:sz w:val="14"/>
                <w:szCs w:val="14"/>
                <w:lang w:eastAsia="el-GR"/>
              </w:rPr>
            </w:pPr>
            <w:r w:rsidRPr="00200168">
              <w:rPr>
                <w:rFonts w:ascii="Microsoft JhengHei UI" w:eastAsia="Microsoft JhengHei UI" w:hAnsi="Microsoft JhengHei UI" w:cs="Arial" w:hint="eastAsia"/>
                <w:color w:val="000000"/>
                <w:kern w:val="24"/>
                <w:sz w:val="14"/>
                <w:szCs w:val="14"/>
                <w:lang w:val="en-US" w:eastAsia="el-GR"/>
              </w:rPr>
              <w:t>3.5</w:t>
            </w:r>
          </w:p>
        </w:tc>
      </w:tr>
    </w:tbl>
    <w:p w14:paraId="66F403A3" w14:textId="77777777" w:rsidR="00200168" w:rsidRDefault="00200168" w:rsidP="00AD655D">
      <w:pPr>
        <w:jc w:val="both"/>
        <w:rPr>
          <w:rFonts w:ascii="Arial Narrow" w:hAnsi="Arial Narrow"/>
          <w:lang w:val="en-US"/>
        </w:rPr>
      </w:pPr>
    </w:p>
    <w:p w14:paraId="28183811" w14:textId="77777777" w:rsidR="00DB43B7" w:rsidRPr="00513CBB" w:rsidRDefault="00DB43B7" w:rsidP="00BA2AA7">
      <w:pPr>
        <w:spacing w:after="0" w:line="360" w:lineRule="auto"/>
        <w:jc w:val="both"/>
        <w:rPr>
          <w:rFonts w:ascii="Times New Roman" w:hAnsi="Times New Roman"/>
          <w:color w:val="E36C0A" w:themeColor="accent6" w:themeShade="BF"/>
          <w:sz w:val="24"/>
          <w:szCs w:val="24"/>
        </w:rPr>
      </w:pPr>
      <w:r w:rsidRPr="00513CBB">
        <w:rPr>
          <w:rFonts w:ascii="Times New Roman" w:hAnsi="Times New Roman"/>
          <w:b/>
          <w:color w:val="E36C0A" w:themeColor="accent6" w:themeShade="BF"/>
          <w:sz w:val="24"/>
          <w:szCs w:val="24"/>
          <w:u w:val="single"/>
        </w:rPr>
        <w:t>ΑΠΑΣΧΟΛΗΣΗ-ΑΝΕΡΓΙΑ</w:t>
      </w:r>
    </w:p>
    <w:p w14:paraId="7F0946BC" w14:textId="29272F7C" w:rsidR="004D4F48" w:rsidRPr="00BA2AA7" w:rsidRDefault="00E220DB" w:rsidP="00BA2AA7">
      <w:pPr>
        <w:pStyle w:val="a3"/>
        <w:numPr>
          <w:ilvl w:val="0"/>
          <w:numId w:val="1"/>
        </w:numPr>
        <w:spacing w:after="0" w:line="360" w:lineRule="auto"/>
        <w:jc w:val="both"/>
        <w:rPr>
          <w:rFonts w:ascii="Times New Roman" w:hAnsi="Times New Roman"/>
          <w:sz w:val="24"/>
          <w:szCs w:val="24"/>
        </w:rPr>
      </w:pPr>
      <w:r w:rsidRPr="00BA2AA7">
        <w:rPr>
          <w:rFonts w:ascii="Times New Roman" w:hAnsi="Times New Roman"/>
          <w:sz w:val="24"/>
          <w:szCs w:val="24"/>
        </w:rPr>
        <w:t>Σχεδόν 3</w:t>
      </w:r>
      <w:r w:rsidR="00DB43B7" w:rsidRPr="00BA2AA7">
        <w:rPr>
          <w:rFonts w:ascii="Times New Roman" w:hAnsi="Times New Roman"/>
          <w:sz w:val="24"/>
          <w:szCs w:val="24"/>
        </w:rPr>
        <w:t xml:space="preserve"> στα 10 νοικοκυριά</w:t>
      </w:r>
      <w:r w:rsidRPr="00BA2AA7">
        <w:rPr>
          <w:rFonts w:ascii="Times New Roman" w:hAnsi="Times New Roman"/>
          <w:sz w:val="24"/>
          <w:szCs w:val="24"/>
        </w:rPr>
        <w:t xml:space="preserve"> (27,9%)</w:t>
      </w:r>
      <w:r w:rsidR="00DB43B7" w:rsidRPr="00BA2AA7">
        <w:rPr>
          <w:rFonts w:ascii="Times New Roman" w:hAnsi="Times New Roman"/>
          <w:sz w:val="24"/>
          <w:szCs w:val="24"/>
        </w:rPr>
        <w:t xml:space="preserve"> </w:t>
      </w:r>
      <w:r w:rsidRPr="00BA2AA7">
        <w:rPr>
          <w:rFonts w:ascii="Times New Roman" w:hAnsi="Times New Roman"/>
          <w:sz w:val="24"/>
          <w:szCs w:val="24"/>
        </w:rPr>
        <w:t xml:space="preserve">δηλώνουν πως </w:t>
      </w:r>
      <w:r w:rsidR="00DB43B7" w:rsidRPr="00BA2AA7">
        <w:rPr>
          <w:rFonts w:ascii="Times New Roman" w:hAnsi="Times New Roman"/>
          <w:sz w:val="24"/>
          <w:szCs w:val="24"/>
        </w:rPr>
        <w:t>έχουν τουλάχιστον ένα άνεργο μέλος</w:t>
      </w:r>
      <w:r w:rsidR="004D4F48" w:rsidRPr="00BA2AA7">
        <w:rPr>
          <w:rFonts w:ascii="Times New Roman" w:hAnsi="Times New Roman"/>
          <w:sz w:val="24"/>
          <w:szCs w:val="24"/>
        </w:rPr>
        <w:t xml:space="preserve"> (Γράφημα</w:t>
      </w:r>
      <w:r w:rsidR="0021421A">
        <w:rPr>
          <w:rFonts w:ascii="Times New Roman" w:hAnsi="Times New Roman"/>
          <w:sz w:val="24"/>
          <w:szCs w:val="24"/>
        </w:rPr>
        <w:t xml:space="preserve"> 12</w:t>
      </w:r>
      <w:r w:rsidR="004D4F48" w:rsidRPr="00BA2AA7">
        <w:rPr>
          <w:rFonts w:ascii="Times New Roman" w:hAnsi="Times New Roman"/>
          <w:sz w:val="24"/>
          <w:szCs w:val="24"/>
        </w:rPr>
        <w:t>)</w:t>
      </w:r>
      <w:r w:rsidR="00DB43B7" w:rsidRPr="00BA2AA7">
        <w:rPr>
          <w:rFonts w:ascii="Times New Roman" w:hAnsi="Times New Roman"/>
          <w:sz w:val="24"/>
          <w:szCs w:val="24"/>
        </w:rPr>
        <w:t xml:space="preserve">. </w:t>
      </w:r>
      <w:r w:rsidRPr="00BA2AA7">
        <w:rPr>
          <w:rFonts w:ascii="Times New Roman" w:hAnsi="Times New Roman"/>
          <w:sz w:val="24"/>
          <w:szCs w:val="24"/>
        </w:rPr>
        <w:t>Το εύρημα είναι σχετικά καλύτερο με το αντίστοιχο της έρευνας εισοδήματος</w:t>
      </w:r>
      <w:r w:rsidR="00C66DB9" w:rsidRPr="00BA2AA7">
        <w:rPr>
          <w:rFonts w:ascii="Times New Roman" w:hAnsi="Times New Roman"/>
          <w:sz w:val="24"/>
          <w:szCs w:val="24"/>
        </w:rPr>
        <w:t xml:space="preserve"> του 2019</w:t>
      </w:r>
      <w:r w:rsidRPr="00BA2AA7">
        <w:rPr>
          <w:rFonts w:ascii="Times New Roman" w:hAnsi="Times New Roman"/>
          <w:sz w:val="24"/>
          <w:szCs w:val="24"/>
        </w:rPr>
        <w:t xml:space="preserve"> (29,5%). Φαίνεται πως τελικά το ποσοστό ανεργίας για το 2020 θα είναι</w:t>
      </w:r>
      <w:r w:rsidR="004D4F48" w:rsidRPr="00BA2AA7">
        <w:rPr>
          <w:rFonts w:ascii="Times New Roman" w:hAnsi="Times New Roman"/>
          <w:sz w:val="24"/>
          <w:szCs w:val="24"/>
        </w:rPr>
        <w:t xml:space="preserve"> εάν όχι ελαφρώς χαμηλότερο</w:t>
      </w:r>
      <w:r w:rsidRPr="00BA2AA7">
        <w:rPr>
          <w:rFonts w:ascii="Times New Roman" w:hAnsi="Times New Roman"/>
          <w:sz w:val="24"/>
          <w:szCs w:val="24"/>
        </w:rPr>
        <w:t xml:space="preserve"> τουλάχιστον αντίστοιχο με εκείνο του 2019. </w:t>
      </w:r>
      <w:r w:rsidR="004D4F48" w:rsidRPr="00BA2AA7">
        <w:rPr>
          <w:rFonts w:ascii="Times New Roman" w:hAnsi="Times New Roman"/>
          <w:sz w:val="24"/>
          <w:szCs w:val="24"/>
        </w:rPr>
        <w:t>Π</w:t>
      </w:r>
      <w:r w:rsidR="00FD3467" w:rsidRPr="00BA2AA7">
        <w:rPr>
          <w:rFonts w:ascii="Times New Roman" w:hAnsi="Times New Roman"/>
          <w:sz w:val="24"/>
          <w:szCs w:val="24"/>
        </w:rPr>
        <w:t>αραμένει</w:t>
      </w:r>
      <w:r w:rsidR="004D4F48" w:rsidRPr="00BA2AA7">
        <w:rPr>
          <w:rFonts w:ascii="Times New Roman" w:hAnsi="Times New Roman"/>
          <w:sz w:val="24"/>
          <w:szCs w:val="24"/>
        </w:rPr>
        <w:t>, όμως,</w:t>
      </w:r>
      <w:r w:rsidR="00FD3467" w:rsidRPr="00BA2AA7">
        <w:rPr>
          <w:rFonts w:ascii="Times New Roman" w:hAnsi="Times New Roman"/>
          <w:sz w:val="24"/>
          <w:szCs w:val="24"/>
        </w:rPr>
        <w:t xml:space="preserve"> ένα ιδιαίτερα υψηλό ποσοστό που σε κάθε περίπτωση θα κινείται κοντά στο 17%. Είναι προφανές πως τα μέτρα που έχουν ληφθεί για την διατήρηση των θέσεων εργασίας έχουν πετύχει τον στόχο συγκράτησης της απασχόλησης. </w:t>
      </w:r>
    </w:p>
    <w:p w14:paraId="4C8EFAD7" w14:textId="1E616DA7" w:rsidR="004D4F48" w:rsidRPr="00BA2AA7" w:rsidRDefault="004D4F48" w:rsidP="00BA2AA7">
      <w:pPr>
        <w:pStyle w:val="a3"/>
        <w:numPr>
          <w:ilvl w:val="0"/>
          <w:numId w:val="1"/>
        </w:numPr>
        <w:spacing w:after="0" w:line="360" w:lineRule="auto"/>
        <w:jc w:val="both"/>
        <w:rPr>
          <w:rFonts w:ascii="Times New Roman" w:hAnsi="Times New Roman"/>
          <w:sz w:val="24"/>
          <w:szCs w:val="24"/>
        </w:rPr>
      </w:pPr>
      <w:r w:rsidRPr="00BA2AA7">
        <w:rPr>
          <w:rFonts w:ascii="Times New Roman" w:hAnsi="Times New Roman"/>
          <w:sz w:val="24"/>
          <w:szCs w:val="24"/>
        </w:rPr>
        <w:t>Υψηλό παραμένει το ποσοστό των μακροχρόνι</w:t>
      </w:r>
      <w:r w:rsidR="0073083C">
        <w:rPr>
          <w:rFonts w:ascii="Times New Roman" w:hAnsi="Times New Roman"/>
          <w:sz w:val="24"/>
          <w:szCs w:val="24"/>
        </w:rPr>
        <w:t>α</w:t>
      </w:r>
      <w:r w:rsidRPr="00BA2AA7">
        <w:rPr>
          <w:rFonts w:ascii="Times New Roman" w:hAnsi="Times New Roman"/>
          <w:sz w:val="24"/>
          <w:szCs w:val="24"/>
        </w:rPr>
        <w:t xml:space="preserve"> ανέργων</w:t>
      </w:r>
      <w:r w:rsidR="00232E22" w:rsidRPr="00BA2AA7">
        <w:rPr>
          <w:rFonts w:ascii="Times New Roman" w:hAnsi="Times New Roman"/>
          <w:sz w:val="24"/>
          <w:szCs w:val="24"/>
        </w:rPr>
        <w:t>,</w:t>
      </w:r>
      <w:r w:rsidRPr="00BA2AA7">
        <w:rPr>
          <w:rFonts w:ascii="Times New Roman" w:hAnsi="Times New Roman"/>
          <w:sz w:val="24"/>
          <w:szCs w:val="24"/>
        </w:rPr>
        <w:t xml:space="preserve"> καθώς σύμφωνα με τα στοιχεία της έρευνας περισσότερα από 1 στα 2 νοικοκυριά (54,3%) που δηλώνουν πως κάποιο μέλος τους είναι άνεργο</w:t>
      </w:r>
      <w:r w:rsidR="00232E22" w:rsidRPr="00BA2AA7">
        <w:rPr>
          <w:rFonts w:ascii="Times New Roman" w:hAnsi="Times New Roman"/>
          <w:sz w:val="24"/>
          <w:szCs w:val="24"/>
        </w:rPr>
        <w:t>,</w:t>
      </w:r>
      <w:r w:rsidRPr="00BA2AA7">
        <w:rPr>
          <w:rFonts w:ascii="Times New Roman" w:hAnsi="Times New Roman"/>
          <w:sz w:val="24"/>
          <w:szCs w:val="24"/>
        </w:rPr>
        <w:t xml:space="preserve"> βρίσκεται σε κατάσταση μακροχρόνιας ανεργίας (περισσότερο του 1 έτους). Αυτό επιβεβαιώνει την ανάγκη </w:t>
      </w:r>
      <w:r w:rsidR="00232E22" w:rsidRPr="00BA2AA7">
        <w:rPr>
          <w:rFonts w:ascii="Times New Roman" w:hAnsi="Times New Roman"/>
          <w:sz w:val="24"/>
          <w:szCs w:val="24"/>
        </w:rPr>
        <w:t>ενίσχυσης του</w:t>
      </w:r>
      <w:r w:rsidRPr="00BA2AA7">
        <w:rPr>
          <w:rFonts w:ascii="Times New Roman" w:hAnsi="Times New Roman"/>
          <w:sz w:val="24"/>
          <w:szCs w:val="24"/>
        </w:rPr>
        <w:t xml:space="preserve"> πλαισίου κοινωνικής προστασίας </w:t>
      </w:r>
      <w:r w:rsidR="00232E22" w:rsidRPr="00BA2AA7">
        <w:rPr>
          <w:rFonts w:ascii="Times New Roman" w:hAnsi="Times New Roman"/>
          <w:sz w:val="24"/>
          <w:szCs w:val="24"/>
        </w:rPr>
        <w:t xml:space="preserve">και την υιοθέτηση </w:t>
      </w:r>
      <w:r w:rsidR="00232E22" w:rsidRPr="00BA2AA7">
        <w:rPr>
          <w:rFonts w:ascii="Times New Roman" w:hAnsi="Times New Roman"/>
          <w:sz w:val="24"/>
          <w:szCs w:val="24"/>
        </w:rPr>
        <w:lastRenderedPageBreak/>
        <w:t>αποτελεσματικών ενεργητικών πολιτικών απασχόλησης με</w:t>
      </w:r>
      <w:r w:rsidRPr="00BA2AA7">
        <w:rPr>
          <w:rFonts w:ascii="Times New Roman" w:hAnsi="Times New Roman"/>
          <w:sz w:val="24"/>
          <w:szCs w:val="24"/>
        </w:rPr>
        <w:t xml:space="preserve"> σκοπό την επανένταξη στην αγορά εργασίας και όχι την περιθωριοποίηση.</w:t>
      </w:r>
    </w:p>
    <w:p w14:paraId="59AD3218" w14:textId="77777777" w:rsidR="00DB43B7" w:rsidRDefault="00DB43B7" w:rsidP="00DB43B7">
      <w:pPr>
        <w:tabs>
          <w:tab w:val="num" w:pos="426"/>
        </w:tabs>
        <w:jc w:val="both"/>
        <w:rPr>
          <w:rFonts w:ascii="Arial Narrow" w:hAnsi="Arial Narrow"/>
          <w:b/>
          <w:u w:val="single"/>
        </w:rPr>
      </w:pPr>
    </w:p>
    <w:p w14:paraId="6467AEC3" w14:textId="2045B1B7" w:rsidR="00DB43B7" w:rsidRDefault="00C66DB9" w:rsidP="00DB43B7">
      <w:pPr>
        <w:tabs>
          <w:tab w:val="num" w:pos="426"/>
        </w:tabs>
        <w:jc w:val="both"/>
        <w:rPr>
          <w:rFonts w:ascii="Arial Narrow" w:hAnsi="Arial Narrow"/>
          <w:b/>
          <w:u w:val="single"/>
        </w:rPr>
      </w:pPr>
      <w:r>
        <w:rPr>
          <w:noProof/>
          <w:lang w:eastAsia="el-GR"/>
        </w:rPr>
        <w:drawing>
          <wp:inline distT="0" distB="0" distL="0" distR="0" wp14:anchorId="2CBF8456" wp14:editId="6CAE8901">
            <wp:extent cx="6004560" cy="3162300"/>
            <wp:effectExtent l="0" t="0" r="15240" b="0"/>
            <wp:docPr id="41" name="Γράφημα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8A86C31" w14:textId="77777777" w:rsidR="00DB43B7" w:rsidRDefault="00DB43B7" w:rsidP="00DB43B7">
      <w:pPr>
        <w:spacing w:after="0" w:line="360" w:lineRule="auto"/>
        <w:ind w:right="46"/>
        <w:jc w:val="both"/>
        <w:rPr>
          <w:rFonts w:ascii="Arial Narrow" w:hAnsi="Arial Narrow"/>
          <w:i/>
        </w:rPr>
      </w:pPr>
    </w:p>
    <w:p w14:paraId="704B8F94" w14:textId="141C3D21" w:rsidR="00DB43B7" w:rsidRPr="004354B5" w:rsidRDefault="00232E22" w:rsidP="00BA2AA7">
      <w:pPr>
        <w:pStyle w:val="a3"/>
        <w:numPr>
          <w:ilvl w:val="0"/>
          <w:numId w:val="1"/>
        </w:numPr>
        <w:spacing w:after="0" w:line="360" w:lineRule="auto"/>
        <w:ind w:right="43"/>
        <w:jc w:val="both"/>
        <w:rPr>
          <w:rFonts w:ascii="Times New Roman" w:hAnsi="Times New Roman"/>
          <w:i/>
          <w:sz w:val="24"/>
          <w:szCs w:val="24"/>
        </w:rPr>
      </w:pPr>
      <w:r w:rsidRPr="00BA2AA7">
        <w:rPr>
          <w:rFonts w:ascii="Times New Roman" w:hAnsi="Times New Roman"/>
          <w:sz w:val="24"/>
          <w:szCs w:val="24"/>
        </w:rPr>
        <w:t>Το 17,6% των νοικοκυριών δηλώνει πως έχει κάποιο μέλος που η σύμβαση του τέθηκε σε αναστολή, το 3,5% έχει κάποιο μέλος που εντάχθηκε στο πρόγραμμα Συν-εργασία, ενώ μόλις το 0,7% δηλώνει πως έχει κάποιο μέλος που προσλήφθηκε με το πρόγραμμα δημιουργίας 100.000 θέσεων εργασίας (Γράφημα</w:t>
      </w:r>
      <w:r w:rsidR="0021421A">
        <w:rPr>
          <w:rFonts w:ascii="Times New Roman" w:hAnsi="Times New Roman"/>
          <w:sz w:val="24"/>
          <w:szCs w:val="24"/>
        </w:rPr>
        <w:t xml:space="preserve"> 13</w:t>
      </w:r>
      <w:r w:rsidRPr="00BA2AA7">
        <w:rPr>
          <w:rFonts w:ascii="Times New Roman" w:hAnsi="Times New Roman"/>
          <w:sz w:val="24"/>
          <w:szCs w:val="24"/>
        </w:rPr>
        <w:t xml:space="preserve">). Από τα στοιχεία της έρευνας φαίνεται πως περίπου 700.000 </w:t>
      </w:r>
      <w:r w:rsidR="00C9776E" w:rsidRPr="00BA2AA7">
        <w:rPr>
          <w:rFonts w:ascii="Times New Roman" w:hAnsi="Times New Roman"/>
          <w:sz w:val="24"/>
          <w:szCs w:val="24"/>
        </w:rPr>
        <w:t>θέσεις εργασίας</w:t>
      </w:r>
      <w:r w:rsidRPr="00BA2AA7">
        <w:rPr>
          <w:rFonts w:ascii="Times New Roman" w:hAnsi="Times New Roman"/>
          <w:sz w:val="24"/>
          <w:szCs w:val="24"/>
        </w:rPr>
        <w:t xml:space="preserve"> (</w:t>
      </w:r>
      <w:r w:rsidR="00C9776E" w:rsidRPr="00BA2AA7">
        <w:rPr>
          <w:rFonts w:ascii="Times New Roman" w:hAnsi="Times New Roman"/>
          <w:sz w:val="24"/>
          <w:szCs w:val="24"/>
        </w:rPr>
        <w:t xml:space="preserve">αναστολή </w:t>
      </w:r>
      <w:r w:rsidR="004354B5">
        <w:rPr>
          <w:rFonts w:ascii="Times New Roman" w:hAnsi="Times New Roman"/>
          <w:sz w:val="24"/>
          <w:szCs w:val="24"/>
        </w:rPr>
        <w:t>συμβάσεων και</w:t>
      </w:r>
      <w:r w:rsidR="00C9776E" w:rsidRPr="00BA2AA7">
        <w:rPr>
          <w:rFonts w:ascii="Times New Roman" w:hAnsi="Times New Roman"/>
          <w:sz w:val="24"/>
          <w:szCs w:val="24"/>
        </w:rPr>
        <w:t xml:space="preserve"> πρόγραμμα Συν-εργασία)</w:t>
      </w:r>
      <w:r w:rsidRPr="00BA2AA7">
        <w:rPr>
          <w:rFonts w:ascii="Times New Roman" w:hAnsi="Times New Roman"/>
          <w:sz w:val="24"/>
          <w:szCs w:val="24"/>
        </w:rPr>
        <w:t xml:space="preserve"> βρίσκονται </w:t>
      </w:r>
      <w:r w:rsidR="00C9776E" w:rsidRPr="00BA2AA7">
        <w:rPr>
          <w:rFonts w:ascii="Times New Roman" w:hAnsi="Times New Roman"/>
          <w:sz w:val="24"/>
          <w:szCs w:val="24"/>
        </w:rPr>
        <w:t>σε επισφάλεια, καθώς όπως προκύπτει τόσο από την έρευνα εισοδήματος</w:t>
      </w:r>
      <w:r w:rsidR="004354B5">
        <w:rPr>
          <w:rFonts w:ascii="Times New Roman" w:hAnsi="Times New Roman"/>
          <w:sz w:val="24"/>
          <w:szCs w:val="24"/>
        </w:rPr>
        <w:t>,</w:t>
      </w:r>
      <w:r w:rsidR="00812800" w:rsidRPr="00BA2AA7">
        <w:rPr>
          <w:rFonts w:ascii="Times New Roman" w:hAnsi="Times New Roman"/>
          <w:sz w:val="24"/>
          <w:szCs w:val="24"/>
        </w:rPr>
        <w:t xml:space="preserve"> </w:t>
      </w:r>
      <w:r w:rsidR="00C9776E" w:rsidRPr="00BA2AA7">
        <w:rPr>
          <w:rFonts w:ascii="Times New Roman" w:hAnsi="Times New Roman"/>
          <w:sz w:val="24"/>
          <w:szCs w:val="24"/>
        </w:rPr>
        <w:t xml:space="preserve">όσο και από </w:t>
      </w:r>
      <w:r w:rsidR="004354B5">
        <w:rPr>
          <w:rFonts w:ascii="Times New Roman" w:hAnsi="Times New Roman"/>
          <w:sz w:val="24"/>
          <w:szCs w:val="24"/>
        </w:rPr>
        <w:t xml:space="preserve">την </w:t>
      </w:r>
      <w:r w:rsidR="00C9776E" w:rsidRPr="00BA2AA7">
        <w:rPr>
          <w:rFonts w:ascii="Times New Roman" w:hAnsi="Times New Roman"/>
          <w:sz w:val="24"/>
          <w:szCs w:val="24"/>
        </w:rPr>
        <w:t>έρευνα οικονομικού κλίματος του ΙΜΕ ΓΣΕΒΕΕ (Ιούλιος 2020)</w:t>
      </w:r>
      <w:r w:rsidR="0021421A">
        <w:rPr>
          <w:rFonts w:ascii="Times New Roman" w:hAnsi="Times New Roman"/>
          <w:sz w:val="24"/>
          <w:szCs w:val="24"/>
        </w:rPr>
        <w:t xml:space="preserve">, </w:t>
      </w:r>
      <w:r w:rsidR="004354B5" w:rsidRPr="004354B5">
        <w:rPr>
          <w:rFonts w:ascii="Times New Roman" w:hAnsi="Times New Roman"/>
          <w:sz w:val="24"/>
          <w:szCs w:val="24"/>
        </w:rPr>
        <w:t>τουλάχιστον το 30% των επιχειρήσεων αντιμετωπίζουν σοβαρά προβλήματα βιωσιμότητας</w:t>
      </w:r>
      <w:r w:rsidR="00C9776E" w:rsidRPr="004354B5">
        <w:rPr>
          <w:rFonts w:ascii="Times New Roman" w:hAnsi="Times New Roman"/>
          <w:sz w:val="24"/>
          <w:szCs w:val="24"/>
        </w:rPr>
        <w:t>.</w:t>
      </w:r>
      <w:r w:rsidR="00812800" w:rsidRPr="004354B5">
        <w:rPr>
          <w:rFonts w:ascii="Times New Roman" w:hAnsi="Times New Roman"/>
          <w:sz w:val="24"/>
          <w:szCs w:val="24"/>
        </w:rPr>
        <w:t xml:space="preserve"> </w:t>
      </w:r>
      <w:r w:rsidR="004354B5" w:rsidRPr="004354B5">
        <w:rPr>
          <w:rFonts w:ascii="Times New Roman" w:hAnsi="Times New Roman"/>
          <w:sz w:val="24"/>
          <w:szCs w:val="24"/>
        </w:rPr>
        <w:t xml:space="preserve">Υπάρχει </w:t>
      </w:r>
      <w:r w:rsidR="00812800" w:rsidRPr="004354B5">
        <w:rPr>
          <w:rFonts w:ascii="Times New Roman" w:hAnsi="Times New Roman"/>
          <w:sz w:val="24"/>
          <w:szCs w:val="24"/>
        </w:rPr>
        <w:t xml:space="preserve">κίνδυνος απότομης αύξησης της ανεργίας εάν οι επιχειρήσεις που τελούν σε αναστολή ή υπολειτουργούν και έχουν αναστείλει συμβάσεις εργασίας </w:t>
      </w:r>
      <w:r w:rsidR="004354B5" w:rsidRPr="004354B5">
        <w:rPr>
          <w:rFonts w:ascii="Times New Roman" w:hAnsi="Times New Roman"/>
          <w:sz w:val="24"/>
          <w:szCs w:val="24"/>
        </w:rPr>
        <w:t>προχωρήσουν σε εκτεταμένες απολύσεις εάν αρθούν ή/και δεν επεκταθούν τα μέτρα προστασίας</w:t>
      </w:r>
      <w:r w:rsidR="00812800" w:rsidRPr="004354B5">
        <w:rPr>
          <w:rFonts w:ascii="Times New Roman" w:hAnsi="Times New Roman"/>
          <w:sz w:val="24"/>
          <w:szCs w:val="24"/>
        </w:rPr>
        <w:t xml:space="preserve">. </w:t>
      </w:r>
      <w:r w:rsidR="004354B5" w:rsidRPr="004354B5">
        <w:rPr>
          <w:rFonts w:ascii="Times New Roman" w:hAnsi="Times New Roman"/>
          <w:sz w:val="24"/>
          <w:szCs w:val="24"/>
        </w:rPr>
        <w:t>Αυτό θα είναι αποτέλεσμα ε</w:t>
      </w:r>
      <w:r w:rsidR="00812800" w:rsidRPr="004354B5">
        <w:rPr>
          <w:rFonts w:ascii="Times New Roman" w:hAnsi="Times New Roman"/>
          <w:sz w:val="24"/>
          <w:szCs w:val="24"/>
        </w:rPr>
        <w:t xml:space="preserve">ίτε διακοπής της επιχειρηματικής δραστηριότητας, είτε υπό το βάρος των συσσωρευμένων υποχρεώσεων και της μειωμένης ζήτησης δεδομένου ότι </w:t>
      </w:r>
      <w:r w:rsidR="00877279">
        <w:rPr>
          <w:rFonts w:ascii="Times New Roman" w:hAnsi="Times New Roman"/>
          <w:sz w:val="24"/>
          <w:szCs w:val="24"/>
        </w:rPr>
        <w:t xml:space="preserve">η </w:t>
      </w:r>
      <w:r w:rsidR="00812800" w:rsidRPr="004354B5">
        <w:rPr>
          <w:rFonts w:ascii="Times New Roman" w:hAnsi="Times New Roman"/>
          <w:sz w:val="24"/>
          <w:szCs w:val="24"/>
        </w:rPr>
        <w:t xml:space="preserve">επαναφορά στην οικονομική και κοινωνική κανονικότητα δεν θα γίνει αυτόματα αλλά σταδιακά. Με βάση αυτά είναι </w:t>
      </w:r>
      <w:r w:rsidR="000E7D21" w:rsidRPr="004354B5">
        <w:rPr>
          <w:rFonts w:ascii="Times New Roman" w:hAnsi="Times New Roman"/>
          <w:sz w:val="24"/>
          <w:szCs w:val="24"/>
        </w:rPr>
        <w:t>ανάγκη</w:t>
      </w:r>
      <w:r w:rsidR="00812800" w:rsidRPr="004354B5">
        <w:rPr>
          <w:rFonts w:ascii="Times New Roman" w:hAnsi="Times New Roman"/>
          <w:sz w:val="24"/>
          <w:szCs w:val="24"/>
        </w:rPr>
        <w:t xml:space="preserve"> να </w:t>
      </w:r>
      <w:r w:rsidR="000E7D21" w:rsidRPr="004354B5">
        <w:rPr>
          <w:rFonts w:ascii="Times New Roman" w:hAnsi="Times New Roman"/>
          <w:sz w:val="24"/>
          <w:szCs w:val="24"/>
        </w:rPr>
        <w:t>σχεδιαστεί</w:t>
      </w:r>
      <w:r w:rsidR="00812800" w:rsidRPr="004354B5">
        <w:rPr>
          <w:rFonts w:ascii="Times New Roman" w:hAnsi="Times New Roman"/>
          <w:sz w:val="24"/>
          <w:szCs w:val="24"/>
        </w:rPr>
        <w:t xml:space="preserve"> και να </w:t>
      </w:r>
      <w:r w:rsidR="000E7D21" w:rsidRPr="004354B5">
        <w:rPr>
          <w:rFonts w:ascii="Times New Roman" w:hAnsi="Times New Roman"/>
          <w:sz w:val="24"/>
          <w:szCs w:val="24"/>
        </w:rPr>
        <w:t xml:space="preserve">υλοποιηθεί για την μετά </w:t>
      </w:r>
      <w:proofErr w:type="spellStart"/>
      <w:r w:rsidR="000E7D21" w:rsidRPr="004354B5">
        <w:rPr>
          <w:rFonts w:ascii="Times New Roman" w:hAnsi="Times New Roman"/>
          <w:sz w:val="24"/>
          <w:szCs w:val="24"/>
          <w:lang w:val="en-US"/>
        </w:rPr>
        <w:t>covid</w:t>
      </w:r>
      <w:proofErr w:type="spellEnd"/>
      <w:r w:rsidR="000E7D21" w:rsidRPr="004354B5">
        <w:rPr>
          <w:rFonts w:ascii="Times New Roman" w:hAnsi="Times New Roman"/>
          <w:sz w:val="24"/>
          <w:szCs w:val="24"/>
        </w:rPr>
        <w:t>-19 περίοδο</w:t>
      </w:r>
      <w:r w:rsidR="00812800" w:rsidRPr="004354B5">
        <w:rPr>
          <w:rFonts w:ascii="Times New Roman" w:hAnsi="Times New Roman"/>
          <w:sz w:val="24"/>
          <w:szCs w:val="24"/>
        </w:rPr>
        <w:t xml:space="preserve"> ένα ευρύ πρόγραμμα</w:t>
      </w:r>
      <w:r w:rsidR="000E7D21" w:rsidRPr="004354B5">
        <w:rPr>
          <w:rFonts w:ascii="Times New Roman" w:hAnsi="Times New Roman"/>
          <w:sz w:val="24"/>
          <w:szCs w:val="24"/>
        </w:rPr>
        <w:t xml:space="preserve"> διατήρησης των θέσεων εργασίας, των εργαζομένων που τελούν υπό αναστολή, για τις επιχειρήσεις και τους κλάδους που έχουν πληγεί περισσότερο από την υγειονομική κρίση. </w:t>
      </w:r>
    </w:p>
    <w:p w14:paraId="1DD023AB" w14:textId="77777777" w:rsidR="00DB43B7" w:rsidRDefault="00DB43B7" w:rsidP="00DB43B7">
      <w:pPr>
        <w:spacing w:after="0" w:line="360" w:lineRule="auto"/>
        <w:ind w:right="46"/>
        <w:jc w:val="both"/>
        <w:rPr>
          <w:rFonts w:ascii="Arial Narrow" w:hAnsi="Arial Narrow"/>
          <w:i/>
        </w:rPr>
      </w:pPr>
      <w:r>
        <w:rPr>
          <w:noProof/>
          <w:lang w:eastAsia="el-GR"/>
        </w:rPr>
        <w:lastRenderedPageBreak/>
        <w:drawing>
          <wp:inline distT="0" distB="0" distL="0" distR="0" wp14:anchorId="6A4D13A7" wp14:editId="471E297B">
            <wp:extent cx="6050280" cy="2743200"/>
            <wp:effectExtent l="0" t="0" r="7620" b="0"/>
            <wp:docPr id="10" name="Γράφημα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4F5172F" w14:textId="77777777" w:rsidR="00DB43B7" w:rsidRDefault="00DB43B7" w:rsidP="00DB43B7">
      <w:pPr>
        <w:spacing w:after="0" w:line="360" w:lineRule="auto"/>
        <w:ind w:right="46"/>
        <w:jc w:val="both"/>
        <w:rPr>
          <w:rFonts w:ascii="Arial Narrow" w:hAnsi="Arial Narrow"/>
          <w:i/>
        </w:rPr>
      </w:pPr>
    </w:p>
    <w:p w14:paraId="59874B87" w14:textId="77777777" w:rsidR="00DB43B7" w:rsidRPr="00513CBB" w:rsidRDefault="00DB43B7" w:rsidP="00BA2AA7">
      <w:pPr>
        <w:tabs>
          <w:tab w:val="num" w:pos="426"/>
        </w:tabs>
        <w:spacing w:after="0" w:line="360" w:lineRule="auto"/>
        <w:jc w:val="both"/>
        <w:rPr>
          <w:rFonts w:ascii="Times New Roman" w:hAnsi="Times New Roman"/>
          <w:color w:val="E36C0A" w:themeColor="accent6" w:themeShade="BF"/>
          <w:sz w:val="24"/>
          <w:szCs w:val="24"/>
        </w:rPr>
      </w:pPr>
      <w:r w:rsidRPr="00513CBB">
        <w:rPr>
          <w:rFonts w:ascii="Times New Roman" w:hAnsi="Times New Roman"/>
          <w:b/>
          <w:color w:val="E36C0A" w:themeColor="accent6" w:themeShade="BF"/>
          <w:sz w:val="24"/>
          <w:szCs w:val="24"/>
          <w:u w:val="single"/>
        </w:rPr>
        <w:t>ΟΙΚΟΝΟΜΙΚΕΣ ΥΠΟΧΡΕΩΣΕΙΣ ΝΟΙΚΟΚΥΡΙΩΝ</w:t>
      </w:r>
    </w:p>
    <w:p w14:paraId="366951A3" w14:textId="54F8205D" w:rsidR="00DB43B7" w:rsidRPr="00BA2AA7" w:rsidRDefault="00B45CE1" w:rsidP="00BA2AA7">
      <w:pPr>
        <w:pStyle w:val="a3"/>
        <w:numPr>
          <w:ilvl w:val="0"/>
          <w:numId w:val="1"/>
        </w:numPr>
        <w:spacing w:after="0" w:line="360" w:lineRule="auto"/>
        <w:jc w:val="both"/>
        <w:rPr>
          <w:rFonts w:ascii="Times New Roman" w:hAnsi="Times New Roman"/>
          <w:sz w:val="24"/>
          <w:szCs w:val="24"/>
        </w:rPr>
      </w:pPr>
      <w:r w:rsidRPr="00BA2AA7">
        <w:rPr>
          <w:rFonts w:ascii="Times New Roman" w:hAnsi="Times New Roman"/>
          <w:sz w:val="24"/>
          <w:szCs w:val="24"/>
        </w:rPr>
        <w:t>Μετά από μια εξαετία συνεχούς αποκλιμάκωσης του αριθμού των νοικοκυριών που είχαν ληξιπρόθεσμες οφειλές προς το δημόσιο, στην φετινή έρευνα εισοδήματος του ΙΜΕ ΓΣΕΒΕΕ καταγράφεται αύξηση, αποτυπώνοντας ακόμα μια δυσμενή επίπτωση της υγειονομικής κρίσης. Συγκεκριμένα σχεδόν 1 στα 4 νοικοκυριά (23%) δηλώνει πως έχει ληξιπρόθεσμες οφειλές προς το Δημόσιο</w:t>
      </w:r>
      <w:r w:rsidR="0021421A">
        <w:rPr>
          <w:rFonts w:ascii="Times New Roman" w:hAnsi="Times New Roman"/>
          <w:sz w:val="24"/>
          <w:szCs w:val="24"/>
        </w:rPr>
        <w:t xml:space="preserve"> (Γράφημα 14)</w:t>
      </w:r>
      <w:r w:rsidR="00DB43B7" w:rsidRPr="00BA2AA7">
        <w:rPr>
          <w:rFonts w:ascii="Times New Roman" w:hAnsi="Times New Roman"/>
          <w:sz w:val="24"/>
          <w:szCs w:val="24"/>
        </w:rPr>
        <w:t xml:space="preserve">. </w:t>
      </w:r>
      <w:r w:rsidR="00B97907" w:rsidRPr="00BA2AA7">
        <w:rPr>
          <w:rFonts w:ascii="Times New Roman" w:hAnsi="Times New Roman"/>
          <w:sz w:val="24"/>
          <w:szCs w:val="24"/>
        </w:rPr>
        <w:t xml:space="preserve">Το ποσοστό αυτό είναι σημαντικά υψηλότερο σε σχέση με την αντίστοιχη έρευνα του 2019 (16,1%) που υποδηλώνει πως η πανδημική κρίση οδήγησε σε αύξηση των ατόμων που έχουν ληξιπρόθεσμες οφειλές προς το Δημόσιο. </w:t>
      </w:r>
      <w:r w:rsidR="00DB43B7" w:rsidRPr="00BA2AA7">
        <w:rPr>
          <w:rFonts w:ascii="Times New Roman" w:hAnsi="Times New Roman"/>
          <w:sz w:val="24"/>
          <w:szCs w:val="24"/>
        </w:rPr>
        <w:t>Τα πολυμελή νοικοκυριά</w:t>
      </w:r>
      <w:r w:rsidR="00B97907" w:rsidRPr="00BA2AA7">
        <w:rPr>
          <w:rFonts w:ascii="Times New Roman" w:hAnsi="Times New Roman"/>
          <w:sz w:val="24"/>
          <w:szCs w:val="24"/>
        </w:rPr>
        <w:t>, άνω το 5 ατόμων (44,5%)</w:t>
      </w:r>
      <w:r w:rsidR="00DB43B7" w:rsidRPr="00BA2AA7">
        <w:rPr>
          <w:rFonts w:ascii="Times New Roman" w:hAnsi="Times New Roman"/>
          <w:sz w:val="24"/>
          <w:szCs w:val="24"/>
        </w:rPr>
        <w:t xml:space="preserve">, </w:t>
      </w:r>
      <w:r w:rsidR="00B97907" w:rsidRPr="00BA2AA7">
        <w:rPr>
          <w:rFonts w:ascii="Times New Roman" w:hAnsi="Times New Roman"/>
          <w:sz w:val="24"/>
          <w:szCs w:val="24"/>
        </w:rPr>
        <w:t>τα νοικοκυριά με  κύρια πηγή εισοδήματος τα έσοδα από επιχειρηματική δραστηριότητα (44%), τα νοικοκυριά με τουλάχιστον 1 άνεργο (37,7%) και εκείνα με εισόδημα έως 10.000 € (35,4%)</w:t>
      </w:r>
      <w:r w:rsidR="00DB43B7" w:rsidRPr="00BA2AA7">
        <w:rPr>
          <w:rFonts w:ascii="Times New Roman" w:hAnsi="Times New Roman"/>
          <w:sz w:val="24"/>
          <w:szCs w:val="24"/>
        </w:rPr>
        <w:t xml:space="preserve"> σημειώνουν σημαντικά υψηλότερα ποσοστά </w:t>
      </w:r>
      <w:r w:rsidR="00B97907" w:rsidRPr="00BA2AA7">
        <w:rPr>
          <w:rFonts w:ascii="Times New Roman" w:hAnsi="Times New Roman"/>
          <w:sz w:val="24"/>
          <w:szCs w:val="24"/>
        </w:rPr>
        <w:t>μεταξύ των νοικοκυριών που δηλώνουν πως έχουν ληξιπρόθεσμες οφειλές προς το Δημόσιο</w:t>
      </w:r>
      <w:r w:rsidR="00DB43B7" w:rsidRPr="00BA2AA7">
        <w:rPr>
          <w:rFonts w:ascii="Times New Roman" w:hAnsi="Times New Roman"/>
          <w:sz w:val="24"/>
          <w:szCs w:val="24"/>
        </w:rPr>
        <w:t xml:space="preserve">. </w:t>
      </w:r>
    </w:p>
    <w:p w14:paraId="016D9AA8" w14:textId="77777777" w:rsidR="00DB43B7" w:rsidRPr="00036C97" w:rsidRDefault="00DB43B7" w:rsidP="00DB43B7">
      <w:pPr>
        <w:pStyle w:val="a3"/>
        <w:spacing w:after="0" w:line="360" w:lineRule="auto"/>
        <w:ind w:left="360"/>
        <w:jc w:val="both"/>
        <w:rPr>
          <w:rFonts w:ascii="Arial Narrow" w:hAnsi="Arial Narrow"/>
          <w:b/>
          <w:u w:val="single"/>
        </w:rPr>
      </w:pPr>
    </w:p>
    <w:p w14:paraId="345EF8C0" w14:textId="71861262" w:rsidR="00DB43B7" w:rsidRDefault="00DB43B7" w:rsidP="007355FE">
      <w:pPr>
        <w:pStyle w:val="a3"/>
        <w:ind w:left="360"/>
        <w:jc w:val="both"/>
      </w:pPr>
      <w:r w:rsidRPr="00253147">
        <w:rPr>
          <w:noProof/>
          <w:lang w:eastAsia="el-GR"/>
        </w:rPr>
        <w:lastRenderedPageBreak/>
        <w:drawing>
          <wp:inline distT="0" distB="0" distL="0" distR="0" wp14:anchorId="266AA153" wp14:editId="4C3DFE0F">
            <wp:extent cx="5486400" cy="2662555"/>
            <wp:effectExtent l="0" t="0" r="0" b="4445"/>
            <wp:docPr id="11" name="Γράφημα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F7C3442" w14:textId="77777777" w:rsidR="007355FE" w:rsidRPr="00793009" w:rsidRDefault="007355FE" w:rsidP="007355FE">
      <w:pPr>
        <w:pStyle w:val="a3"/>
        <w:ind w:left="360"/>
        <w:jc w:val="both"/>
      </w:pPr>
    </w:p>
    <w:p w14:paraId="7C47FF3B" w14:textId="4F235AF9" w:rsidR="00DB43B7" w:rsidRDefault="00A06C54" w:rsidP="00BA2AA7">
      <w:pPr>
        <w:pStyle w:val="a3"/>
        <w:numPr>
          <w:ilvl w:val="0"/>
          <w:numId w:val="1"/>
        </w:numPr>
        <w:spacing w:after="0" w:line="360" w:lineRule="auto"/>
        <w:jc w:val="both"/>
        <w:rPr>
          <w:rFonts w:ascii="Times New Roman" w:hAnsi="Times New Roman"/>
          <w:sz w:val="24"/>
          <w:szCs w:val="24"/>
        </w:rPr>
      </w:pPr>
      <w:r w:rsidRPr="00BA2AA7">
        <w:rPr>
          <w:rFonts w:ascii="Times New Roman" w:hAnsi="Times New Roman"/>
          <w:sz w:val="24"/>
          <w:szCs w:val="24"/>
        </w:rPr>
        <w:t xml:space="preserve">Αυξημένο κατά 7 μονάδες σε σχέση με την </w:t>
      </w:r>
      <w:r w:rsidR="00425F8D" w:rsidRPr="00BA2AA7">
        <w:rPr>
          <w:rFonts w:ascii="Times New Roman" w:hAnsi="Times New Roman"/>
          <w:sz w:val="24"/>
          <w:szCs w:val="24"/>
        </w:rPr>
        <w:t>έρευνα</w:t>
      </w:r>
      <w:r w:rsidRPr="00BA2AA7">
        <w:rPr>
          <w:rFonts w:ascii="Times New Roman" w:hAnsi="Times New Roman"/>
          <w:sz w:val="24"/>
          <w:szCs w:val="24"/>
        </w:rPr>
        <w:t xml:space="preserve"> του 2019 παρουσιάζεται και το ποσοστό των νοικοκυριών που δηλώνουν πως δεν θα καταφέρουν να </w:t>
      </w:r>
      <w:r w:rsidR="00425F8D" w:rsidRPr="00BA2AA7">
        <w:rPr>
          <w:rFonts w:ascii="Times New Roman" w:hAnsi="Times New Roman"/>
          <w:sz w:val="24"/>
          <w:szCs w:val="24"/>
        </w:rPr>
        <w:t>ανταποκριθούν</w:t>
      </w:r>
      <w:r w:rsidRPr="00BA2AA7">
        <w:rPr>
          <w:rFonts w:ascii="Times New Roman" w:hAnsi="Times New Roman"/>
          <w:sz w:val="24"/>
          <w:szCs w:val="24"/>
        </w:rPr>
        <w:t xml:space="preserve"> στις </w:t>
      </w:r>
      <w:r w:rsidR="00425F8D" w:rsidRPr="00BA2AA7">
        <w:rPr>
          <w:rFonts w:ascii="Times New Roman" w:hAnsi="Times New Roman"/>
          <w:sz w:val="24"/>
          <w:szCs w:val="24"/>
        </w:rPr>
        <w:t xml:space="preserve">υποχρεώσεις </w:t>
      </w:r>
      <w:r w:rsidR="00877279">
        <w:rPr>
          <w:rFonts w:ascii="Times New Roman" w:hAnsi="Times New Roman"/>
          <w:sz w:val="24"/>
          <w:szCs w:val="24"/>
        </w:rPr>
        <w:t xml:space="preserve">τους </w:t>
      </w:r>
      <w:r w:rsidR="00425F8D" w:rsidRPr="00BA2AA7">
        <w:rPr>
          <w:rFonts w:ascii="Times New Roman" w:hAnsi="Times New Roman"/>
          <w:sz w:val="24"/>
          <w:szCs w:val="24"/>
        </w:rPr>
        <w:t>προς το Δημόσιο το επόμενο έτος. Συγκεκριμένα το 17,7% των νοικοκυριών δηλώνει πως δεν θα μπορέσει να ανταποκριθεί στις φορολογικές ή/και ασφαλιστικές του υποχρεώσεις</w:t>
      </w:r>
      <w:r w:rsidR="007355FE">
        <w:rPr>
          <w:rFonts w:ascii="Times New Roman" w:hAnsi="Times New Roman"/>
          <w:sz w:val="24"/>
          <w:szCs w:val="24"/>
        </w:rPr>
        <w:t xml:space="preserve"> (Γράφημα 15)</w:t>
      </w:r>
      <w:r w:rsidR="00425F8D" w:rsidRPr="00BA2AA7">
        <w:rPr>
          <w:rFonts w:ascii="Times New Roman" w:hAnsi="Times New Roman"/>
          <w:sz w:val="24"/>
          <w:szCs w:val="24"/>
        </w:rPr>
        <w:t xml:space="preserve">. Τα μεγαλύτερα ποσοστά αδυναμίας εκπλήρωσης των υποχρεώσεων τους καταγράφουν τα νοικοκυριά με εισόδημα έως 10.000 € (30,2%), τα νοικοκυριά που δηλώνουν ως κύρια πηγή εισοδήματος τα έσοδα από επιχειρηματική δραστηριότητα (29,1%), τα νοικοκυριά που διαμένουν στην γεωγραφική περιοχή Νησιά Αιγαίου και Κρήτης (28,5%) και τα νοικοκυριά με άνεργο μέλος (25,2%). </w:t>
      </w:r>
      <w:r w:rsidR="007355FE">
        <w:rPr>
          <w:rFonts w:ascii="Times New Roman" w:hAnsi="Times New Roman"/>
          <w:sz w:val="24"/>
          <w:szCs w:val="24"/>
        </w:rPr>
        <w:t xml:space="preserve"> </w:t>
      </w:r>
    </w:p>
    <w:p w14:paraId="2EDEBB89" w14:textId="7288B166" w:rsidR="007355FE" w:rsidRDefault="007355FE" w:rsidP="007355FE">
      <w:pPr>
        <w:spacing w:after="0" w:line="360" w:lineRule="auto"/>
        <w:jc w:val="both"/>
        <w:rPr>
          <w:rFonts w:ascii="Times New Roman" w:hAnsi="Times New Roman"/>
          <w:sz w:val="24"/>
          <w:szCs w:val="24"/>
        </w:rPr>
      </w:pPr>
    </w:p>
    <w:p w14:paraId="010A93B7" w14:textId="0DD17820" w:rsidR="007355FE" w:rsidRPr="007355FE" w:rsidRDefault="007355FE" w:rsidP="007355FE">
      <w:pPr>
        <w:spacing w:after="0" w:line="360" w:lineRule="auto"/>
        <w:jc w:val="both"/>
        <w:rPr>
          <w:rFonts w:ascii="Times New Roman" w:hAnsi="Times New Roman"/>
          <w:sz w:val="24"/>
          <w:szCs w:val="24"/>
        </w:rPr>
      </w:pPr>
      <w:r w:rsidRPr="00253147">
        <w:rPr>
          <w:noProof/>
          <w:lang w:eastAsia="el-GR"/>
        </w:rPr>
        <w:drawing>
          <wp:inline distT="0" distB="0" distL="0" distR="0" wp14:anchorId="37FA1049" wp14:editId="57E92A96">
            <wp:extent cx="5974080" cy="3040380"/>
            <wp:effectExtent l="0" t="0" r="26670" b="26670"/>
            <wp:docPr id="12" name="Γράφημα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FA93D85" w14:textId="1371BA43" w:rsidR="00BE1DEF" w:rsidRPr="00BA2AA7" w:rsidRDefault="00BE1DEF" w:rsidP="00BA2AA7">
      <w:pPr>
        <w:pStyle w:val="a3"/>
        <w:numPr>
          <w:ilvl w:val="0"/>
          <w:numId w:val="1"/>
        </w:numPr>
        <w:spacing w:after="0" w:line="360" w:lineRule="auto"/>
        <w:jc w:val="both"/>
        <w:rPr>
          <w:rFonts w:ascii="Times New Roman" w:hAnsi="Times New Roman"/>
          <w:sz w:val="24"/>
          <w:szCs w:val="24"/>
        </w:rPr>
      </w:pPr>
      <w:r w:rsidRPr="00BA2AA7">
        <w:rPr>
          <w:rFonts w:ascii="Times New Roman" w:hAnsi="Times New Roman"/>
          <w:sz w:val="24"/>
          <w:szCs w:val="24"/>
          <w:lang w:val="en-US"/>
        </w:rPr>
        <w:lastRenderedPageBreak/>
        <w:t>To</w:t>
      </w:r>
      <w:r w:rsidRPr="00BA2AA7">
        <w:rPr>
          <w:rFonts w:ascii="Times New Roman" w:hAnsi="Times New Roman"/>
          <w:sz w:val="24"/>
          <w:szCs w:val="24"/>
        </w:rPr>
        <w:t xml:space="preserve"> 7,4% των νοικοκυριών έχουν ληξιπρόθεσμες οφειλές προς τις τράπεζες για καταναλωτικά, επιχειρηματικά δάνεια ή/και κάρτες, ενώ το 6,7% των νοικοκυριών δηλώνουν πως δεν θα καταφέρουν να ανταποκριθούν στις προαναφερόμενες τραπεζικές υποχρεώσεις. </w:t>
      </w:r>
    </w:p>
    <w:p w14:paraId="44C4B56E" w14:textId="3223C716" w:rsidR="00EF7BE1" w:rsidRPr="00BA2AA7" w:rsidRDefault="00EF7BE1" w:rsidP="00BA2AA7">
      <w:pPr>
        <w:pStyle w:val="a3"/>
        <w:numPr>
          <w:ilvl w:val="0"/>
          <w:numId w:val="1"/>
        </w:numPr>
        <w:spacing w:after="0" w:line="360" w:lineRule="auto"/>
        <w:jc w:val="both"/>
        <w:rPr>
          <w:rFonts w:ascii="Times New Roman" w:hAnsi="Times New Roman"/>
          <w:sz w:val="24"/>
          <w:szCs w:val="24"/>
        </w:rPr>
      </w:pPr>
      <w:r w:rsidRPr="00BA2AA7">
        <w:rPr>
          <w:rFonts w:ascii="Times New Roman" w:hAnsi="Times New Roman"/>
          <w:sz w:val="24"/>
          <w:szCs w:val="24"/>
        </w:rPr>
        <w:t>Σχεδόν 9 στα 10 νοικοκυριά (88,3%) διαμένουν σε ιδιόκτητο σπίτι έναντι του 11,5% των νοικοκυριών που πληρώνουν ενοίκιο.</w:t>
      </w:r>
    </w:p>
    <w:p w14:paraId="3964F798" w14:textId="13470AF6" w:rsidR="00EF7BE1" w:rsidRPr="00BA2AA7" w:rsidRDefault="00EF7BE1" w:rsidP="00BA2AA7">
      <w:pPr>
        <w:pStyle w:val="a3"/>
        <w:numPr>
          <w:ilvl w:val="0"/>
          <w:numId w:val="1"/>
        </w:numPr>
        <w:spacing w:after="0" w:line="360" w:lineRule="auto"/>
        <w:jc w:val="both"/>
        <w:rPr>
          <w:rFonts w:ascii="Times New Roman" w:hAnsi="Times New Roman"/>
          <w:sz w:val="24"/>
          <w:szCs w:val="24"/>
        </w:rPr>
      </w:pPr>
      <w:r w:rsidRPr="00BA2AA7">
        <w:rPr>
          <w:rFonts w:ascii="Times New Roman" w:hAnsi="Times New Roman"/>
          <w:sz w:val="24"/>
          <w:szCs w:val="24"/>
        </w:rPr>
        <w:t>Από τα νοικοκυριά που διαμένουν σε ιδιόκτητο σπίτι το 27% έχει ενεργό στεγαστικό δάνειο. Από τα νοικοκυριά αυτά το 15,4% έχει ενταχθεί στο πρόγραμμα επιδότησης δόσεων στεγα</w:t>
      </w:r>
      <w:r w:rsidR="00A36F3A" w:rsidRPr="00BA2AA7">
        <w:rPr>
          <w:rFonts w:ascii="Times New Roman" w:hAnsi="Times New Roman"/>
          <w:sz w:val="24"/>
          <w:szCs w:val="24"/>
        </w:rPr>
        <w:t>στικού δανείου (ΓΕΦΥΡΑ)</w:t>
      </w:r>
      <w:r w:rsidR="00373D5F" w:rsidRPr="00BA2AA7">
        <w:rPr>
          <w:rFonts w:ascii="Times New Roman" w:hAnsi="Times New Roman"/>
          <w:sz w:val="24"/>
          <w:szCs w:val="24"/>
        </w:rPr>
        <w:t>, το 12,2% καταβάλει τις δόσεις τους συχνά με κάποια καθυστέρηση, ενώ</w:t>
      </w:r>
      <w:r w:rsidR="00A36F3A" w:rsidRPr="00BA2AA7">
        <w:rPr>
          <w:rFonts w:ascii="Times New Roman" w:hAnsi="Times New Roman"/>
          <w:sz w:val="24"/>
          <w:szCs w:val="24"/>
        </w:rPr>
        <w:t xml:space="preserve"> το </w:t>
      </w:r>
      <w:r w:rsidR="00373D5F" w:rsidRPr="00BA2AA7">
        <w:rPr>
          <w:rFonts w:ascii="Times New Roman" w:hAnsi="Times New Roman"/>
          <w:sz w:val="24"/>
          <w:szCs w:val="24"/>
        </w:rPr>
        <w:t>10,1</w:t>
      </w:r>
      <w:r w:rsidR="00A36F3A" w:rsidRPr="00BA2AA7">
        <w:rPr>
          <w:rFonts w:ascii="Times New Roman" w:hAnsi="Times New Roman"/>
          <w:sz w:val="24"/>
          <w:szCs w:val="24"/>
        </w:rPr>
        <w:t>% έχει καθυστερημένες οφειλές περισσότερο από 3 μήνες.</w:t>
      </w:r>
    </w:p>
    <w:p w14:paraId="4B812D86" w14:textId="1A80C39D" w:rsidR="00EF7BE1" w:rsidRPr="00BA2AA7" w:rsidRDefault="00A36F3A" w:rsidP="00BA2AA7">
      <w:pPr>
        <w:pStyle w:val="a3"/>
        <w:numPr>
          <w:ilvl w:val="0"/>
          <w:numId w:val="1"/>
        </w:numPr>
        <w:spacing w:after="0" w:line="360" w:lineRule="auto"/>
        <w:jc w:val="both"/>
        <w:rPr>
          <w:rFonts w:ascii="Times New Roman" w:hAnsi="Times New Roman"/>
          <w:sz w:val="24"/>
          <w:szCs w:val="24"/>
        </w:rPr>
      </w:pPr>
      <w:r w:rsidRPr="00BA2AA7">
        <w:rPr>
          <w:rFonts w:ascii="Times New Roman" w:hAnsi="Times New Roman"/>
          <w:sz w:val="24"/>
          <w:szCs w:val="24"/>
        </w:rPr>
        <w:t xml:space="preserve">Από τα </w:t>
      </w:r>
      <w:r w:rsidR="006312DF" w:rsidRPr="00BA2AA7">
        <w:rPr>
          <w:rFonts w:ascii="Times New Roman" w:hAnsi="Times New Roman"/>
          <w:sz w:val="24"/>
          <w:szCs w:val="24"/>
        </w:rPr>
        <w:t>ευρήματα</w:t>
      </w:r>
      <w:r w:rsidRPr="00BA2AA7">
        <w:rPr>
          <w:rFonts w:ascii="Times New Roman" w:hAnsi="Times New Roman"/>
          <w:sz w:val="24"/>
          <w:szCs w:val="24"/>
        </w:rPr>
        <w:t xml:space="preserve"> της </w:t>
      </w:r>
      <w:r w:rsidR="006312DF" w:rsidRPr="00BA2AA7">
        <w:rPr>
          <w:rFonts w:ascii="Times New Roman" w:hAnsi="Times New Roman"/>
          <w:sz w:val="24"/>
          <w:szCs w:val="24"/>
        </w:rPr>
        <w:t>έρευνας</w:t>
      </w:r>
      <w:r w:rsidRPr="00BA2AA7">
        <w:rPr>
          <w:rFonts w:ascii="Times New Roman" w:hAnsi="Times New Roman"/>
          <w:sz w:val="24"/>
          <w:szCs w:val="24"/>
        </w:rPr>
        <w:t xml:space="preserve"> φαίνεται πως το πρόγραμμα</w:t>
      </w:r>
      <w:r w:rsidR="00373D5F" w:rsidRPr="00BA2AA7">
        <w:rPr>
          <w:rFonts w:ascii="Times New Roman" w:hAnsi="Times New Roman"/>
          <w:sz w:val="24"/>
          <w:szCs w:val="24"/>
        </w:rPr>
        <w:t xml:space="preserve"> ΓΕΦΥΡΑ έχει βοηθήσει </w:t>
      </w:r>
      <w:r w:rsidR="006312DF" w:rsidRPr="00BA2AA7">
        <w:rPr>
          <w:rFonts w:ascii="Times New Roman" w:hAnsi="Times New Roman"/>
          <w:sz w:val="24"/>
          <w:szCs w:val="24"/>
        </w:rPr>
        <w:t>στην μείωση των νοικοκυριών που αδυνατούν να εξυπηρετήσουν τα στεγαστικά τους δάνεια</w:t>
      </w:r>
      <w:r w:rsidR="00373D5F" w:rsidRPr="00BA2AA7">
        <w:rPr>
          <w:rFonts w:ascii="Times New Roman" w:hAnsi="Times New Roman"/>
          <w:sz w:val="24"/>
          <w:szCs w:val="24"/>
        </w:rPr>
        <w:t xml:space="preserve"> καθώς στα αντίστοιχα στοιχεία της έρευνας του 2019 είχε καταγραφεί πως τα νοικοκυριά που καταβάλουν τις δόσεις τους με κάποια καθυστέρηση ήταν 14,3% ενώ εκείνα που είχαν καθυστερημένες οφειλές για περισσότερο από 3 μήνες ήταν 14,7%</w:t>
      </w:r>
      <w:r w:rsidR="006312DF" w:rsidRPr="00BA2AA7">
        <w:rPr>
          <w:rFonts w:ascii="Times New Roman" w:hAnsi="Times New Roman"/>
          <w:sz w:val="24"/>
          <w:szCs w:val="24"/>
        </w:rPr>
        <w:t>. Ωστόσο παραμένει ένα σημαντικό ποσοστό νοικοκυριών</w:t>
      </w:r>
      <w:r w:rsidR="00373D5F" w:rsidRPr="00BA2AA7">
        <w:rPr>
          <w:rFonts w:ascii="Times New Roman" w:hAnsi="Times New Roman"/>
          <w:sz w:val="24"/>
          <w:szCs w:val="24"/>
        </w:rPr>
        <w:t xml:space="preserve"> (10,1%)</w:t>
      </w:r>
      <w:r w:rsidR="006312DF" w:rsidRPr="00BA2AA7">
        <w:rPr>
          <w:rFonts w:ascii="Times New Roman" w:hAnsi="Times New Roman"/>
          <w:sz w:val="24"/>
          <w:szCs w:val="24"/>
        </w:rPr>
        <w:t xml:space="preserve"> που αντιμετωπίζουν σοβαρά προβλήματα εξυπηρέτησης των δανείων τους. </w:t>
      </w:r>
      <w:r w:rsidR="003E7566" w:rsidRPr="00BA2AA7">
        <w:rPr>
          <w:rFonts w:ascii="Times New Roman" w:hAnsi="Times New Roman"/>
          <w:sz w:val="24"/>
          <w:szCs w:val="24"/>
        </w:rPr>
        <w:t xml:space="preserve">Τα νοικοκυριά αυτά εντοπίζονται </w:t>
      </w:r>
      <w:r w:rsidR="00373D5F" w:rsidRPr="00BA2AA7">
        <w:rPr>
          <w:rFonts w:ascii="Times New Roman" w:hAnsi="Times New Roman"/>
          <w:sz w:val="24"/>
          <w:szCs w:val="24"/>
        </w:rPr>
        <w:t xml:space="preserve">κυρίως </w:t>
      </w:r>
      <w:r w:rsidR="003E7566" w:rsidRPr="00BA2AA7">
        <w:rPr>
          <w:rFonts w:ascii="Times New Roman" w:hAnsi="Times New Roman"/>
          <w:sz w:val="24"/>
          <w:szCs w:val="24"/>
        </w:rPr>
        <w:t>σε εκείνα που έχουν εισόδημα έως 10.000€ (18,3%), στα νοικοκυριά με άνεργο μέλος (17,5%) και στα πολυμελή νοικοκυριά (15,6%).</w:t>
      </w:r>
    </w:p>
    <w:p w14:paraId="6CF316F5" w14:textId="6223B082" w:rsidR="00EF7BE1" w:rsidRPr="00BA2AA7" w:rsidRDefault="00373D5F" w:rsidP="00BA2AA7">
      <w:pPr>
        <w:pStyle w:val="a3"/>
        <w:numPr>
          <w:ilvl w:val="0"/>
          <w:numId w:val="1"/>
        </w:numPr>
        <w:spacing w:after="0" w:line="360" w:lineRule="auto"/>
        <w:jc w:val="both"/>
        <w:rPr>
          <w:rFonts w:ascii="Times New Roman" w:hAnsi="Times New Roman"/>
          <w:sz w:val="24"/>
          <w:szCs w:val="24"/>
        </w:rPr>
      </w:pPr>
      <w:r w:rsidRPr="00BA2AA7">
        <w:rPr>
          <w:rFonts w:ascii="Times New Roman" w:hAnsi="Times New Roman"/>
          <w:sz w:val="24"/>
          <w:szCs w:val="24"/>
        </w:rPr>
        <w:t>Καλύτερη εικόνα σε σχέση με την έρευνα του 2019 παρουσιάζεται και ως προς τις εκτιμήσεις των νοικοκυριών σχετικά με την δυνατότητα εξυπηρέτησης των στεγαστικών δανειακών τους υποχρεώσεων για το 2021</w:t>
      </w:r>
      <w:r w:rsidR="00FB5027" w:rsidRPr="00BA2AA7">
        <w:rPr>
          <w:rFonts w:ascii="Times New Roman" w:hAnsi="Times New Roman"/>
          <w:sz w:val="24"/>
          <w:szCs w:val="24"/>
        </w:rPr>
        <w:t xml:space="preserve"> (Γράφημα</w:t>
      </w:r>
      <w:r w:rsidR="0070689D">
        <w:rPr>
          <w:rFonts w:ascii="Times New Roman" w:hAnsi="Times New Roman"/>
          <w:sz w:val="24"/>
          <w:szCs w:val="24"/>
        </w:rPr>
        <w:t xml:space="preserve"> 16</w:t>
      </w:r>
      <w:r w:rsidR="00FB5027" w:rsidRPr="00BA2AA7">
        <w:rPr>
          <w:rFonts w:ascii="Times New Roman" w:hAnsi="Times New Roman"/>
          <w:sz w:val="24"/>
          <w:szCs w:val="24"/>
        </w:rPr>
        <w:t>)</w:t>
      </w:r>
      <w:r w:rsidRPr="00BA2AA7">
        <w:rPr>
          <w:rFonts w:ascii="Times New Roman" w:hAnsi="Times New Roman"/>
          <w:sz w:val="24"/>
          <w:szCs w:val="24"/>
        </w:rPr>
        <w:t xml:space="preserve">. </w:t>
      </w:r>
      <w:r w:rsidR="00FB5027" w:rsidRPr="00BA2AA7">
        <w:rPr>
          <w:rFonts w:ascii="Times New Roman" w:hAnsi="Times New Roman"/>
          <w:sz w:val="24"/>
          <w:szCs w:val="24"/>
        </w:rPr>
        <w:t>Συγκεκριμένα</w:t>
      </w:r>
      <w:r w:rsidRPr="00BA2AA7">
        <w:rPr>
          <w:rFonts w:ascii="Times New Roman" w:hAnsi="Times New Roman"/>
          <w:sz w:val="24"/>
          <w:szCs w:val="24"/>
        </w:rPr>
        <w:t xml:space="preserve"> </w:t>
      </w:r>
      <w:r w:rsidR="00FB5027" w:rsidRPr="00BA2AA7">
        <w:rPr>
          <w:rFonts w:ascii="Times New Roman" w:hAnsi="Times New Roman"/>
          <w:sz w:val="24"/>
          <w:szCs w:val="24"/>
        </w:rPr>
        <w:t xml:space="preserve">το 77,8% θεωρεί πως θα ανταποκριθεί στις δανειακές του υποχρεώσεις έναντι του 15,4% που δηλώνει πως δεν θα τα καταφέρει (Γράφημα </w:t>
      </w:r>
      <w:r w:rsidR="0070689D">
        <w:rPr>
          <w:rFonts w:ascii="Times New Roman" w:hAnsi="Times New Roman"/>
          <w:sz w:val="24"/>
          <w:szCs w:val="24"/>
        </w:rPr>
        <w:t>17</w:t>
      </w:r>
      <w:r w:rsidR="00FB5027" w:rsidRPr="00BA2AA7">
        <w:rPr>
          <w:rFonts w:ascii="Times New Roman" w:hAnsi="Times New Roman"/>
          <w:sz w:val="24"/>
          <w:szCs w:val="24"/>
        </w:rPr>
        <w:t xml:space="preserve">). </w:t>
      </w:r>
    </w:p>
    <w:p w14:paraId="02141C63" w14:textId="77777777" w:rsidR="00BE1DEF" w:rsidRPr="00BA2AA7" w:rsidRDefault="00BE1DEF" w:rsidP="00BA2AA7">
      <w:pPr>
        <w:spacing w:after="0" w:line="360" w:lineRule="auto"/>
        <w:jc w:val="both"/>
        <w:rPr>
          <w:rFonts w:ascii="Times New Roman" w:hAnsi="Times New Roman"/>
          <w:sz w:val="24"/>
          <w:szCs w:val="24"/>
        </w:rPr>
      </w:pPr>
    </w:p>
    <w:p w14:paraId="1E2942D2" w14:textId="0422B790" w:rsidR="00EF2FBC" w:rsidRDefault="00EF2FBC" w:rsidP="00EF2FBC">
      <w:pPr>
        <w:jc w:val="both"/>
      </w:pPr>
      <w:r w:rsidRPr="00EF2FBC">
        <w:rPr>
          <w:noProof/>
          <w:lang w:eastAsia="el-GR"/>
        </w:rPr>
        <w:lastRenderedPageBreak/>
        <w:drawing>
          <wp:inline distT="0" distB="0" distL="0" distR="0" wp14:anchorId="42E8CD94" wp14:editId="38244DE7">
            <wp:extent cx="6141720" cy="3817620"/>
            <wp:effectExtent l="0" t="0" r="11430" b="11430"/>
            <wp:docPr id="42" name="Γράφημα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FF541F0" w14:textId="0CF66667" w:rsidR="00EF2FBC" w:rsidRDefault="00EF2FBC" w:rsidP="007345A2">
      <w:pPr>
        <w:pStyle w:val="a3"/>
        <w:ind w:left="0"/>
      </w:pPr>
      <w:r w:rsidRPr="00EF2FBC">
        <w:rPr>
          <w:noProof/>
          <w:lang w:eastAsia="el-GR"/>
        </w:rPr>
        <w:drawing>
          <wp:inline distT="0" distB="0" distL="0" distR="0" wp14:anchorId="63C325F4" wp14:editId="790F3EF0">
            <wp:extent cx="6141720" cy="3322320"/>
            <wp:effectExtent l="0" t="0" r="11430" b="11430"/>
            <wp:docPr id="43" name="Γράφημα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056CC6E" w14:textId="77777777" w:rsidR="00EF2FBC" w:rsidRDefault="00EF2FBC" w:rsidP="00EF2FBC">
      <w:pPr>
        <w:pStyle w:val="a3"/>
        <w:ind w:left="360"/>
        <w:jc w:val="both"/>
      </w:pPr>
    </w:p>
    <w:p w14:paraId="6CED4F08" w14:textId="77777777" w:rsidR="00EF2FBC" w:rsidRDefault="00EF2FBC" w:rsidP="00EF2FBC">
      <w:pPr>
        <w:pStyle w:val="a3"/>
        <w:ind w:left="360"/>
        <w:jc w:val="both"/>
      </w:pPr>
    </w:p>
    <w:p w14:paraId="329B356D" w14:textId="4D9129DC" w:rsidR="00A73542" w:rsidRPr="00BA2AA7" w:rsidRDefault="00A73542" w:rsidP="00BA2AA7">
      <w:pPr>
        <w:pStyle w:val="a3"/>
        <w:numPr>
          <w:ilvl w:val="0"/>
          <w:numId w:val="1"/>
        </w:numPr>
        <w:spacing w:after="0" w:line="360" w:lineRule="auto"/>
        <w:jc w:val="both"/>
        <w:rPr>
          <w:rFonts w:ascii="Times New Roman" w:hAnsi="Times New Roman"/>
          <w:sz w:val="24"/>
          <w:szCs w:val="24"/>
        </w:rPr>
      </w:pPr>
      <w:r w:rsidRPr="00BA2AA7">
        <w:rPr>
          <w:rFonts w:ascii="Times New Roman" w:hAnsi="Times New Roman"/>
          <w:sz w:val="24"/>
          <w:szCs w:val="24"/>
        </w:rPr>
        <w:t>Αυξημένο σε σχέση με το 2019 είναι το ποσοστό των νοικοκυριών που φοβάται ότι μπορεί να απωλέσει το σπίτι του λόγω οφειλών. Ειδικότερα το 14,7% των νοικοκυριών εκφράζει το φόβο απώλειας του ακινήτου του κάποια στιγμή στο μέλλον</w:t>
      </w:r>
      <w:r w:rsidR="0070689D">
        <w:rPr>
          <w:rFonts w:ascii="Times New Roman" w:hAnsi="Times New Roman"/>
          <w:sz w:val="24"/>
          <w:szCs w:val="24"/>
        </w:rPr>
        <w:t xml:space="preserve"> (Γράφημα 18)</w:t>
      </w:r>
      <w:r w:rsidRPr="00BA2AA7">
        <w:rPr>
          <w:rFonts w:ascii="Times New Roman" w:hAnsi="Times New Roman"/>
          <w:sz w:val="24"/>
          <w:szCs w:val="24"/>
        </w:rPr>
        <w:t xml:space="preserve">. </w:t>
      </w:r>
      <w:r w:rsidR="007D0536" w:rsidRPr="00BA2AA7">
        <w:rPr>
          <w:rFonts w:ascii="Times New Roman" w:hAnsi="Times New Roman"/>
          <w:sz w:val="24"/>
          <w:szCs w:val="24"/>
        </w:rPr>
        <w:t xml:space="preserve">Τα νοικοκυριά που εκφράζουν εντονότερα το φόβο αυτό είναι εκείνα με πάνω από 5 μέλη (30,6%), τα νοικοκυριά </w:t>
      </w:r>
      <w:r w:rsidR="007D0536" w:rsidRPr="00BA2AA7">
        <w:rPr>
          <w:rFonts w:ascii="Times New Roman" w:hAnsi="Times New Roman"/>
          <w:sz w:val="24"/>
          <w:szCs w:val="24"/>
        </w:rPr>
        <w:lastRenderedPageBreak/>
        <w:t xml:space="preserve">με άνεργο (23,6%) και τα νοικοκυριά με εισόδημα μέχρι 10.000 € (23,6%).  </w:t>
      </w:r>
      <w:r w:rsidR="00E97E29" w:rsidRPr="00BA2AA7">
        <w:rPr>
          <w:rFonts w:ascii="Times New Roman" w:hAnsi="Times New Roman"/>
          <w:sz w:val="24"/>
          <w:szCs w:val="24"/>
        </w:rPr>
        <w:t>Επιπλέον</w:t>
      </w:r>
      <w:r w:rsidR="007D0536" w:rsidRPr="00BA2AA7">
        <w:rPr>
          <w:rFonts w:ascii="Times New Roman" w:hAnsi="Times New Roman"/>
          <w:sz w:val="24"/>
          <w:szCs w:val="24"/>
        </w:rPr>
        <w:t xml:space="preserve"> το 47,9%</w:t>
      </w:r>
      <w:r w:rsidR="00877279">
        <w:rPr>
          <w:rFonts w:ascii="Times New Roman" w:hAnsi="Times New Roman"/>
          <w:sz w:val="24"/>
          <w:szCs w:val="24"/>
        </w:rPr>
        <w:t>,</w:t>
      </w:r>
      <w:r w:rsidR="007D0536" w:rsidRPr="00BA2AA7">
        <w:rPr>
          <w:rFonts w:ascii="Times New Roman" w:hAnsi="Times New Roman"/>
          <w:sz w:val="24"/>
          <w:szCs w:val="24"/>
        </w:rPr>
        <w:t xml:space="preserve"> δηλαδή</w:t>
      </w:r>
      <w:r w:rsidR="00877279">
        <w:rPr>
          <w:rFonts w:ascii="Times New Roman" w:hAnsi="Times New Roman"/>
          <w:sz w:val="24"/>
          <w:szCs w:val="24"/>
        </w:rPr>
        <w:t>,</w:t>
      </w:r>
      <w:r w:rsidR="007D0536" w:rsidRPr="00BA2AA7">
        <w:rPr>
          <w:rFonts w:ascii="Times New Roman" w:hAnsi="Times New Roman"/>
          <w:sz w:val="24"/>
          <w:szCs w:val="24"/>
        </w:rPr>
        <w:t xml:space="preserve"> σχεδόν 1 στα 2 </w:t>
      </w:r>
      <w:r w:rsidR="00E97E29" w:rsidRPr="00BA2AA7">
        <w:rPr>
          <w:rFonts w:ascii="Times New Roman" w:hAnsi="Times New Roman"/>
          <w:sz w:val="24"/>
          <w:szCs w:val="24"/>
        </w:rPr>
        <w:t>νοικοκυριά</w:t>
      </w:r>
      <w:r w:rsidR="007D0536" w:rsidRPr="00BA2AA7">
        <w:rPr>
          <w:rFonts w:ascii="Times New Roman" w:hAnsi="Times New Roman"/>
          <w:sz w:val="24"/>
          <w:szCs w:val="24"/>
        </w:rPr>
        <w:t xml:space="preserve"> που έχ</w:t>
      </w:r>
      <w:r w:rsidR="0037216D">
        <w:rPr>
          <w:rFonts w:ascii="Times New Roman" w:hAnsi="Times New Roman"/>
          <w:sz w:val="24"/>
          <w:szCs w:val="24"/>
        </w:rPr>
        <w:t>ει</w:t>
      </w:r>
      <w:r w:rsidR="007D0536" w:rsidRPr="00BA2AA7">
        <w:rPr>
          <w:rFonts w:ascii="Times New Roman" w:hAnsi="Times New Roman"/>
          <w:sz w:val="24"/>
          <w:szCs w:val="24"/>
        </w:rPr>
        <w:t xml:space="preserve"> ενταχθεί στο πρόγραμμα ΓΕΦΥΡΑ</w:t>
      </w:r>
      <w:r w:rsidR="00877279">
        <w:rPr>
          <w:rFonts w:ascii="Times New Roman" w:hAnsi="Times New Roman"/>
          <w:sz w:val="24"/>
          <w:szCs w:val="24"/>
        </w:rPr>
        <w:t>,</w:t>
      </w:r>
      <w:r w:rsidR="007D0536" w:rsidRPr="00BA2AA7">
        <w:rPr>
          <w:rFonts w:ascii="Times New Roman" w:hAnsi="Times New Roman"/>
          <w:sz w:val="24"/>
          <w:szCs w:val="24"/>
        </w:rPr>
        <w:t xml:space="preserve"> εκφράζ</w:t>
      </w:r>
      <w:r w:rsidR="00877279">
        <w:rPr>
          <w:rFonts w:ascii="Times New Roman" w:hAnsi="Times New Roman"/>
          <w:sz w:val="24"/>
          <w:szCs w:val="24"/>
        </w:rPr>
        <w:t>ει</w:t>
      </w:r>
      <w:r w:rsidR="007D0536" w:rsidRPr="00BA2AA7">
        <w:rPr>
          <w:rFonts w:ascii="Times New Roman" w:hAnsi="Times New Roman"/>
          <w:sz w:val="24"/>
          <w:szCs w:val="24"/>
        </w:rPr>
        <w:t xml:space="preserve"> το φόβο απώλειας του ακινήτου του </w:t>
      </w:r>
      <w:r w:rsidR="00E97E29" w:rsidRPr="00BA2AA7">
        <w:rPr>
          <w:rFonts w:ascii="Times New Roman" w:hAnsi="Times New Roman"/>
          <w:sz w:val="24"/>
          <w:szCs w:val="24"/>
        </w:rPr>
        <w:t>κάποια</w:t>
      </w:r>
      <w:r w:rsidR="007D0536" w:rsidRPr="00BA2AA7">
        <w:rPr>
          <w:rFonts w:ascii="Times New Roman" w:hAnsi="Times New Roman"/>
          <w:sz w:val="24"/>
          <w:szCs w:val="24"/>
        </w:rPr>
        <w:t xml:space="preserve"> στιγμή στο μέλλον</w:t>
      </w:r>
      <w:r w:rsidR="00E97E29" w:rsidRPr="00BA2AA7">
        <w:rPr>
          <w:rFonts w:ascii="Times New Roman" w:hAnsi="Times New Roman"/>
          <w:sz w:val="24"/>
          <w:szCs w:val="24"/>
        </w:rPr>
        <w:t>. Αυτό εξηγεί και την αυξημένη ανησυχία που καταγράφεται σε αυτό το εύρημα που όπως φαίνεται σε σημαντικό βαθμό συνδέεται με την άρση της οικονομικής στήριξης που έχει δοθεί σε μέρος των νοικοκυριών για την εξυπηρέτηση των δανεικών τους υποχρεώσεων και κατ’ επέκταση στην επιστροφή στην  παγίδα χρέους που ήδη ένα σημαντικό ποσοστό νοικοκυριών βρίσκεται</w:t>
      </w:r>
      <w:r w:rsidR="00877279">
        <w:rPr>
          <w:rFonts w:ascii="Times New Roman" w:hAnsi="Times New Roman"/>
          <w:sz w:val="24"/>
          <w:szCs w:val="24"/>
        </w:rPr>
        <w:t>,</w:t>
      </w:r>
      <w:r w:rsidR="00E97E29" w:rsidRPr="00BA2AA7">
        <w:rPr>
          <w:rFonts w:ascii="Times New Roman" w:hAnsi="Times New Roman"/>
          <w:sz w:val="24"/>
          <w:szCs w:val="24"/>
        </w:rPr>
        <w:t xml:space="preserve"> κυρίως γιατί όπως φαίνεται διαβιεί σε συνθήκες πραγματικής φτώχειας. </w:t>
      </w:r>
    </w:p>
    <w:p w14:paraId="0C55968B" w14:textId="77777777" w:rsidR="007D0536" w:rsidRPr="00FE3942" w:rsidRDefault="007D0536" w:rsidP="00FE3942">
      <w:pPr>
        <w:pStyle w:val="a3"/>
        <w:ind w:left="360"/>
        <w:jc w:val="both"/>
      </w:pPr>
    </w:p>
    <w:p w14:paraId="25D06044" w14:textId="022ED670" w:rsidR="00DB43B7" w:rsidRPr="003D6669" w:rsidRDefault="00EF2FBC" w:rsidP="00ED4E7A">
      <w:pPr>
        <w:pStyle w:val="a3"/>
        <w:spacing w:after="0" w:line="360" w:lineRule="auto"/>
        <w:ind w:left="0"/>
        <w:jc w:val="both"/>
        <w:rPr>
          <w:rFonts w:ascii="Arial Narrow" w:hAnsi="Arial Narrow"/>
          <w:lang w:val="en-US"/>
        </w:rPr>
      </w:pPr>
      <w:r w:rsidRPr="00EF2FBC">
        <w:rPr>
          <w:rFonts w:ascii="Arial Narrow" w:hAnsi="Arial Narrow"/>
          <w:noProof/>
          <w:lang w:eastAsia="el-GR"/>
        </w:rPr>
        <w:drawing>
          <wp:inline distT="0" distB="0" distL="0" distR="0" wp14:anchorId="59E529D4" wp14:editId="497D9AC9">
            <wp:extent cx="5935980" cy="3688080"/>
            <wp:effectExtent l="0" t="0" r="26670" b="26670"/>
            <wp:docPr id="44" name="Γράφημα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4609E539" w14:textId="77777777" w:rsidR="00DB43B7" w:rsidRPr="00253465" w:rsidRDefault="00DB43B7" w:rsidP="00DB43B7">
      <w:pPr>
        <w:pStyle w:val="a3"/>
        <w:ind w:left="0"/>
        <w:jc w:val="both"/>
        <w:rPr>
          <w:rFonts w:ascii="Arial Narrow" w:hAnsi="Arial Narrow"/>
        </w:rPr>
      </w:pPr>
    </w:p>
    <w:p w14:paraId="1DE59D55" w14:textId="300E0765" w:rsidR="00DB43B7" w:rsidRPr="00513CBB" w:rsidRDefault="00DB43B7" w:rsidP="0070689D">
      <w:pPr>
        <w:spacing w:after="0" w:line="360" w:lineRule="auto"/>
        <w:rPr>
          <w:rFonts w:ascii="Arial Narrow" w:hAnsi="Arial Narrow"/>
          <w:b/>
          <w:color w:val="E36C0A" w:themeColor="accent6" w:themeShade="BF"/>
          <w:u w:val="single"/>
        </w:rPr>
      </w:pPr>
      <w:r w:rsidRPr="00513CBB">
        <w:rPr>
          <w:rFonts w:ascii="Times New Roman" w:hAnsi="Times New Roman"/>
          <w:b/>
          <w:color w:val="E36C0A" w:themeColor="accent6" w:themeShade="BF"/>
          <w:sz w:val="24"/>
          <w:szCs w:val="24"/>
          <w:u w:val="single"/>
        </w:rPr>
        <w:t>ΚΑΤΑΝΑΛΩΤΙΚΕΣ ΤΑΣΕΙΣ- ΠΟΙΟΤΗΤΑ ΖΩΗΣ</w:t>
      </w:r>
    </w:p>
    <w:p w14:paraId="0CD194DB" w14:textId="5D49E30B" w:rsidR="00DB43B7" w:rsidRDefault="00E4174B" w:rsidP="00BA2AA7">
      <w:pPr>
        <w:pStyle w:val="a3"/>
        <w:numPr>
          <w:ilvl w:val="0"/>
          <w:numId w:val="4"/>
        </w:numPr>
        <w:spacing w:after="0" w:line="360" w:lineRule="auto"/>
        <w:jc w:val="both"/>
        <w:rPr>
          <w:rFonts w:ascii="Times New Roman" w:hAnsi="Times New Roman"/>
          <w:sz w:val="24"/>
          <w:szCs w:val="24"/>
        </w:rPr>
      </w:pPr>
      <w:bookmarkStart w:id="1" w:name="_Hlk62209054"/>
      <w:r w:rsidRPr="00BA2AA7">
        <w:rPr>
          <w:rFonts w:ascii="Times New Roman" w:hAnsi="Times New Roman"/>
          <w:sz w:val="24"/>
          <w:szCs w:val="24"/>
        </w:rPr>
        <w:t xml:space="preserve">Οι εκτεταμένοι περιορισμοί που υιοθετήθηκαν στην οικονομική και κοινωνική δραστηριότητα για την αντιμετώπιση του </w:t>
      </w:r>
      <w:proofErr w:type="spellStart"/>
      <w:r w:rsidRPr="00BA2AA7">
        <w:rPr>
          <w:rFonts w:ascii="Times New Roman" w:hAnsi="Times New Roman"/>
          <w:sz w:val="24"/>
          <w:szCs w:val="24"/>
          <w:lang w:val="en-US"/>
        </w:rPr>
        <w:t>Covid</w:t>
      </w:r>
      <w:proofErr w:type="spellEnd"/>
      <w:r w:rsidRPr="00BA2AA7">
        <w:rPr>
          <w:rFonts w:ascii="Times New Roman" w:hAnsi="Times New Roman"/>
          <w:sz w:val="24"/>
          <w:szCs w:val="24"/>
        </w:rPr>
        <w:t xml:space="preserve">-19 σε συνδυασμό με την μείωση των εισοδημάτων μετέβαλαν </w:t>
      </w:r>
      <w:r w:rsidR="00AD4F30" w:rsidRPr="00BA2AA7">
        <w:rPr>
          <w:rFonts w:ascii="Times New Roman" w:hAnsi="Times New Roman"/>
          <w:sz w:val="24"/>
          <w:szCs w:val="24"/>
        </w:rPr>
        <w:t>σημαντικά</w:t>
      </w:r>
      <w:r w:rsidRPr="00BA2AA7">
        <w:rPr>
          <w:rFonts w:ascii="Times New Roman" w:hAnsi="Times New Roman"/>
          <w:sz w:val="24"/>
          <w:szCs w:val="24"/>
        </w:rPr>
        <w:t xml:space="preserve"> τις καταναλωτικές τάσεις. Όπως φαίνεται στο </w:t>
      </w:r>
      <w:r w:rsidR="0070689D">
        <w:rPr>
          <w:rFonts w:ascii="Times New Roman" w:hAnsi="Times New Roman"/>
          <w:sz w:val="24"/>
          <w:szCs w:val="24"/>
        </w:rPr>
        <w:t>Γ</w:t>
      </w:r>
      <w:r w:rsidRPr="00BA2AA7">
        <w:rPr>
          <w:rFonts w:ascii="Times New Roman" w:hAnsi="Times New Roman"/>
          <w:sz w:val="24"/>
          <w:szCs w:val="24"/>
        </w:rPr>
        <w:t>ράφημα</w:t>
      </w:r>
      <w:r w:rsidR="0070689D">
        <w:rPr>
          <w:rFonts w:ascii="Times New Roman" w:hAnsi="Times New Roman"/>
          <w:sz w:val="24"/>
          <w:szCs w:val="24"/>
        </w:rPr>
        <w:t xml:space="preserve"> 19</w:t>
      </w:r>
      <w:r w:rsidRPr="00BA2AA7">
        <w:rPr>
          <w:rFonts w:ascii="Times New Roman" w:hAnsi="Times New Roman"/>
          <w:sz w:val="24"/>
          <w:szCs w:val="24"/>
        </w:rPr>
        <w:t xml:space="preserve"> οι συντριπτικά μεγαλύτερες περικοπές των νοικοκυριών έγιναν στις δραστηριότητες εκείνες που επηρεάστηκαν περισσότερο από τους περιορισμούς που επιβλήθηκαν. Συγκεκριμένα, 7 στα 10 νοικοκυριά περιόρισαν τα έξοδα τους για εξόδους (εστιατόρια, καφέ, σινεμά </w:t>
      </w:r>
      <w:proofErr w:type="spellStart"/>
      <w:r w:rsidRPr="00BA2AA7">
        <w:rPr>
          <w:rFonts w:ascii="Times New Roman" w:hAnsi="Times New Roman"/>
          <w:sz w:val="24"/>
          <w:szCs w:val="24"/>
        </w:rPr>
        <w:t>κλπ</w:t>
      </w:r>
      <w:proofErr w:type="spellEnd"/>
      <w:r w:rsidRPr="00BA2AA7">
        <w:rPr>
          <w:rFonts w:ascii="Times New Roman" w:hAnsi="Times New Roman"/>
          <w:sz w:val="24"/>
          <w:szCs w:val="24"/>
        </w:rPr>
        <w:t xml:space="preserve">). Περισσότερα από 6 στα 10 νοικοκυριά ξόδεψαν λιγότερα για ταξίδια. 6 στα 10 νοικοκυριά περιόρισαν τις </w:t>
      </w:r>
      <w:r w:rsidRPr="00BA2AA7">
        <w:rPr>
          <w:rFonts w:ascii="Times New Roman" w:hAnsi="Times New Roman"/>
          <w:sz w:val="24"/>
          <w:szCs w:val="24"/>
        </w:rPr>
        <w:lastRenderedPageBreak/>
        <w:t xml:space="preserve">δαπάνες για ένδυση-υπόδηση, ενώ τα μισά περίπου νοικοκυριά ξόδεψαν λιγότερα για μετακινήσεις. </w:t>
      </w:r>
    </w:p>
    <w:bookmarkEnd w:id="1"/>
    <w:p w14:paraId="2CA5C52C" w14:textId="77777777" w:rsidR="0070689D" w:rsidRPr="00ED063F" w:rsidRDefault="0070689D" w:rsidP="00ED063F">
      <w:pPr>
        <w:spacing w:after="0" w:line="360" w:lineRule="auto"/>
        <w:jc w:val="both"/>
        <w:rPr>
          <w:rFonts w:ascii="Arial Narrow" w:hAnsi="Arial Narrow"/>
          <w:b/>
          <w:u w:val="single"/>
        </w:rPr>
      </w:pPr>
    </w:p>
    <w:p w14:paraId="75BBD232" w14:textId="56CC058A" w:rsidR="00DB43B7" w:rsidRPr="0070689D" w:rsidRDefault="00DB43B7" w:rsidP="00DB43B7">
      <w:pPr>
        <w:pStyle w:val="a3"/>
        <w:spacing w:after="0" w:line="360" w:lineRule="auto"/>
        <w:ind w:left="360"/>
        <w:jc w:val="both"/>
        <w:rPr>
          <w:rFonts w:ascii="Arial Narrow" w:hAnsi="Arial Narrow"/>
          <w:b/>
          <w:sz w:val="24"/>
          <w:szCs w:val="24"/>
          <w:u w:val="single"/>
        </w:rPr>
      </w:pPr>
      <w:r w:rsidRPr="0070689D">
        <w:rPr>
          <w:rFonts w:ascii="Arial Narrow" w:hAnsi="Arial Narrow"/>
          <w:b/>
          <w:sz w:val="24"/>
          <w:szCs w:val="24"/>
          <w:u w:val="single"/>
        </w:rPr>
        <w:t>Γράφημα</w:t>
      </w:r>
      <w:r w:rsidR="00ED063F">
        <w:rPr>
          <w:rFonts w:ascii="Arial Narrow" w:hAnsi="Arial Narrow"/>
          <w:b/>
          <w:sz w:val="24"/>
          <w:szCs w:val="24"/>
          <w:u w:val="single"/>
        </w:rPr>
        <w:t xml:space="preserve"> </w:t>
      </w:r>
      <w:r w:rsidR="0070689D" w:rsidRPr="0070689D">
        <w:rPr>
          <w:rFonts w:ascii="Arial Narrow" w:hAnsi="Arial Narrow"/>
          <w:b/>
          <w:sz w:val="24"/>
          <w:szCs w:val="24"/>
          <w:u w:val="single"/>
        </w:rPr>
        <w:t xml:space="preserve">19 </w:t>
      </w:r>
      <w:r w:rsidRPr="0070689D">
        <w:rPr>
          <w:rFonts w:ascii="Arial Narrow" w:hAnsi="Arial Narrow"/>
          <w:b/>
          <w:sz w:val="24"/>
          <w:szCs w:val="24"/>
          <w:u w:val="single"/>
        </w:rPr>
        <w:t xml:space="preserve">- </w:t>
      </w:r>
      <w:r w:rsidR="00800FD8" w:rsidRPr="0070689D">
        <w:rPr>
          <w:rFonts w:ascii="Arial Narrow" w:hAnsi="Arial Narrow"/>
          <w:b/>
          <w:sz w:val="24"/>
          <w:szCs w:val="24"/>
          <w:u w:val="single"/>
        </w:rPr>
        <w:t>Δαπάνες</w:t>
      </w:r>
      <w:r w:rsidRPr="0070689D">
        <w:rPr>
          <w:rFonts w:ascii="Arial Narrow" w:hAnsi="Arial Narrow"/>
          <w:b/>
          <w:sz w:val="24"/>
          <w:szCs w:val="24"/>
          <w:u w:val="single"/>
        </w:rPr>
        <w:t xml:space="preserve"> νοικοκυριών </w:t>
      </w:r>
      <w:r w:rsidR="00800FD8" w:rsidRPr="0070689D">
        <w:rPr>
          <w:rFonts w:ascii="Arial Narrow" w:hAnsi="Arial Narrow"/>
          <w:b/>
          <w:sz w:val="24"/>
          <w:szCs w:val="24"/>
          <w:u w:val="single"/>
        </w:rPr>
        <w:t>2020</w:t>
      </w:r>
    </w:p>
    <w:p w14:paraId="417BACCB" w14:textId="2E3B7EE6" w:rsidR="00DB43B7" w:rsidRPr="001B74F7" w:rsidRDefault="00DB43B7" w:rsidP="00DB43B7">
      <w:pPr>
        <w:pStyle w:val="a3"/>
        <w:spacing w:after="0" w:line="360" w:lineRule="auto"/>
        <w:ind w:left="360"/>
        <w:jc w:val="both"/>
        <w:rPr>
          <w:rFonts w:ascii="Arial Narrow" w:hAnsi="Arial Narrow"/>
          <w:i/>
        </w:rPr>
      </w:pPr>
      <w:r>
        <w:rPr>
          <w:rFonts w:ascii="Arial Narrow" w:hAnsi="Arial Narrow"/>
          <w:i/>
        </w:rPr>
        <w:t>-</w:t>
      </w:r>
      <w:r w:rsidRPr="001B74F7">
        <w:rPr>
          <w:rFonts w:ascii="Arial Narrow" w:hAnsi="Arial Narrow"/>
          <w:i/>
        </w:rPr>
        <w:t>Θα ήθελα να μου πείτε  αν διαθέσατε τα ίδια, λιγότερα ή περισσότερα χρήματα το 20</w:t>
      </w:r>
      <w:r w:rsidR="005850E3">
        <w:rPr>
          <w:rFonts w:ascii="Arial Narrow" w:hAnsi="Arial Narrow"/>
          <w:i/>
        </w:rPr>
        <w:t>20</w:t>
      </w:r>
      <w:r w:rsidRPr="001B74F7">
        <w:rPr>
          <w:rFonts w:ascii="Arial Narrow" w:hAnsi="Arial Narrow"/>
          <w:i/>
        </w:rPr>
        <w:t xml:space="preserve"> σε σχέση με αυτά που διαθέσατε το 20</w:t>
      </w:r>
      <w:r w:rsidR="005850E3">
        <w:rPr>
          <w:rFonts w:ascii="Arial Narrow" w:hAnsi="Arial Narrow"/>
          <w:i/>
        </w:rPr>
        <w:t>19</w:t>
      </w:r>
      <w:r w:rsidRPr="001B74F7">
        <w:rPr>
          <w:rFonts w:ascii="Arial Narrow" w:hAnsi="Arial Narrow"/>
          <w:i/>
        </w:rPr>
        <w:t xml:space="preserve"> στις κατηγορίες δαπανών του νοικοκυριού σας:</w:t>
      </w:r>
      <w:r>
        <w:rPr>
          <w:rFonts w:ascii="Arial Narrow" w:hAnsi="Arial Narrow"/>
          <w:i/>
        </w:rPr>
        <w:t>-</w:t>
      </w:r>
    </w:p>
    <w:p w14:paraId="40A0BF7D" w14:textId="53271833" w:rsidR="00DB43B7" w:rsidRDefault="005850E3" w:rsidP="005850E3">
      <w:pPr>
        <w:pStyle w:val="a3"/>
        <w:spacing w:after="0" w:line="360" w:lineRule="auto"/>
        <w:ind w:left="0"/>
        <w:jc w:val="both"/>
        <w:rPr>
          <w:rFonts w:ascii="Arial Narrow" w:hAnsi="Arial Narrow"/>
        </w:rPr>
      </w:pPr>
      <w:r w:rsidRPr="005850E3">
        <w:rPr>
          <w:rFonts w:ascii="Arial Narrow" w:hAnsi="Arial Narrow"/>
          <w:noProof/>
          <w:sz w:val="16"/>
          <w:szCs w:val="16"/>
          <w:lang w:eastAsia="el-GR"/>
        </w:rPr>
        <w:drawing>
          <wp:inline distT="0" distB="0" distL="0" distR="0" wp14:anchorId="1DD830C0" wp14:editId="307F195C">
            <wp:extent cx="6484620" cy="3695700"/>
            <wp:effectExtent l="0" t="0" r="11430" b="19050"/>
            <wp:docPr id="13" name="Γράφημα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D381CFC" w14:textId="77777777" w:rsidR="005850E3" w:rsidRDefault="005850E3" w:rsidP="005850E3">
      <w:pPr>
        <w:pStyle w:val="a3"/>
        <w:spacing w:after="0" w:line="360" w:lineRule="auto"/>
        <w:ind w:left="0"/>
        <w:jc w:val="both"/>
        <w:rPr>
          <w:rFonts w:ascii="Arial Narrow" w:hAnsi="Arial Narrow"/>
        </w:rPr>
      </w:pPr>
    </w:p>
    <w:p w14:paraId="24C20D69" w14:textId="645D9A9E" w:rsidR="00ED063F" w:rsidRPr="00BA2AA7" w:rsidRDefault="00ED063F" w:rsidP="00ED063F">
      <w:pPr>
        <w:pStyle w:val="a3"/>
        <w:numPr>
          <w:ilvl w:val="0"/>
          <w:numId w:val="4"/>
        </w:numPr>
        <w:spacing w:after="0" w:line="360" w:lineRule="auto"/>
        <w:jc w:val="both"/>
        <w:rPr>
          <w:rFonts w:ascii="Times New Roman" w:hAnsi="Times New Roman"/>
          <w:sz w:val="24"/>
          <w:szCs w:val="24"/>
        </w:rPr>
      </w:pPr>
      <w:r w:rsidRPr="00BA2AA7">
        <w:rPr>
          <w:rFonts w:ascii="Times New Roman" w:hAnsi="Times New Roman"/>
          <w:sz w:val="24"/>
          <w:szCs w:val="24"/>
        </w:rPr>
        <w:t xml:space="preserve">Η ένταση των μεταβολών που προκλήθηκαν το 2020 στις καταναλωτικές συνήθειες φαίνεται συγκρίνοντας τα στοιχεία της παρούσας ερευνάς με τις αντίστοιχές των 2 προηγουμένων ετών και ιδιαίτερά με του 2019. Όπως φαίνεται στο </w:t>
      </w:r>
      <w:r>
        <w:rPr>
          <w:rFonts w:ascii="Times New Roman" w:hAnsi="Times New Roman"/>
          <w:sz w:val="24"/>
          <w:szCs w:val="24"/>
        </w:rPr>
        <w:t>Γ</w:t>
      </w:r>
      <w:r w:rsidRPr="00BA2AA7">
        <w:rPr>
          <w:rFonts w:ascii="Times New Roman" w:hAnsi="Times New Roman"/>
          <w:sz w:val="24"/>
          <w:szCs w:val="24"/>
        </w:rPr>
        <w:t>ράφημα</w:t>
      </w:r>
      <w:r>
        <w:rPr>
          <w:rFonts w:ascii="Times New Roman" w:hAnsi="Times New Roman"/>
          <w:sz w:val="24"/>
          <w:szCs w:val="24"/>
        </w:rPr>
        <w:t xml:space="preserve"> 20</w:t>
      </w:r>
      <w:r w:rsidRPr="00BA2AA7">
        <w:rPr>
          <w:rFonts w:ascii="Times New Roman" w:hAnsi="Times New Roman"/>
          <w:sz w:val="24"/>
          <w:szCs w:val="24"/>
        </w:rPr>
        <w:t xml:space="preserve"> ειδικά για τις δραστηριότητες που επηρεάστηκαν περισσότερο από την πανδημική κρίση, όπως οι έξοδοι, τα ταξίδια και οι μετακινήσεις, τα νοικοκυριά που το 2020 περιόρισαν τις δαπάνες τους υπερδιπλασιάστηκαν σε σχέση με το 2019. </w:t>
      </w:r>
    </w:p>
    <w:p w14:paraId="438943F8" w14:textId="342CECF5" w:rsidR="00ED063F" w:rsidRPr="00BA2AA7" w:rsidRDefault="00ED063F" w:rsidP="00ED063F">
      <w:pPr>
        <w:pStyle w:val="a3"/>
        <w:numPr>
          <w:ilvl w:val="0"/>
          <w:numId w:val="4"/>
        </w:numPr>
        <w:spacing w:after="0" w:line="360" w:lineRule="auto"/>
        <w:jc w:val="both"/>
        <w:rPr>
          <w:rFonts w:ascii="Times New Roman" w:hAnsi="Times New Roman"/>
          <w:sz w:val="24"/>
          <w:szCs w:val="24"/>
        </w:rPr>
      </w:pPr>
      <w:r>
        <w:rPr>
          <w:rFonts w:ascii="Times New Roman" w:hAnsi="Times New Roman"/>
          <w:sz w:val="24"/>
          <w:szCs w:val="24"/>
        </w:rPr>
        <w:t>Α</w:t>
      </w:r>
      <w:r w:rsidRPr="00BA2AA7">
        <w:rPr>
          <w:rFonts w:ascii="Times New Roman" w:hAnsi="Times New Roman"/>
          <w:sz w:val="24"/>
          <w:szCs w:val="24"/>
        </w:rPr>
        <w:t xml:space="preserve">ύξηση της καταναλωτικής δαπάνης καταγράφεται για βασικές ανάγκες (είδη διατροφής, υγεία-φάρμακα). Ειδικότερα το 26,2% των νοικοκυριών αύξησε τις δαπάνες του για διατροφή, το 26% για υγεία και φάρμακα και το 20% για λογαριασμούς σπιτιού. </w:t>
      </w:r>
    </w:p>
    <w:p w14:paraId="5CBCAC03" w14:textId="77777777" w:rsidR="005850E3" w:rsidRDefault="005850E3" w:rsidP="005850E3">
      <w:pPr>
        <w:pStyle w:val="a3"/>
        <w:spacing w:after="0" w:line="360" w:lineRule="auto"/>
        <w:ind w:left="0"/>
        <w:jc w:val="both"/>
        <w:rPr>
          <w:rFonts w:ascii="Arial Narrow" w:hAnsi="Arial Narrow"/>
        </w:rPr>
      </w:pPr>
    </w:p>
    <w:p w14:paraId="4D1FDF55" w14:textId="7342BC05" w:rsidR="005850E3" w:rsidRPr="00ED063F" w:rsidRDefault="005850E3" w:rsidP="005850E3">
      <w:pPr>
        <w:pStyle w:val="a3"/>
        <w:spacing w:after="0" w:line="360" w:lineRule="auto"/>
        <w:ind w:left="0"/>
        <w:jc w:val="both"/>
        <w:rPr>
          <w:rFonts w:ascii="Microsoft JhengHei UI" w:eastAsia="Microsoft JhengHei UI" w:hAnsi="Microsoft JhengHei UI" w:cstheme="majorBidi"/>
          <w:b/>
          <w:bCs/>
          <w:color w:val="000000" w:themeColor="text1"/>
          <w:kern w:val="24"/>
          <w:sz w:val="24"/>
          <w:szCs w:val="24"/>
        </w:rPr>
      </w:pPr>
    </w:p>
    <w:p w14:paraId="5AC79D77" w14:textId="4A5794CF" w:rsidR="005850E3" w:rsidRPr="00C713F5" w:rsidRDefault="005850E3" w:rsidP="005850E3">
      <w:pPr>
        <w:pStyle w:val="a3"/>
        <w:spacing w:after="0" w:line="360" w:lineRule="auto"/>
        <w:ind w:left="0"/>
        <w:jc w:val="both"/>
        <w:rPr>
          <w:rFonts w:ascii="Arial Narrow" w:hAnsi="Arial Narrow"/>
        </w:rPr>
      </w:pPr>
      <w:r w:rsidRPr="005850E3">
        <w:rPr>
          <w:rFonts w:ascii="Arial Narrow" w:hAnsi="Arial Narrow"/>
          <w:noProof/>
          <w:lang w:eastAsia="el-GR"/>
        </w:rPr>
        <w:lastRenderedPageBreak/>
        <w:drawing>
          <wp:inline distT="0" distB="0" distL="0" distR="0" wp14:anchorId="1CF49BB3" wp14:editId="774FBE5B">
            <wp:extent cx="6316980" cy="3284220"/>
            <wp:effectExtent l="0" t="0" r="7620" b="11430"/>
            <wp:docPr id="15" name="Γράφημα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10051893" w14:textId="73970B8A" w:rsidR="00C470C1" w:rsidRPr="00BA2AA7" w:rsidRDefault="00ED063F" w:rsidP="00A77762">
      <w:pPr>
        <w:pStyle w:val="a3"/>
        <w:numPr>
          <w:ilvl w:val="0"/>
          <w:numId w:val="4"/>
        </w:numPr>
        <w:spacing w:after="0" w:line="360" w:lineRule="auto"/>
        <w:jc w:val="both"/>
        <w:rPr>
          <w:rFonts w:ascii="Times New Roman" w:hAnsi="Times New Roman"/>
          <w:b/>
          <w:sz w:val="24"/>
          <w:szCs w:val="24"/>
          <w:u w:val="single"/>
        </w:rPr>
      </w:pPr>
      <w:r>
        <w:rPr>
          <w:rFonts w:ascii="Times New Roman" w:hAnsi="Times New Roman"/>
          <w:sz w:val="24"/>
          <w:szCs w:val="24"/>
        </w:rPr>
        <w:t>Σ</w:t>
      </w:r>
      <w:r w:rsidR="00C470C1" w:rsidRPr="00BA2AA7">
        <w:rPr>
          <w:rFonts w:ascii="Times New Roman" w:hAnsi="Times New Roman"/>
          <w:sz w:val="24"/>
          <w:szCs w:val="24"/>
        </w:rPr>
        <w:t>χετικά αμετάβλητοι σε σχέση με το 2019</w:t>
      </w:r>
      <w:r w:rsidR="00DB43B7" w:rsidRPr="00BA2AA7">
        <w:rPr>
          <w:rFonts w:ascii="Times New Roman" w:hAnsi="Times New Roman"/>
          <w:sz w:val="24"/>
          <w:szCs w:val="24"/>
        </w:rPr>
        <w:t>, αλλά σημαντικά υψηλοί παραμένουν οι δείκτες  που αφορούν την καθυστέρηση κάλυψης κάποιας ανάγκης, εξ αιτίας οικονομικής αδυναμίας</w:t>
      </w:r>
      <w:r>
        <w:rPr>
          <w:rFonts w:ascii="Times New Roman" w:hAnsi="Times New Roman"/>
          <w:sz w:val="24"/>
          <w:szCs w:val="24"/>
        </w:rPr>
        <w:t xml:space="preserve"> (Γράφημα 21).</w:t>
      </w:r>
      <w:r w:rsidR="00DB43B7" w:rsidRPr="00BA2AA7">
        <w:rPr>
          <w:rFonts w:ascii="Times New Roman" w:hAnsi="Times New Roman"/>
          <w:sz w:val="24"/>
          <w:szCs w:val="24"/>
        </w:rPr>
        <w:t xml:space="preserve"> </w:t>
      </w:r>
      <w:r>
        <w:rPr>
          <w:rFonts w:ascii="Times New Roman" w:hAnsi="Times New Roman"/>
          <w:sz w:val="24"/>
          <w:szCs w:val="24"/>
        </w:rPr>
        <w:t xml:space="preserve">Ειδικότερα, </w:t>
      </w:r>
      <w:r w:rsidR="00DB43B7" w:rsidRPr="00BA2AA7">
        <w:rPr>
          <w:rFonts w:ascii="Times New Roman" w:hAnsi="Times New Roman"/>
          <w:sz w:val="24"/>
          <w:szCs w:val="24"/>
        </w:rPr>
        <w:t>3 στ</w:t>
      </w:r>
      <w:r w:rsidR="00877279">
        <w:rPr>
          <w:rFonts w:ascii="Times New Roman" w:hAnsi="Times New Roman"/>
          <w:sz w:val="24"/>
          <w:szCs w:val="24"/>
        </w:rPr>
        <w:t>α</w:t>
      </w:r>
      <w:r w:rsidR="00DB43B7" w:rsidRPr="00BA2AA7">
        <w:rPr>
          <w:rFonts w:ascii="Times New Roman" w:hAnsi="Times New Roman"/>
          <w:sz w:val="24"/>
          <w:szCs w:val="24"/>
        </w:rPr>
        <w:t xml:space="preserve"> 10 </w:t>
      </w:r>
      <w:r w:rsidR="00877279">
        <w:rPr>
          <w:rFonts w:ascii="Times New Roman" w:hAnsi="Times New Roman"/>
          <w:sz w:val="24"/>
          <w:szCs w:val="24"/>
        </w:rPr>
        <w:t xml:space="preserve">νοικοκυριά </w:t>
      </w:r>
      <w:r w:rsidR="00DB43B7" w:rsidRPr="00BA2AA7">
        <w:rPr>
          <w:rFonts w:ascii="Times New Roman" w:hAnsi="Times New Roman"/>
          <w:sz w:val="24"/>
          <w:szCs w:val="24"/>
        </w:rPr>
        <w:t>καθυστέρησαν να αναζητήσουν την κατάλληλη θεραπεία για κάποι</w:t>
      </w:r>
      <w:r w:rsidR="0037216D">
        <w:rPr>
          <w:rFonts w:ascii="Times New Roman" w:hAnsi="Times New Roman"/>
          <w:sz w:val="24"/>
          <w:szCs w:val="24"/>
        </w:rPr>
        <w:t>ο</w:t>
      </w:r>
      <w:r w:rsidR="00DB43B7" w:rsidRPr="00BA2AA7">
        <w:rPr>
          <w:rFonts w:ascii="Times New Roman" w:hAnsi="Times New Roman"/>
          <w:sz w:val="24"/>
          <w:szCs w:val="24"/>
        </w:rPr>
        <w:t xml:space="preserve"> ιατρικό πρόβλημα, ενώ 2 στ</w:t>
      </w:r>
      <w:r w:rsidR="00877279">
        <w:rPr>
          <w:rFonts w:ascii="Times New Roman" w:hAnsi="Times New Roman"/>
          <w:sz w:val="24"/>
          <w:szCs w:val="24"/>
        </w:rPr>
        <w:t>α</w:t>
      </w:r>
      <w:r w:rsidR="00DB43B7" w:rsidRPr="00BA2AA7">
        <w:rPr>
          <w:rFonts w:ascii="Times New Roman" w:hAnsi="Times New Roman"/>
          <w:sz w:val="24"/>
          <w:szCs w:val="24"/>
        </w:rPr>
        <w:t xml:space="preserve"> 10 καθυστέρησαν να πληρώσουν το ρεύμα. </w:t>
      </w:r>
    </w:p>
    <w:p w14:paraId="600871EA" w14:textId="731DA135" w:rsidR="00C470C1" w:rsidRDefault="00C470C1" w:rsidP="00C470C1">
      <w:pPr>
        <w:spacing w:after="0" w:line="360" w:lineRule="auto"/>
        <w:jc w:val="both"/>
        <w:rPr>
          <w:rFonts w:ascii="Arial Narrow" w:hAnsi="Arial Narrow"/>
          <w:b/>
          <w:u w:val="single"/>
        </w:rPr>
      </w:pPr>
    </w:p>
    <w:p w14:paraId="52BE5A99" w14:textId="77777777" w:rsidR="00C470C1" w:rsidRPr="00C470C1" w:rsidRDefault="00C470C1" w:rsidP="00C470C1">
      <w:pPr>
        <w:spacing w:after="0" w:line="360" w:lineRule="auto"/>
        <w:jc w:val="both"/>
        <w:rPr>
          <w:rFonts w:ascii="Arial Narrow" w:hAnsi="Arial Narrow"/>
          <w:b/>
          <w:u w:val="single"/>
        </w:rPr>
      </w:pPr>
    </w:p>
    <w:p w14:paraId="6AD76DED" w14:textId="1B45E0BC" w:rsidR="00DB43B7" w:rsidRPr="008C2BE0" w:rsidRDefault="005850E3" w:rsidP="00DB43B7">
      <w:pPr>
        <w:pStyle w:val="a3"/>
        <w:spacing w:after="0" w:line="360" w:lineRule="auto"/>
        <w:ind w:left="360"/>
        <w:jc w:val="both"/>
        <w:rPr>
          <w:rFonts w:ascii="Arial Narrow" w:hAnsi="Arial Narrow"/>
        </w:rPr>
      </w:pPr>
      <w:r w:rsidRPr="005850E3">
        <w:rPr>
          <w:rFonts w:ascii="Arial Narrow" w:hAnsi="Arial Narrow"/>
          <w:noProof/>
          <w:lang w:eastAsia="el-GR"/>
        </w:rPr>
        <w:drawing>
          <wp:inline distT="0" distB="0" distL="0" distR="0" wp14:anchorId="62CB56C6" wp14:editId="34711CC3">
            <wp:extent cx="5745480" cy="3596640"/>
            <wp:effectExtent l="0" t="0" r="7620" b="3810"/>
            <wp:docPr id="17" name="Γράφημα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65A105B2" w14:textId="7624A55E" w:rsidR="00DB43B7" w:rsidRPr="00BA2AA7" w:rsidRDefault="00C470C1" w:rsidP="00DB43B7">
      <w:pPr>
        <w:pStyle w:val="a3"/>
        <w:numPr>
          <w:ilvl w:val="0"/>
          <w:numId w:val="4"/>
        </w:numPr>
        <w:spacing w:after="0" w:line="360" w:lineRule="auto"/>
        <w:jc w:val="both"/>
        <w:rPr>
          <w:rFonts w:ascii="Times New Roman" w:hAnsi="Times New Roman"/>
          <w:sz w:val="24"/>
          <w:szCs w:val="24"/>
        </w:rPr>
      </w:pPr>
      <w:r w:rsidRPr="00BA2AA7">
        <w:rPr>
          <w:rFonts w:ascii="Times New Roman" w:hAnsi="Times New Roman"/>
          <w:sz w:val="24"/>
          <w:szCs w:val="24"/>
        </w:rPr>
        <w:lastRenderedPageBreak/>
        <w:t>Αύξηση όπως ήταν επόμενο καταγράφεται και στις πληρωμές μέσω ηλεκτρονικών συναλλαγών</w:t>
      </w:r>
      <w:r w:rsidR="00DB43B7" w:rsidRPr="00BA2AA7">
        <w:rPr>
          <w:rFonts w:ascii="Times New Roman" w:hAnsi="Times New Roman"/>
          <w:sz w:val="24"/>
          <w:szCs w:val="24"/>
        </w:rPr>
        <w:t xml:space="preserve">. </w:t>
      </w:r>
      <w:r w:rsidRPr="00BA2AA7">
        <w:rPr>
          <w:rFonts w:ascii="Times New Roman" w:hAnsi="Times New Roman"/>
          <w:sz w:val="24"/>
          <w:szCs w:val="24"/>
        </w:rPr>
        <w:t>Ωστόσο, δεν παρουσιάζεται κάποια ισχυρή μεταβολή, καθώς η τάση όλο και μεγαλύτερης υιοθέτησης των ηλεκτρονικών τρόπων πληρωμής ως μέσου συναλλαγής είχε ήδη ξεκινήσει από το 2016. Ειδικότερα τ</w:t>
      </w:r>
      <w:r w:rsidR="00DB43B7" w:rsidRPr="00BA2AA7">
        <w:rPr>
          <w:rFonts w:ascii="Times New Roman" w:hAnsi="Times New Roman"/>
          <w:sz w:val="24"/>
          <w:szCs w:val="24"/>
        </w:rPr>
        <w:t xml:space="preserve">ο 2016, το 46% του πληθυσμού συναλλασσόταν μόνο με μετρητά, ενώ το αντίστοιχο ποσοστό σήμερα </w:t>
      </w:r>
      <w:r w:rsidR="003F3C35" w:rsidRPr="00BA2AA7">
        <w:rPr>
          <w:rFonts w:ascii="Times New Roman" w:hAnsi="Times New Roman"/>
          <w:sz w:val="24"/>
          <w:szCs w:val="24"/>
        </w:rPr>
        <w:t>έχει μειωθεί</w:t>
      </w:r>
      <w:r w:rsidR="00DB43B7" w:rsidRPr="00BA2AA7">
        <w:rPr>
          <w:rFonts w:ascii="Times New Roman" w:hAnsi="Times New Roman"/>
          <w:sz w:val="24"/>
          <w:szCs w:val="24"/>
        </w:rPr>
        <w:t xml:space="preserve"> στο </w:t>
      </w:r>
      <w:r w:rsidRPr="00BA2AA7">
        <w:rPr>
          <w:rFonts w:ascii="Times New Roman" w:hAnsi="Times New Roman"/>
          <w:sz w:val="24"/>
          <w:szCs w:val="24"/>
        </w:rPr>
        <w:t>8,6</w:t>
      </w:r>
      <w:r w:rsidR="00DB43B7" w:rsidRPr="00BA2AA7">
        <w:rPr>
          <w:rFonts w:ascii="Times New Roman" w:hAnsi="Times New Roman"/>
          <w:sz w:val="24"/>
          <w:szCs w:val="24"/>
        </w:rPr>
        <w:t>%</w:t>
      </w:r>
      <w:r w:rsidR="00ED063F">
        <w:rPr>
          <w:rFonts w:ascii="Times New Roman" w:hAnsi="Times New Roman"/>
          <w:sz w:val="24"/>
          <w:szCs w:val="24"/>
        </w:rPr>
        <w:t xml:space="preserve"> (Πίνακας </w:t>
      </w:r>
      <w:r w:rsidR="00513CBB">
        <w:rPr>
          <w:rFonts w:ascii="Times New Roman" w:hAnsi="Times New Roman"/>
          <w:sz w:val="24"/>
          <w:szCs w:val="24"/>
        </w:rPr>
        <w:t>6</w:t>
      </w:r>
      <w:r w:rsidR="00ED063F">
        <w:rPr>
          <w:rFonts w:ascii="Times New Roman" w:hAnsi="Times New Roman"/>
          <w:sz w:val="24"/>
          <w:szCs w:val="24"/>
        </w:rPr>
        <w:t>)</w:t>
      </w:r>
      <w:r w:rsidR="00DB43B7" w:rsidRPr="00BA2AA7">
        <w:rPr>
          <w:rFonts w:ascii="Times New Roman" w:hAnsi="Times New Roman"/>
          <w:sz w:val="24"/>
          <w:szCs w:val="24"/>
        </w:rPr>
        <w:t xml:space="preserve">. Αυτή η διαρθρωτική μεταβολή στην κουλτούρα συναλλαγών, η οποία ωφελεί </w:t>
      </w:r>
      <w:r w:rsidR="003F3C35" w:rsidRPr="00BA2AA7">
        <w:rPr>
          <w:rFonts w:ascii="Times New Roman" w:hAnsi="Times New Roman"/>
          <w:sz w:val="24"/>
          <w:szCs w:val="24"/>
        </w:rPr>
        <w:t xml:space="preserve">και </w:t>
      </w:r>
      <w:r w:rsidR="00DB43B7" w:rsidRPr="00BA2AA7">
        <w:rPr>
          <w:rFonts w:ascii="Times New Roman" w:hAnsi="Times New Roman"/>
          <w:sz w:val="24"/>
          <w:szCs w:val="24"/>
        </w:rPr>
        <w:t>την ευστάθεια του τραπεζικού συστήματος, θα πρέπει να ενθαρρυνθεί μέσα από τη μείωση και απαλοιφή κάθε ενδιάμεσου κόστους συναλλαγής, συνδρομών</w:t>
      </w:r>
      <w:r w:rsidR="003F3C35" w:rsidRPr="00BA2AA7">
        <w:rPr>
          <w:rFonts w:ascii="Times New Roman" w:hAnsi="Times New Roman"/>
          <w:sz w:val="24"/>
          <w:szCs w:val="24"/>
        </w:rPr>
        <w:t xml:space="preserve"> </w:t>
      </w:r>
      <w:proofErr w:type="spellStart"/>
      <w:r w:rsidR="003F3C35" w:rsidRPr="00BA2AA7">
        <w:rPr>
          <w:rFonts w:ascii="Times New Roman" w:hAnsi="Times New Roman"/>
          <w:sz w:val="24"/>
          <w:szCs w:val="24"/>
        </w:rPr>
        <w:t>κλπ</w:t>
      </w:r>
      <w:proofErr w:type="spellEnd"/>
      <w:r w:rsidR="00DB43B7" w:rsidRPr="00BA2AA7">
        <w:rPr>
          <w:rFonts w:ascii="Times New Roman" w:hAnsi="Times New Roman"/>
          <w:sz w:val="24"/>
          <w:szCs w:val="24"/>
        </w:rPr>
        <w:t xml:space="preserve"> </w:t>
      </w:r>
      <w:r w:rsidR="003F3C35" w:rsidRPr="00BA2AA7">
        <w:rPr>
          <w:rFonts w:ascii="Times New Roman" w:hAnsi="Times New Roman"/>
          <w:sz w:val="24"/>
          <w:szCs w:val="24"/>
        </w:rPr>
        <w:t>από</w:t>
      </w:r>
      <w:r w:rsidR="00DB43B7" w:rsidRPr="00BA2AA7">
        <w:rPr>
          <w:rFonts w:ascii="Times New Roman" w:hAnsi="Times New Roman"/>
          <w:sz w:val="24"/>
          <w:szCs w:val="24"/>
        </w:rPr>
        <w:t xml:space="preserve"> τα τραπεζικά ιδρύματα.</w:t>
      </w:r>
    </w:p>
    <w:p w14:paraId="0C35C8AA" w14:textId="1CE1C210" w:rsidR="00CD60C7" w:rsidRDefault="00CD60C7" w:rsidP="00DB43B7">
      <w:pPr>
        <w:spacing w:after="0" w:line="360" w:lineRule="auto"/>
        <w:jc w:val="both"/>
        <w:rPr>
          <w:rFonts w:ascii="Arial Narrow" w:hAnsi="Arial Narrow"/>
          <w:b/>
          <w:u w:val="single"/>
        </w:rPr>
      </w:pPr>
    </w:p>
    <w:tbl>
      <w:tblPr>
        <w:tblW w:w="8240" w:type="dxa"/>
        <w:tblCellMar>
          <w:left w:w="0" w:type="dxa"/>
          <w:right w:w="0" w:type="dxa"/>
        </w:tblCellMar>
        <w:tblLook w:val="0600" w:firstRow="0" w:lastRow="0" w:firstColumn="0" w:lastColumn="0" w:noHBand="1" w:noVBand="1"/>
      </w:tblPr>
      <w:tblGrid>
        <w:gridCol w:w="3340"/>
        <w:gridCol w:w="980"/>
        <w:gridCol w:w="980"/>
        <w:gridCol w:w="980"/>
        <w:gridCol w:w="980"/>
        <w:gridCol w:w="980"/>
      </w:tblGrid>
      <w:tr w:rsidR="000C7A82" w:rsidRPr="000C7A82" w14:paraId="087E1616" w14:textId="7145DB78" w:rsidTr="00ED063F">
        <w:trPr>
          <w:trHeight w:val="668"/>
        </w:trPr>
        <w:tc>
          <w:tcPr>
            <w:tcW w:w="3340" w:type="dxa"/>
            <w:tcBorders>
              <w:top w:val="single" w:sz="4" w:space="0" w:color="auto"/>
              <w:left w:val="single" w:sz="4" w:space="0" w:color="auto"/>
              <w:bottom w:val="single" w:sz="6" w:space="0" w:color="000000"/>
              <w:right w:val="nil"/>
            </w:tcBorders>
            <w:shd w:val="clear" w:color="auto" w:fill="FCD5B5"/>
            <w:tcMar>
              <w:top w:w="12" w:type="dxa"/>
              <w:left w:w="12" w:type="dxa"/>
              <w:bottom w:w="0" w:type="dxa"/>
              <w:right w:w="12" w:type="dxa"/>
            </w:tcMar>
            <w:vAlign w:val="center"/>
            <w:hideMark/>
          </w:tcPr>
          <w:p w14:paraId="346F13BB" w14:textId="01C8ED5D" w:rsidR="000C7A82" w:rsidRPr="00ED063F" w:rsidRDefault="00ED063F" w:rsidP="000C7A82">
            <w:pPr>
              <w:spacing w:after="0" w:line="240" w:lineRule="auto"/>
              <w:rPr>
                <w:rFonts w:ascii="Arial" w:eastAsia="Times New Roman" w:hAnsi="Arial" w:cs="Arial"/>
                <w:b/>
                <w:bCs/>
                <w:sz w:val="24"/>
                <w:szCs w:val="24"/>
                <w:lang w:eastAsia="el-GR"/>
              </w:rPr>
            </w:pPr>
            <w:r w:rsidRPr="00ED063F">
              <w:rPr>
                <w:rFonts w:ascii="Arial" w:eastAsia="Times New Roman" w:hAnsi="Arial" w:cs="Arial"/>
                <w:b/>
                <w:bCs/>
                <w:sz w:val="24"/>
                <w:szCs w:val="24"/>
                <w:lang w:eastAsia="el-GR"/>
              </w:rPr>
              <w:t xml:space="preserve">Πίνακας </w:t>
            </w:r>
            <w:r w:rsidR="00513CBB">
              <w:rPr>
                <w:rFonts w:ascii="Arial" w:eastAsia="Times New Roman" w:hAnsi="Arial" w:cs="Arial"/>
                <w:b/>
                <w:bCs/>
                <w:sz w:val="24"/>
                <w:szCs w:val="24"/>
                <w:lang w:eastAsia="el-GR"/>
              </w:rPr>
              <w:t>6</w:t>
            </w:r>
            <w:r w:rsidRPr="00ED063F">
              <w:rPr>
                <w:rFonts w:ascii="Arial" w:eastAsia="Times New Roman" w:hAnsi="Arial" w:cs="Arial"/>
                <w:b/>
                <w:bCs/>
                <w:sz w:val="24"/>
                <w:szCs w:val="24"/>
                <w:lang w:eastAsia="el-GR"/>
              </w:rPr>
              <w:t xml:space="preserve"> - Διαχρονικός</w:t>
            </w:r>
          </w:p>
          <w:p w14:paraId="5515B738" w14:textId="3E1C8C11" w:rsidR="00ED063F" w:rsidRPr="000C7A82" w:rsidRDefault="00ED063F" w:rsidP="000C7A82">
            <w:pPr>
              <w:spacing w:after="0" w:line="240" w:lineRule="auto"/>
              <w:rPr>
                <w:rFonts w:ascii="Arial" w:eastAsia="Times New Roman" w:hAnsi="Arial" w:cs="Arial"/>
                <w:sz w:val="20"/>
                <w:szCs w:val="20"/>
                <w:lang w:eastAsia="el-GR"/>
              </w:rPr>
            </w:pPr>
            <w:r>
              <w:rPr>
                <w:rFonts w:ascii="Arial" w:eastAsia="Times New Roman" w:hAnsi="Arial" w:cs="Arial"/>
                <w:sz w:val="20"/>
                <w:szCs w:val="20"/>
                <w:lang w:eastAsia="el-GR"/>
              </w:rPr>
              <w:t>Ποσοστό ηλεκτρονικών συναλλαγών νοικοκυριών</w:t>
            </w:r>
          </w:p>
        </w:tc>
        <w:tc>
          <w:tcPr>
            <w:tcW w:w="980" w:type="dxa"/>
            <w:tcBorders>
              <w:top w:val="single" w:sz="4" w:space="0" w:color="auto"/>
              <w:left w:val="nil"/>
              <w:bottom w:val="single" w:sz="6" w:space="0" w:color="000000"/>
              <w:right w:val="nil"/>
            </w:tcBorders>
            <w:shd w:val="clear" w:color="auto" w:fill="FCD5B5"/>
            <w:tcMar>
              <w:top w:w="12" w:type="dxa"/>
              <w:left w:w="12" w:type="dxa"/>
              <w:bottom w:w="0" w:type="dxa"/>
              <w:right w:w="12" w:type="dxa"/>
            </w:tcMar>
            <w:vAlign w:val="center"/>
            <w:hideMark/>
          </w:tcPr>
          <w:p w14:paraId="3D22B763" w14:textId="482AC426" w:rsidR="000C7A82" w:rsidRPr="000C7A82" w:rsidRDefault="000C7A82" w:rsidP="000C7A82">
            <w:pPr>
              <w:spacing w:after="0" w:line="240" w:lineRule="auto"/>
              <w:jc w:val="center"/>
              <w:textAlignment w:val="center"/>
              <w:rPr>
                <w:rFonts w:ascii="Arial" w:eastAsia="Times New Roman" w:hAnsi="Arial" w:cs="Arial"/>
                <w:sz w:val="20"/>
                <w:szCs w:val="20"/>
                <w:lang w:eastAsia="el-GR"/>
              </w:rPr>
            </w:pPr>
            <w:r w:rsidRPr="000C7A82">
              <w:rPr>
                <w:rFonts w:ascii="Microsoft JhengHei UI" w:eastAsia="Microsoft JhengHei UI" w:hAnsi="Microsoft JhengHei UI" w:cs="Arial" w:hint="eastAsia"/>
                <w:b/>
                <w:bCs/>
                <w:color w:val="000000"/>
                <w:kern w:val="24"/>
                <w:sz w:val="20"/>
                <w:szCs w:val="20"/>
                <w:lang w:eastAsia="el-GR"/>
              </w:rPr>
              <w:t>2016</w:t>
            </w:r>
          </w:p>
        </w:tc>
        <w:tc>
          <w:tcPr>
            <w:tcW w:w="980" w:type="dxa"/>
            <w:tcBorders>
              <w:top w:val="single" w:sz="4" w:space="0" w:color="auto"/>
              <w:left w:val="nil"/>
              <w:bottom w:val="single" w:sz="6" w:space="0" w:color="000000"/>
              <w:right w:val="nil"/>
            </w:tcBorders>
            <w:shd w:val="clear" w:color="auto" w:fill="FCD5B5"/>
            <w:tcMar>
              <w:top w:w="12" w:type="dxa"/>
              <w:left w:w="12" w:type="dxa"/>
              <w:bottom w:w="0" w:type="dxa"/>
              <w:right w:w="12" w:type="dxa"/>
            </w:tcMar>
            <w:vAlign w:val="center"/>
            <w:hideMark/>
          </w:tcPr>
          <w:p w14:paraId="77E214D9" w14:textId="3074AFC2" w:rsidR="000C7A82" w:rsidRPr="000C7A82" w:rsidRDefault="000C7A82" w:rsidP="000C7A82">
            <w:pPr>
              <w:spacing w:after="0" w:line="240" w:lineRule="auto"/>
              <w:jc w:val="center"/>
              <w:textAlignment w:val="center"/>
              <w:rPr>
                <w:rFonts w:ascii="Arial" w:eastAsia="Times New Roman" w:hAnsi="Arial" w:cs="Arial"/>
                <w:sz w:val="20"/>
                <w:szCs w:val="20"/>
                <w:lang w:eastAsia="el-GR"/>
              </w:rPr>
            </w:pPr>
            <w:r w:rsidRPr="000C7A82">
              <w:rPr>
                <w:rFonts w:ascii="Microsoft JhengHei UI" w:eastAsia="Microsoft JhengHei UI" w:hAnsi="Microsoft JhengHei UI" w:cs="Arial" w:hint="eastAsia"/>
                <w:b/>
                <w:bCs/>
                <w:color w:val="000000"/>
                <w:kern w:val="24"/>
                <w:sz w:val="20"/>
                <w:szCs w:val="20"/>
                <w:lang w:eastAsia="el-GR"/>
              </w:rPr>
              <w:t>2017</w:t>
            </w:r>
          </w:p>
        </w:tc>
        <w:tc>
          <w:tcPr>
            <w:tcW w:w="980" w:type="dxa"/>
            <w:tcBorders>
              <w:top w:val="single" w:sz="4" w:space="0" w:color="auto"/>
              <w:left w:val="nil"/>
              <w:bottom w:val="single" w:sz="6" w:space="0" w:color="000000"/>
              <w:right w:val="nil"/>
            </w:tcBorders>
            <w:shd w:val="clear" w:color="auto" w:fill="FCD5B5"/>
            <w:tcMar>
              <w:top w:w="12" w:type="dxa"/>
              <w:left w:w="12" w:type="dxa"/>
              <w:bottom w:w="0" w:type="dxa"/>
              <w:right w:w="12" w:type="dxa"/>
            </w:tcMar>
            <w:vAlign w:val="center"/>
            <w:hideMark/>
          </w:tcPr>
          <w:p w14:paraId="3746B867" w14:textId="3CFB7881" w:rsidR="000C7A82" w:rsidRPr="000C7A82" w:rsidRDefault="000C7A82" w:rsidP="000C7A82">
            <w:pPr>
              <w:spacing w:after="0" w:line="240" w:lineRule="auto"/>
              <w:jc w:val="center"/>
              <w:textAlignment w:val="center"/>
              <w:rPr>
                <w:rFonts w:ascii="Arial" w:eastAsia="Times New Roman" w:hAnsi="Arial" w:cs="Arial"/>
                <w:sz w:val="20"/>
                <w:szCs w:val="20"/>
                <w:lang w:eastAsia="el-GR"/>
              </w:rPr>
            </w:pPr>
            <w:r w:rsidRPr="000C7A82">
              <w:rPr>
                <w:rFonts w:ascii="Microsoft JhengHei UI" w:eastAsia="Microsoft JhengHei UI" w:hAnsi="Microsoft JhengHei UI" w:cs="Arial" w:hint="eastAsia"/>
                <w:b/>
                <w:bCs/>
                <w:color w:val="000000"/>
                <w:kern w:val="24"/>
                <w:sz w:val="20"/>
                <w:szCs w:val="20"/>
                <w:lang w:eastAsia="el-GR"/>
              </w:rPr>
              <w:t>2018</w:t>
            </w:r>
          </w:p>
        </w:tc>
        <w:tc>
          <w:tcPr>
            <w:tcW w:w="980" w:type="dxa"/>
            <w:tcBorders>
              <w:top w:val="single" w:sz="4" w:space="0" w:color="auto"/>
              <w:left w:val="nil"/>
              <w:bottom w:val="single" w:sz="6" w:space="0" w:color="000000"/>
              <w:right w:val="nil"/>
            </w:tcBorders>
            <w:shd w:val="clear" w:color="auto" w:fill="FCD5B5"/>
            <w:tcMar>
              <w:top w:w="12" w:type="dxa"/>
              <w:left w:w="12" w:type="dxa"/>
              <w:bottom w:w="0" w:type="dxa"/>
              <w:right w:w="12" w:type="dxa"/>
            </w:tcMar>
            <w:vAlign w:val="center"/>
            <w:hideMark/>
          </w:tcPr>
          <w:p w14:paraId="2F1D0CBA" w14:textId="04D15BB5" w:rsidR="000C7A82" w:rsidRPr="000C7A82" w:rsidRDefault="000C7A82" w:rsidP="000C7A82">
            <w:pPr>
              <w:spacing w:after="0" w:line="240" w:lineRule="auto"/>
              <w:jc w:val="center"/>
              <w:textAlignment w:val="center"/>
              <w:rPr>
                <w:rFonts w:ascii="Arial" w:eastAsia="Times New Roman" w:hAnsi="Arial" w:cs="Arial"/>
                <w:sz w:val="20"/>
                <w:szCs w:val="20"/>
                <w:lang w:eastAsia="el-GR"/>
              </w:rPr>
            </w:pPr>
            <w:r w:rsidRPr="000C7A82">
              <w:rPr>
                <w:rFonts w:ascii="Microsoft JhengHei UI" w:eastAsia="Microsoft JhengHei UI" w:hAnsi="Microsoft JhengHei UI" w:cs="Arial" w:hint="eastAsia"/>
                <w:b/>
                <w:bCs/>
                <w:color w:val="000000"/>
                <w:kern w:val="24"/>
                <w:sz w:val="20"/>
                <w:szCs w:val="20"/>
                <w:lang w:eastAsia="el-GR"/>
              </w:rPr>
              <w:t>2019</w:t>
            </w:r>
          </w:p>
        </w:tc>
        <w:tc>
          <w:tcPr>
            <w:tcW w:w="980" w:type="dxa"/>
            <w:tcBorders>
              <w:top w:val="single" w:sz="4" w:space="0" w:color="auto"/>
              <w:left w:val="nil"/>
              <w:bottom w:val="single" w:sz="6" w:space="0" w:color="000000"/>
              <w:right w:val="single" w:sz="4" w:space="0" w:color="auto"/>
            </w:tcBorders>
            <w:shd w:val="clear" w:color="auto" w:fill="FCD5B5"/>
            <w:vAlign w:val="center"/>
          </w:tcPr>
          <w:p w14:paraId="19B8DC93" w14:textId="04278705" w:rsidR="000C7A82" w:rsidRPr="000C7A82" w:rsidRDefault="000C7A82" w:rsidP="000C7A82">
            <w:pPr>
              <w:spacing w:after="0" w:line="240" w:lineRule="auto"/>
              <w:jc w:val="center"/>
              <w:textAlignment w:val="center"/>
              <w:rPr>
                <w:rFonts w:ascii="Microsoft JhengHei UI" w:eastAsia="Microsoft JhengHei UI" w:hAnsi="Microsoft JhengHei UI" w:cs="Arial"/>
                <w:b/>
                <w:bCs/>
                <w:color w:val="000000"/>
                <w:kern w:val="24"/>
                <w:sz w:val="20"/>
                <w:szCs w:val="20"/>
                <w:lang w:eastAsia="el-GR"/>
              </w:rPr>
            </w:pPr>
            <w:r w:rsidRPr="000C7A82">
              <w:rPr>
                <w:rFonts w:ascii="Microsoft JhengHei UI" w:eastAsia="Microsoft JhengHei UI" w:hAnsi="Microsoft JhengHei UI" w:cs="Arial" w:hint="eastAsia"/>
                <w:b/>
                <w:bCs/>
                <w:color w:val="000000"/>
                <w:kern w:val="24"/>
                <w:sz w:val="20"/>
                <w:szCs w:val="20"/>
                <w:lang w:eastAsia="el-GR"/>
              </w:rPr>
              <w:t>20</w:t>
            </w:r>
            <w:r>
              <w:rPr>
                <w:rFonts w:ascii="Microsoft JhengHei UI" w:eastAsia="Microsoft JhengHei UI" w:hAnsi="Microsoft JhengHei UI" w:cs="Arial"/>
                <w:b/>
                <w:bCs/>
                <w:color w:val="000000"/>
                <w:kern w:val="24"/>
                <w:sz w:val="20"/>
                <w:szCs w:val="20"/>
                <w:lang w:eastAsia="el-GR"/>
              </w:rPr>
              <w:t>20</w:t>
            </w:r>
          </w:p>
        </w:tc>
      </w:tr>
      <w:tr w:rsidR="000C7A82" w:rsidRPr="000C7A82" w14:paraId="7F169AC7" w14:textId="72EC4BAC" w:rsidTr="00ED063F">
        <w:trPr>
          <w:trHeight w:val="426"/>
        </w:trPr>
        <w:tc>
          <w:tcPr>
            <w:tcW w:w="3340" w:type="dxa"/>
            <w:tcBorders>
              <w:top w:val="single" w:sz="6" w:space="0" w:color="000000"/>
              <w:left w:val="single" w:sz="4" w:space="0" w:color="auto"/>
              <w:bottom w:val="single" w:sz="6" w:space="0" w:color="BFBFBF"/>
              <w:right w:val="nil"/>
            </w:tcBorders>
            <w:shd w:val="clear" w:color="auto" w:fill="auto"/>
            <w:tcMar>
              <w:top w:w="12" w:type="dxa"/>
              <w:left w:w="12" w:type="dxa"/>
              <w:bottom w:w="0" w:type="dxa"/>
              <w:right w:w="12" w:type="dxa"/>
            </w:tcMar>
            <w:vAlign w:val="center"/>
            <w:hideMark/>
          </w:tcPr>
          <w:p w14:paraId="68220DA6" w14:textId="77777777" w:rsidR="000C7A82" w:rsidRPr="000C7A82" w:rsidRDefault="000C7A82" w:rsidP="000C7A82">
            <w:pPr>
              <w:spacing w:after="0" w:line="240" w:lineRule="auto"/>
              <w:textAlignment w:val="bottom"/>
              <w:rPr>
                <w:rFonts w:ascii="Arial" w:eastAsia="Times New Roman" w:hAnsi="Arial" w:cs="Arial"/>
                <w:sz w:val="20"/>
                <w:szCs w:val="20"/>
                <w:lang w:eastAsia="el-GR"/>
              </w:rPr>
            </w:pPr>
            <w:r w:rsidRPr="000C7A82">
              <w:rPr>
                <w:rFonts w:ascii="Microsoft JhengHei UI" w:eastAsia="Microsoft JhengHei UI" w:hAnsi="Microsoft JhengHei UI" w:cs="Arial" w:hint="eastAsia"/>
                <w:b/>
                <w:bCs/>
                <w:color w:val="000000"/>
                <w:kern w:val="24"/>
                <w:sz w:val="20"/>
                <w:szCs w:val="20"/>
                <w:lang w:eastAsia="el-GR"/>
              </w:rPr>
              <w:t>πληρώνω μόνο με μετρητά</w:t>
            </w:r>
          </w:p>
        </w:tc>
        <w:tc>
          <w:tcPr>
            <w:tcW w:w="980" w:type="dxa"/>
            <w:tcBorders>
              <w:top w:val="single" w:sz="6" w:space="0" w:color="000000"/>
              <w:left w:val="nil"/>
              <w:bottom w:val="single" w:sz="6" w:space="0" w:color="BFBFBF"/>
              <w:right w:val="nil"/>
            </w:tcBorders>
            <w:shd w:val="clear" w:color="auto" w:fill="auto"/>
            <w:tcMar>
              <w:top w:w="12" w:type="dxa"/>
              <w:left w:w="12" w:type="dxa"/>
              <w:bottom w:w="0" w:type="dxa"/>
              <w:right w:w="12" w:type="dxa"/>
            </w:tcMar>
            <w:vAlign w:val="center"/>
            <w:hideMark/>
          </w:tcPr>
          <w:p w14:paraId="7D729A54" w14:textId="77777777" w:rsidR="000C7A82" w:rsidRPr="000C7A82" w:rsidRDefault="000C7A82" w:rsidP="000C7A82">
            <w:pPr>
              <w:spacing w:after="0" w:line="240" w:lineRule="auto"/>
              <w:jc w:val="center"/>
              <w:textAlignment w:val="bottom"/>
              <w:rPr>
                <w:rFonts w:ascii="Arial" w:eastAsia="Times New Roman" w:hAnsi="Arial" w:cs="Arial"/>
                <w:sz w:val="20"/>
                <w:szCs w:val="20"/>
                <w:lang w:eastAsia="el-GR"/>
              </w:rPr>
            </w:pPr>
            <w:r w:rsidRPr="000C7A82">
              <w:rPr>
                <w:rFonts w:ascii="Microsoft JhengHei UI" w:eastAsia="Microsoft JhengHei UI" w:hAnsi="Microsoft JhengHei UI" w:cs="Arial" w:hint="eastAsia"/>
                <w:color w:val="000000"/>
                <w:kern w:val="24"/>
                <w:sz w:val="20"/>
                <w:szCs w:val="20"/>
                <w:lang w:eastAsia="el-GR"/>
              </w:rPr>
              <w:t>46,0</w:t>
            </w:r>
          </w:p>
        </w:tc>
        <w:tc>
          <w:tcPr>
            <w:tcW w:w="980" w:type="dxa"/>
            <w:tcBorders>
              <w:top w:val="single" w:sz="6" w:space="0" w:color="000000"/>
              <w:left w:val="nil"/>
              <w:bottom w:val="single" w:sz="6" w:space="0" w:color="BFBFBF"/>
              <w:right w:val="nil"/>
            </w:tcBorders>
            <w:shd w:val="clear" w:color="auto" w:fill="FDEADA"/>
            <w:tcMar>
              <w:top w:w="12" w:type="dxa"/>
              <w:left w:w="12" w:type="dxa"/>
              <w:bottom w:w="0" w:type="dxa"/>
              <w:right w:w="12" w:type="dxa"/>
            </w:tcMar>
            <w:vAlign w:val="center"/>
            <w:hideMark/>
          </w:tcPr>
          <w:p w14:paraId="3097807A" w14:textId="77777777" w:rsidR="000C7A82" w:rsidRPr="000C7A82" w:rsidRDefault="000C7A82" w:rsidP="000C7A82">
            <w:pPr>
              <w:spacing w:after="0" w:line="240" w:lineRule="auto"/>
              <w:jc w:val="center"/>
              <w:textAlignment w:val="bottom"/>
              <w:rPr>
                <w:rFonts w:ascii="Arial" w:eastAsia="Times New Roman" w:hAnsi="Arial" w:cs="Arial"/>
                <w:sz w:val="20"/>
                <w:szCs w:val="20"/>
                <w:lang w:eastAsia="el-GR"/>
              </w:rPr>
            </w:pPr>
            <w:r w:rsidRPr="000C7A82">
              <w:rPr>
                <w:rFonts w:ascii="Microsoft JhengHei UI" w:eastAsia="Microsoft JhengHei UI" w:hAnsi="Microsoft JhengHei UI" w:cs="Arial" w:hint="eastAsia"/>
                <w:color w:val="000000"/>
                <w:kern w:val="24"/>
                <w:sz w:val="20"/>
                <w:szCs w:val="20"/>
                <w:lang w:eastAsia="el-GR"/>
              </w:rPr>
              <w:t>22,8</w:t>
            </w:r>
          </w:p>
        </w:tc>
        <w:tc>
          <w:tcPr>
            <w:tcW w:w="980" w:type="dxa"/>
            <w:tcBorders>
              <w:top w:val="single" w:sz="6" w:space="0" w:color="000000"/>
              <w:left w:val="nil"/>
              <w:bottom w:val="single" w:sz="6" w:space="0" w:color="BFBFBF"/>
              <w:right w:val="nil"/>
            </w:tcBorders>
            <w:shd w:val="clear" w:color="auto" w:fill="auto"/>
            <w:tcMar>
              <w:top w:w="12" w:type="dxa"/>
              <w:left w:w="12" w:type="dxa"/>
              <w:bottom w:w="0" w:type="dxa"/>
              <w:right w:w="12" w:type="dxa"/>
            </w:tcMar>
            <w:vAlign w:val="center"/>
            <w:hideMark/>
          </w:tcPr>
          <w:p w14:paraId="3F289AD1" w14:textId="77777777" w:rsidR="000C7A82" w:rsidRPr="000C7A82" w:rsidRDefault="000C7A82" w:rsidP="000C7A82">
            <w:pPr>
              <w:spacing w:after="0" w:line="240" w:lineRule="auto"/>
              <w:jc w:val="center"/>
              <w:textAlignment w:val="bottom"/>
              <w:rPr>
                <w:rFonts w:ascii="Arial" w:eastAsia="Times New Roman" w:hAnsi="Arial" w:cs="Arial"/>
                <w:sz w:val="20"/>
                <w:szCs w:val="20"/>
                <w:lang w:eastAsia="el-GR"/>
              </w:rPr>
            </w:pPr>
            <w:r w:rsidRPr="000C7A82">
              <w:rPr>
                <w:rFonts w:ascii="Microsoft JhengHei UI" w:eastAsia="Microsoft JhengHei UI" w:hAnsi="Microsoft JhengHei UI" w:cs="Arial" w:hint="eastAsia"/>
                <w:color w:val="000000"/>
                <w:kern w:val="24"/>
                <w:sz w:val="20"/>
                <w:szCs w:val="20"/>
                <w:lang w:eastAsia="el-GR"/>
              </w:rPr>
              <w:t>19,6</w:t>
            </w:r>
          </w:p>
        </w:tc>
        <w:tc>
          <w:tcPr>
            <w:tcW w:w="980" w:type="dxa"/>
            <w:tcBorders>
              <w:top w:val="single" w:sz="6" w:space="0" w:color="000000"/>
              <w:left w:val="nil"/>
              <w:bottom w:val="single" w:sz="6" w:space="0" w:color="BFBFBF"/>
              <w:right w:val="nil"/>
            </w:tcBorders>
            <w:shd w:val="clear" w:color="auto" w:fill="FDEADA"/>
            <w:tcMar>
              <w:top w:w="12" w:type="dxa"/>
              <w:left w:w="12" w:type="dxa"/>
              <w:bottom w:w="0" w:type="dxa"/>
              <w:right w:w="12" w:type="dxa"/>
            </w:tcMar>
            <w:vAlign w:val="center"/>
            <w:hideMark/>
          </w:tcPr>
          <w:p w14:paraId="13C81D3E" w14:textId="4116FB2D" w:rsidR="000C7A82" w:rsidRPr="000C7A82" w:rsidRDefault="000C7A82" w:rsidP="000C7A82">
            <w:pPr>
              <w:spacing w:after="0" w:line="240" w:lineRule="auto"/>
              <w:jc w:val="center"/>
              <w:textAlignment w:val="bottom"/>
              <w:rPr>
                <w:rFonts w:ascii="Arial" w:eastAsia="Times New Roman" w:hAnsi="Arial" w:cs="Arial"/>
                <w:sz w:val="20"/>
                <w:szCs w:val="20"/>
                <w:lang w:eastAsia="el-GR"/>
              </w:rPr>
            </w:pPr>
            <w:r w:rsidRPr="000C7A82">
              <w:rPr>
                <w:rFonts w:ascii="Microsoft JhengHei UI" w:eastAsia="Microsoft JhengHei UI" w:hAnsi="Microsoft JhengHei UI" w:cs="Arial" w:hint="eastAsia"/>
                <w:color w:val="000000"/>
                <w:kern w:val="24"/>
                <w:sz w:val="20"/>
                <w:szCs w:val="20"/>
                <w:lang w:eastAsia="el-GR"/>
              </w:rPr>
              <w:t>12</w:t>
            </w:r>
            <w:r>
              <w:rPr>
                <w:rFonts w:ascii="Microsoft JhengHei UI" w:eastAsia="Microsoft JhengHei UI" w:hAnsi="Microsoft JhengHei UI" w:cs="Arial"/>
                <w:color w:val="000000"/>
                <w:kern w:val="24"/>
                <w:sz w:val="20"/>
                <w:szCs w:val="20"/>
                <w:lang w:eastAsia="el-GR"/>
              </w:rPr>
              <w:t>,</w:t>
            </w:r>
            <w:r w:rsidRPr="000C7A82">
              <w:rPr>
                <w:rFonts w:ascii="Microsoft JhengHei UI" w:eastAsia="Microsoft JhengHei UI" w:hAnsi="Microsoft JhengHei UI" w:cs="Arial" w:hint="eastAsia"/>
                <w:color w:val="000000"/>
                <w:kern w:val="24"/>
                <w:sz w:val="20"/>
                <w:szCs w:val="20"/>
                <w:lang w:eastAsia="el-GR"/>
              </w:rPr>
              <w:t>8</w:t>
            </w:r>
          </w:p>
        </w:tc>
        <w:tc>
          <w:tcPr>
            <w:tcW w:w="980" w:type="dxa"/>
            <w:tcBorders>
              <w:top w:val="single" w:sz="6" w:space="0" w:color="000000"/>
              <w:left w:val="nil"/>
              <w:bottom w:val="single" w:sz="6" w:space="0" w:color="BFBFBF"/>
              <w:right w:val="single" w:sz="4" w:space="0" w:color="auto"/>
            </w:tcBorders>
            <w:shd w:val="clear" w:color="auto" w:fill="FFFFFF" w:themeFill="background1"/>
            <w:vAlign w:val="center"/>
          </w:tcPr>
          <w:p w14:paraId="72FB093D" w14:textId="6B7E7EAB" w:rsidR="000C7A82" w:rsidRPr="000C7A82" w:rsidRDefault="000C7A82" w:rsidP="000C7A82">
            <w:pPr>
              <w:spacing w:after="0" w:line="240" w:lineRule="auto"/>
              <w:jc w:val="center"/>
              <w:textAlignment w:val="bottom"/>
              <w:rPr>
                <w:rFonts w:ascii="Microsoft JhengHei UI" w:eastAsia="Microsoft JhengHei UI" w:hAnsi="Microsoft JhengHei UI" w:cs="Arial"/>
                <w:color w:val="000000"/>
                <w:kern w:val="24"/>
                <w:sz w:val="20"/>
                <w:szCs w:val="20"/>
                <w:lang w:eastAsia="el-GR"/>
              </w:rPr>
            </w:pPr>
            <w:r>
              <w:rPr>
                <w:rFonts w:ascii="Microsoft JhengHei UI" w:eastAsia="Microsoft JhengHei UI" w:hAnsi="Microsoft JhengHei UI" w:cs="Arial"/>
                <w:color w:val="000000"/>
                <w:kern w:val="24"/>
                <w:sz w:val="20"/>
                <w:szCs w:val="20"/>
                <w:lang w:eastAsia="el-GR"/>
              </w:rPr>
              <w:t>8,6</w:t>
            </w:r>
          </w:p>
        </w:tc>
      </w:tr>
      <w:tr w:rsidR="000C7A82" w:rsidRPr="000C7A82" w14:paraId="731C6005" w14:textId="5A70862C" w:rsidTr="00ED063F">
        <w:trPr>
          <w:trHeight w:val="426"/>
        </w:trPr>
        <w:tc>
          <w:tcPr>
            <w:tcW w:w="3340" w:type="dxa"/>
            <w:tcBorders>
              <w:top w:val="single" w:sz="6" w:space="0" w:color="BFBFBF"/>
              <w:left w:val="single" w:sz="4" w:space="0" w:color="auto"/>
              <w:bottom w:val="single" w:sz="6" w:space="0" w:color="BFBFBF"/>
              <w:right w:val="nil"/>
            </w:tcBorders>
            <w:shd w:val="clear" w:color="auto" w:fill="auto"/>
            <w:tcMar>
              <w:top w:w="12" w:type="dxa"/>
              <w:left w:w="12" w:type="dxa"/>
              <w:bottom w:w="0" w:type="dxa"/>
              <w:right w:w="12" w:type="dxa"/>
            </w:tcMar>
            <w:vAlign w:val="center"/>
            <w:hideMark/>
          </w:tcPr>
          <w:p w14:paraId="213CBA88" w14:textId="77777777" w:rsidR="000C7A82" w:rsidRPr="000C7A82" w:rsidRDefault="000C7A82" w:rsidP="000C7A82">
            <w:pPr>
              <w:spacing w:after="0" w:line="240" w:lineRule="auto"/>
              <w:textAlignment w:val="bottom"/>
              <w:rPr>
                <w:rFonts w:ascii="Arial" w:eastAsia="Times New Roman" w:hAnsi="Arial" w:cs="Arial"/>
                <w:sz w:val="20"/>
                <w:szCs w:val="20"/>
                <w:lang w:eastAsia="el-GR"/>
              </w:rPr>
            </w:pPr>
            <w:r w:rsidRPr="000C7A82">
              <w:rPr>
                <w:rFonts w:ascii="Microsoft JhengHei UI" w:eastAsia="Microsoft JhengHei UI" w:hAnsi="Microsoft JhengHei UI" w:cs="Arial" w:hint="eastAsia"/>
                <w:b/>
                <w:bCs/>
                <w:color w:val="000000"/>
                <w:kern w:val="24"/>
                <w:sz w:val="20"/>
                <w:szCs w:val="20"/>
                <w:lang w:eastAsia="el-GR"/>
              </w:rPr>
              <w:t>Έως 10%</w:t>
            </w:r>
          </w:p>
        </w:tc>
        <w:tc>
          <w:tcPr>
            <w:tcW w:w="980" w:type="dxa"/>
            <w:tcBorders>
              <w:top w:val="single" w:sz="6" w:space="0" w:color="BFBFBF"/>
              <w:left w:val="nil"/>
              <w:bottom w:val="single" w:sz="6" w:space="0" w:color="BFBFBF"/>
              <w:right w:val="nil"/>
            </w:tcBorders>
            <w:shd w:val="clear" w:color="auto" w:fill="auto"/>
            <w:tcMar>
              <w:top w:w="12" w:type="dxa"/>
              <w:left w:w="12" w:type="dxa"/>
              <w:bottom w:w="0" w:type="dxa"/>
              <w:right w:w="12" w:type="dxa"/>
            </w:tcMar>
            <w:vAlign w:val="center"/>
            <w:hideMark/>
          </w:tcPr>
          <w:p w14:paraId="31CCBF03" w14:textId="77777777" w:rsidR="000C7A82" w:rsidRPr="000C7A82" w:rsidRDefault="000C7A82" w:rsidP="000C7A82">
            <w:pPr>
              <w:spacing w:after="0" w:line="240" w:lineRule="auto"/>
              <w:jc w:val="center"/>
              <w:textAlignment w:val="bottom"/>
              <w:rPr>
                <w:rFonts w:ascii="Arial" w:eastAsia="Times New Roman" w:hAnsi="Arial" w:cs="Arial"/>
                <w:sz w:val="20"/>
                <w:szCs w:val="20"/>
                <w:lang w:eastAsia="el-GR"/>
              </w:rPr>
            </w:pPr>
            <w:r w:rsidRPr="000C7A82">
              <w:rPr>
                <w:rFonts w:ascii="Microsoft JhengHei UI" w:eastAsia="Microsoft JhengHei UI" w:hAnsi="Microsoft JhengHei UI" w:cs="Arial" w:hint="eastAsia"/>
                <w:color w:val="000000"/>
                <w:kern w:val="24"/>
                <w:sz w:val="20"/>
                <w:szCs w:val="20"/>
                <w:lang w:eastAsia="el-GR"/>
              </w:rPr>
              <w:t>6,1</w:t>
            </w:r>
          </w:p>
        </w:tc>
        <w:tc>
          <w:tcPr>
            <w:tcW w:w="980" w:type="dxa"/>
            <w:tcBorders>
              <w:top w:val="single" w:sz="6" w:space="0" w:color="BFBFBF"/>
              <w:left w:val="nil"/>
              <w:bottom w:val="single" w:sz="6" w:space="0" w:color="BFBFBF"/>
              <w:right w:val="nil"/>
            </w:tcBorders>
            <w:shd w:val="clear" w:color="auto" w:fill="FDEADA"/>
            <w:tcMar>
              <w:top w:w="12" w:type="dxa"/>
              <w:left w:w="12" w:type="dxa"/>
              <w:bottom w:w="0" w:type="dxa"/>
              <w:right w:w="12" w:type="dxa"/>
            </w:tcMar>
            <w:vAlign w:val="center"/>
            <w:hideMark/>
          </w:tcPr>
          <w:p w14:paraId="16C89422" w14:textId="77777777" w:rsidR="000C7A82" w:rsidRPr="000C7A82" w:rsidRDefault="000C7A82" w:rsidP="000C7A82">
            <w:pPr>
              <w:spacing w:after="0" w:line="240" w:lineRule="auto"/>
              <w:jc w:val="center"/>
              <w:textAlignment w:val="bottom"/>
              <w:rPr>
                <w:rFonts w:ascii="Arial" w:eastAsia="Times New Roman" w:hAnsi="Arial" w:cs="Arial"/>
                <w:sz w:val="20"/>
                <w:szCs w:val="20"/>
                <w:lang w:eastAsia="el-GR"/>
              </w:rPr>
            </w:pPr>
            <w:r w:rsidRPr="000C7A82">
              <w:rPr>
                <w:rFonts w:ascii="Microsoft JhengHei UI" w:eastAsia="Microsoft JhengHei UI" w:hAnsi="Microsoft JhengHei UI" w:cs="Arial" w:hint="eastAsia"/>
                <w:color w:val="000000"/>
                <w:kern w:val="24"/>
                <w:sz w:val="20"/>
                <w:szCs w:val="20"/>
                <w:lang w:eastAsia="el-GR"/>
              </w:rPr>
              <w:t>5,4</w:t>
            </w:r>
          </w:p>
        </w:tc>
        <w:tc>
          <w:tcPr>
            <w:tcW w:w="980" w:type="dxa"/>
            <w:tcBorders>
              <w:top w:val="single" w:sz="6" w:space="0" w:color="BFBFBF"/>
              <w:left w:val="nil"/>
              <w:bottom w:val="single" w:sz="6" w:space="0" w:color="BFBFBF"/>
              <w:right w:val="nil"/>
            </w:tcBorders>
            <w:shd w:val="clear" w:color="auto" w:fill="auto"/>
            <w:tcMar>
              <w:top w:w="12" w:type="dxa"/>
              <w:left w:w="12" w:type="dxa"/>
              <w:bottom w:w="0" w:type="dxa"/>
              <w:right w:w="12" w:type="dxa"/>
            </w:tcMar>
            <w:vAlign w:val="center"/>
            <w:hideMark/>
          </w:tcPr>
          <w:p w14:paraId="27E79F1D" w14:textId="77777777" w:rsidR="000C7A82" w:rsidRPr="000C7A82" w:rsidRDefault="000C7A82" w:rsidP="000C7A82">
            <w:pPr>
              <w:spacing w:after="0" w:line="240" w:lineRule="auto"/>
              <w:jc w:val="center"/>
              <w:textAlignment w:val="bottom"/>
              <w:rPr>
                <w:rFonts w:ascii="Arial" w:eastAsia="Times New Roman" w:hAnsi="Arial" w:cs="Arial"/>
                <w:sz w:val="20"/>
                <w:szCs w:val="20"/>
                <w:lang w:eastAsia="el-GR"/>
              </w:rPr>
            </w:pPr>
            <w:r w:rsidRPr="000C7A82">
              <w:rPr>
                <w:rFonts w:ascii="Microsoft JhengHei UI" w:eastAsia="Microsoft JhengHei UI" w:hAnsi="Microsoft JhengHei UI" w:cs="Arial" w:hint="eastAsia"/>
                <w:color w:val="000000"/>
                <w:kern w:val="24"/>
                <w:sz w:val="20"/>
                <w:szCs w:val="20"/>
                <w:lang w:eastAsia="el-GR"/>
              </w:rPr>
              <w:t>4,4</w:t>
            </w:r>
          </w:p>
        </w:tc>
        <w:tc>
          <w:tcPr>
            <w:tcW w:w="980" w:type="dxa"/>
            <w:tcBorders>
              <w:top w:val="single" w:sz="6" w:space="0" w:color="BFBFBF"/>
              <w:left w:val="nil"/>
              <w:bottom w:val="single" w:sz="6" w:space="0" w:color="BFBFBF"/>
              <w:right w:val="nil"/>
            </w:tcBorders>
            <w:shd w:val="clear" w:color="auto" w:fill="FDEADA"/>
            <w:tcMar>
              <w:top w:w="12" w:type="dxa"/>
              <w:left w:w="12" w:type="dxa"/>
              <w:bottom w:w="0" w:type="dxa"/>
              <w:right w:w="12" w:type="dxa"/>
            </w:tcMar>
            <w:vAlign w:val="center"/>
            <w:hideMark/>
          </w:tcPr>
          <w:p w14:paraId="7BCFEF4D" w14:textId="1B6CC8F8" w:rsidR="000C7A82" w:rsidRPr="000C7A82" w:rsidRDefault="000C7A82" w:rsidP="000C7A82">
            <w:pPr>
              <w:spacing w:after="0" w:line="240" w:lineRule="auto"/>
              <w:jc w:val="center"/>
              <w:textAlignment w:val="bottom"/>
              <w:rPr>
                <w:rFonts w:ascii="Arial" w:eastAsia="Times New Roman" w:hAnsi="Arial" w:cs="Arial"/>
                <w:sz w:val="20"/>
                <w:szCs w:val="20"/>
                <w:lang w:eastAsia="el-GR"/>
              </w:rPr>
            </w:pPr>
            <w:r w:rsidRPr="000C7A82">
              <w:rPr>
                <w:rFonts w:ascii="Microsoft JhengHei UI" w:eastAsia="Microsoft JhengHei UI" w:hAnsi="Microsoft JhengHei UI" w:cs="Arial" w:hint="eastAsia"/>
                <w:color w:val="000000"/>
                <w:kern w:val="24"/>
                <w:sz w:val="20"/>
                <w:szCs w:val="20"/>
                <w:lang w:eastAsia="el-GR"/>
              </w:rPr>
              <w:t>3</w:t>
            </w:r>
            <w:r>
              <w:rPr>
                <w:rFonts w:ascii="Microsoft JhengHei UI" w:eastAsia="Microsoft JhengHei UI" w:hAnsi="Microsoft JhengHei UI" w:cs="Arial"/>
                <w:color w:val="000000"/>
                <w:kern w:val="24"/>
                <w:sz w:val="20"/>
                <w:szCs w:val="20"/>
                <w:lang w:eastAsia="el-GR"/>
              </w:rPr>
              <w:t>,</w:t>
            </w:r>
            <w:r w:rsidRPr="000C7A82">
              <w:rPr>
                <w:rFonts w:ascii="Microsoft JhengHei UI" w:eastAsia="Microsoft JhengHei UI" w:hAnsi="Microsoft JhengHei UI" w:cs="Arial" w:hint="eastAsia"/>
                <w:color w:val="000000"/>
                <w:kern w:val="24"/>
                <w:sz w:val="20"/>
                <w:szCs w:val="20"/>
                <w:lang w:eastAsia="el-GR"/>
              </w:rPr>
              <w:t>5</w:t>
            </w:r>
          </w:p>
        </w:tc>
        <w:tc>
          <w:tcPr>
            <w:tcW w:w="980" w:type="dxa"/>
            <w:tcBorders>
              <w:top w:val="single" w:sz="6" w:space="0" w:color="BFBFBF"/>
              <w:left w:val="nil"/>
              <w:bottom w:val="single" w:sz="6" w:space="0" w:color="BFBFBF"/>
              <w:right w:val="single" w:sz="4" w:space="0" w:color="auto"/>
            </w:tcBorders>
            <w:shd w:val="clear" w:color="auto" w:fill="FFFFFF" w:themeFill="background1"/>
            <w:vAlign w:val="center"/>
          </w:tcPr>
          <w:p w14:paraId="0D291E63" w14:textId="46E5F185" w:rsidR="000C7A82" w:rsidRPr="000C7A82" w:rsidRDefault="000C7A82" w:rsidP="000C7A82">
            <w:pPr>
              <w:spacing w:after="0" w:line="240" w:lineRule="auto"/>
              <w:jc w:val="center"/>
              <w:textAlignment w:val="bottom"/>
              <w:rPr>
                <w:rFonts w:ascii="Microsoft JhengHei UI" w:eastAsia="Microsoft JhengHei UI" w:hAnsi="Microsoft JhengHei UI" w:cs="Arial"/>
                <w:color w:val="000000"/>
                <w:kern w:val="24"/>
                <w:sz w:val="20"/>
                <w:szCs w:val="20"/>
                <w:lang w:eastAsia="el-GR"/>
              </w:rPr>
            </w:pPr>
            <w:r w:rsidRPr="000C7A82">
              <w:rPr>
                <w:rFonts w:ascii="Microsoft JhengHei UI" w:eastAsia="Microsoft JhengHei UI" w:hAnsi="Microsoft JhengHei UI" w:cs="Arial" w:hint="eastAsia"/>
                <w:color w:val="000000"/>
                <w:kern w:val="24"/>
                <w:sz w:val="20"/>
                <w:szCs w:val="20"/>
                <w:lang w:eastAsia="el-GR"/>
              </w:rPr>
              <w:t>3</w:t>
            </w:r>
            <w:r>
              <w:rPr>
                <w:rFonts w:ascii="Microsoft JhengHei UI" w:eastAsia="Microsoft JhengHei UI" w:hAnsi="Microsoft JhengHei UI" w:cs="Arial"/>
                <w:color w:val="000000"/>
                <w:kern w:val="24"/>
                <w:sz w:val="20"/>
                <w:szCs w:val="20"/>
                <w:lang w:eastAsia="el-GR"/>
              </w:rPr>
              <w:t>,3</w:t>
            </w:r>
          </w:p>
        </w:tc>
      </w:tr>
      <w:tr w:rsidR="000C7A82" w:rsidRPr="000C7A82" w14:paraId="4DC951C9" w14:textId="66579025" w:rsidTr="00ED063F">
        <w:trPr>
          <w:trHeight w:val="426"/>
        </w:trPr>
        <w:tc>
          <w:tcPr>
            <w:tcW w:w="3340" w:type="dxa"/>
            <w:tcBorders>
              <w:top w:val="single" w:sz="6" w:space="0" w:color="BFBFBF"/>
              <w:left w:val="single" w:sz="4" w:space="0" w:color="auto"/>
              <w:bottom w:val="single" w:sz="6" w:space="0" w:color="BFBFBF"/>
              <w:right w:val="nil"/>
            </w:tcBorders>
            <w:shd w:val="clear" w:color="auto" w:fill="auto"/>
            <w:tcMar>
              <w:top w:w="12" w:type="dxa"/>
              <w:left w:w="12" w:type="dxa"/>
              <w:bottom w:w="0" w:type="dxa"/>
              <w:right w:w="12" w:type="dxa"/>
            </w:tcMar>
            <w:vAlign w:val="center"/>
            <w:hideMark/>
          </w:tcPr>
          <w:p w14:paraId="229C942F" w14:textId="77777777" w:rsidR="000C7A82" w:rsidRPr="000C7A82" w:rsidRDefault="000C7A82" w:rsidP="000C7A82">
            <w:pPr>
              <w:spacing w:after="0" w:line="240" w:lineRule="auto"/>
              <w:textAlignment w:val="bottom"/>
              <w:rPr>
                <w:rFonts w:ascii="Arial" w:eastAsia="Times New Roman" w:hAnsi="Arial" w:cs="Arial"/>
                <w:sz w:val="20"/>
                <w:szCs w:val="20"/>
                <w:lang w:eastAsia="el-GR"/>
              </w:rPr>
            </w:pPr>
            <w:r w:rsidRPr="000C7A82">
              <w:rPr>
                <w:rFonts w:ascii="Microsoft JhengHei UI" w:eastAsia="Microsoft JhengHei UI" w:hAnsi="Microsoft JhengHei UI" w:cs="Arial" w:hint="eastAsia"/>
                <w:b/>
                <w:bCs/>
                <w:color w:val="000000"/>
                <w:kern w:val="24"/>
                <w:sz w:val="20"/>
                <w:szCs w:val="20"/>
                <w:lang w:eastAsia="el-GR"/>
              </w:rPr>
              <w:t>11% - 20%</w:t>
            </w:r>
          </w:p>
        </w:tc>
        <w:tc>
          <w:tcPr>
            <w:tcW w:w="980" w:type="dxa"/>
            <w:tcBorders>
              <w:top w:val="single" w:sz="6" w:space="0" w:color="BFBFBF"/>
              <w:left w:val="nil"/>
              <w:bottom w:val="single" w:sz="6" w:space="0" w:color="BFBFBF"/>
              <w:right w:val="nil"/>
            </w:tcBorders>
            <w:shd w:val="clear" w:color="auto" w:fill="auto"/>
            <w:tcMar>
              <w:top w:w="12" w:type="dxa"/>
              <w:left w:w="12" w:type="dxa"/>
              <w:bottom w:w="0" w:type="dxa"/>
              <w:right w:w="12" w:type="dxa"/>
            </w:tcMar>
            <w:vAlign w:val="center"/>
            <w:hideMark/>
          </w:tcPr>
          <w:p w14:paraId="6BED85FF" w14:textId="77777777" w:rsidR="000C7A82" w:rsidRPr="000C7A82" w:rsidRDefault="000C7A82" w:rsidP="000C7A82">
            <w:pPr>
              <w:spacing w:after="0" w:line="240" w:lineRule="auto"/>
              <w:jc w:val="center"/>
              <w:textAlignment w:val="bottom"/>
              <w:rPr>
                <w:rFonts w:ascii="Arial" w:eastAsia="Times New Roman" w:hAnsi="Arial" w:cs="Arial"/>
                <w:sz w:val="20"/>
                <w:szCs w:val="20"/>
                <w:lang w:eastAsia="el-GR"/>
              </w:rPr>
            </w:pPr>
            <w:r w:rsidRPr="000C7A82">
              <w:rPr>
                <w:rFonts w:ascii="Microsoft JhengHei UI" w:eastAsia="Microsoft JhengHei UI" w:hAnsi="Microsoft JhengHei UI" w:cs="Arial" w:hint="eastAsia"/>
                <w:color w:val="000000"/>
                <w:kern w:val="24"/>
                <w:sz w:val="20"/>
                <w:szCs w:val="20"/>
                <w:lang w:eastAsia="el-GR"/>
              </w:rPr>
              <w:t>5,7</w:t>
            </w:r>
          </w:p>
        </w:tc>
        <w:tc>
          <w:tcPr>
            <w:tcW w:w="980" w:type="dxa"/>
            <w:tcBorders>
              <w:top w:val="single" w:sz="6" w:space="0" w:color="BFBFBF"/>
              <w:left w:val="nil"/>
              <w:bottom w:val="single" w:sz="6" w:space="0" w:color="BFBFBF"/>
              <w:right w:val="nil"/>
            </w:tcBorders>
            <w:shd w:val="clear" w:color="auto" w:fill="FDEADA"/>
            <w:tcMar>
              <w:top w:w="12" w:type="dxa"/>
              <w:left w:w="12" w:type="dxa"/>
              <w:bottom w:w="0" w:type="dxa"/>
              <w:right w:w="12" w:type="dxa"/>
            </w:tcMar>
            <w:vAlign w:val="center"/>
            <w:hideMark/>
          </w:tcPr>
          <w:p w14:paraId="123A66F3" w14:textId="77777777" w:rsidR="000C7A82" w:rsidRPr="000C7A82" w:rsidRDefault="000C7A82" w:rsidP="000C7A82">
            <w:pPr>
              <w:spacing w:after="0" w:line="240" w:lineRule="auto"/>
              <w:jc w:val="center"/>
              <w:textAlignment w:val="bottom"/>
              <w:rPr>
                <w:rFonts w:ascii="Arial" w:eastAsia="Times New Roman" w:hAnsi="Arial" w:cs="Arial"/>
                <w:sz w:val="20"/>
                <w:szCs w:val="20"/>
                <w:lang w:eastAsia="el-GR"/>
              </w:rPr>
            </w:pPr>
            <w:r w:rsidRPr="000C7A82">
              <w:rPr>
                <w:rFonts w:ascii="Microsoft JhengHei UI" w:eastAsia="Microsoft JhengHei UI" w:hAnsi="Microsoft JhengHei UI" w:cs="Arial" w:hint="eastAsia"/>
                <w:color w:val="000000"/>
                <w:kern w:val="24"/>
                <w:sz w:val="20"/>
                <w:szCs w:val="20"/>
                <w:lang w:eastAsia="el-GR"/>
              </w:rPr>
              <w:t>8,4</w:t>
            </w:r>
          </w:p>
        </w:tc>
        <w:tc>
          <w:tcPr>
            <w:tcW w:w="980" w:type="dxa"/>
            <w:tcBorders>
              <w:top w:val="single" w:sz="6" w:space="0" w:color="BFBFBF"/>
              <w:left w:val="nil"/>
              <w:bottom w:val="single" w:sz="6" w:space="0" w:color="BFBFBF"/>
              <w:right w:val="nil"/>
            </w:tcBorders>
            <w:shd w:val="clear" w:color="auto" w:fill="auto"/>
            <w:tcMar>
              <w:top w:w="12" w:type="dxa"/>
              <w:left w:w="12" w:type="dxa"/>
              <w:bottom w:w="0" w:type="dxa"/>
              <w:right w:w="12" w:type="dxa"/>
            </w:tcMar>
            <w:vAlign w:val="center"/>
            <w:hideMark/>
          </w:tcPr>
          <w:p w14:paraId="658C2D8D" w14:textId="77777777" w:rsidR="000C7A82" w:rsidRPr="000C7A82" w:rsidRDefault="000C7A82" w:rsidP="000C7A82">
            <w:pPr>
              <w:spacing w:after="0" w:line="240" w:lineRule="auto"/>
              <w:jc w:val="center"/>
              <w:textAlignment w:val="bottom"/>
              <w:rPr>
                <w:rFonts w:ascii="Arial" w:eastAsia="Times New Roman" w:hAnsi="Arial" w:cs="Arial"/>
                <w:sz w:val="20"/>
                <w:szCs w:val="20"/>
                <w:lang w:eastAsia="el-GR"/>
              </w:rPr>
            </w:pPr>
            <w:r w:rsidRPr="000C7A82">
              <w:rPr>
                <w:rFonts w:ascii="Microsoft JhengHei UI" w:eastAsia="Microsoft JhengHei UI" w:hAnsi="Microsoft JhengHei UI" w:cs="Arial" w:hint="eastAsia"/>
                <w:color w:val="000000"/>
                <w:kern w:val="24"/>
                <w:sz w:val="20"/>
                <w:szCs w:val="20"/>
                <w:lang w:eastAsia="el-GR"/>
              </w:rPr>
              <w:t>5</w:t>
            </w:r>
            <w:r w:rsidRPr="000C7A82">
              <w:rPr>
                <w:rFonts w:ascii="Microsoft JhengHei UI" w:eastAsia="Microsoft JhengHei UI" w:hAnsi="Microsoft JhengHei UI" w:cs="Arial" w:hint="eastAsia"/>
                <w:color w:val="000000"/>
                <w:kern w:val="24"/>
                <w:sz w:val="20"/>
                <w:szCs w:val="20"/>
                <w:lang w:val="en-US" w:eastAsia="el-GR"/>
              </w:rPr>
              <w:t>,0</w:t>
            </w:r>
          </w:p>
        </w:tc>
        <w:tc>
          <w:tcPr>
            <w:tcW w:w="980" w:type="dxa"/>
            <w:tcBorders>
              <w:top w:val="single" w:sz="6" w:space="0" w:color="BFBFBF"/>
              <w:left w:val="nil"/>
              <w:bottom w:val="single" w:sz="6" w:space="0" w:color="BFBFBF"/>
              <w:right w:val="nil"/>
            </w:tcBorders>
            <w:shd w:val="clear" w:color="auto" w:fill="FDEADA"/>
            <w:tcMar>
              <w:top w:w="12" w:type="dxa"/>
              <w:left w:w="12" w:type="dxa"/>
              <w:bottom w:w="0" w:type="dxa"/>
              <w:right w:w="12" w:type="dxa"/>
            </w:tcMar>
            <w:vAlign w:val="center"/>
            <w:hideMark/>
          </w:tcPr>
          <w:p w14:paraId="4DBC59AE" w14:textId="65DEB7C9" w:rsidR="000C7A82" w:rsidRPr="000C7A82" w:rsidRDefault="000C7A82" w:rsidP="000C7A82">
            <w:pPr>
              <w:spacing w:after="0" w:line="240" w:lineRule="auto"/>
              <w:jc w:val="center"/>
              <w:textAlignment w:val="bottom"/>
              <w:rPr>
                <w:rFonts w:ascii="Arial" w:eastAsia="Times New Roman" w:hAnsi="Arial" w:cs="Arial"/>
                <w:sz w:val="20"/>
                <w:szCs w:val="20"/>
                <w:lang w:eastAsia="el-GR"/>
              </w:rPr>
            </w:pPr>
            <w:r>
              <w:rPr>
                <w:rFonts w:ascii="Microsoft JhengHei UI" w:eastAsia="Microsoft JhengHei UI" w:hAnsi="Microsoft JhengHei UI" w:cs="Arial" w:hint="eastAsia"/>
                <w:color w:val="000000"/>
                <w:kern w:val="24"/>
                <w:sz w:val="20"/>
                <w:szCs w:val="20"/>
                <w:lang w:val="en-US" w:eastAsia="el-GR"/>
              </w:rPr>
              <w:t>7</w:t>
            </w:r>
            <w:r>
              <w:rPr>
                <w:rFonts w:ascii="Microsoft JhengHei UI" w:eastAsia="Microsoft JhengHei UI" w:hAnsi="Microsoft JhengHei UI" w:cs="Arial"/>
                <w:color w:val="000000"/>
                <w:kern w:val="24"/>
                <w:sz w:val="20"/>
                <w:szCs w:val="20"/>
                <w:lang w:eastAsia="el-GR"/>
              </w:rPr>
              <w:t>,</w:t>
            </w:r>
            <w:r w:rsidRPr="000C7A82">
              <w:rPr>
                <w:rFonts w:ascii="Microsoft JhengHei UI" w:eastAsia="Microsoft JhengHei UI" w:hAnsi="Microsoft JhengHei UI" w:cs="Arial" w:hint="eastAsia"/>
                <w:color w:val="000000"/>
                <w:kern w:val="24"/>
                <w:sz w:val="20"/>
                <w:szCs w:val="20"/>
                <w:lang w:val="en-US" w:eastAsia="el-GR"/>
              </w:rPr>
              <w:t>1</w:t>
            </w:r>
          </w:p>
        </w:tc>
        <w:tc>
          <w:tcPr>
            <w:tcW w:w="980" w:type="dxa"/>
            <w:tcBorders>
              <w:top w:val="single" w:sz="6" w:space="0" w:color="BFBFBF"/>
              <w:left w:val="nil"/>
              <w:bottom w:val="single" w:sz="6" w:space="0" w:color="BFBFBF"/>
              <w:right w:val="single" w:sz="4" w:space="0" w:color="auto"/>
            </w:tcBorders>
            <w:shd w:val="clear" w:color="auto" w:fill="FFFFFF" w:themeFill="background1"/>
            <w:vAlign w:val="center"/>
          </w:tcPr>
          <w:p w14:paraId="1C16FCE8" w14:textId="766A37D7" w:rsidR="000C7A82" w:rsidRPr="000C7A82" w:rsidRDefault="000C7A82" w:rsidP="000C7A82">
            <w:pPr>
              <w:spacing w:after="0" w:line="240" w:lineRule="auto"/>
              <w:jc w:val="center"/>
              <w:textAlignment w:val="bottom"/>
              <w:rPr>
                <w:rFonts w:ascii="Microsoft JhengHei UI" w:eastAsia="Microsoft JhengHei UI" w:hAnsi="Microsoft JhengHei UI" w:cs="Arial"/>
                <w:color w:val="000000"/>
                <w:kern w:val="24"/>
                <w:sz w:val="20"/>
                <w:szCs w:val="20"/>
                <w:lang w:eastAsia="el-GR"/>
              </w:rPr>
            </w:pPr>
            <w:r>
              <w:rPr>
                <w:rFonts w:ascii="Microsoft JhengHei UI" w:eastAsia="Microsoft JhengHei UI" w:hAnsi="Microsoft JhengHei UI" w:cs="Arial"/>
                <w:color w:val="000000"/>
                <w:kern w:val="24"/>
                <w:sz w:val="20"/>
                <w:szCs w:val="20"/>
                <w:lang w:eastAsia="el-GR"/>
              </w:rPr>
              <w:t>4,4</w:t>
            </w:r>
          </w:p>
        </w:tc>
      </w:tr>
      <w:tr w:rsidR="000C7A82" w:rsidRPr="000C7A82" w14:paraId="6DEBABF3" w14:textId="2040E9E0" w:rsidTr="00ED063F">
        <w:trPr>
          <w:trHeight w:val="426"/>
        </w:trPr>
        <w:tc>
          <w:tcPr>
            <w:tcW w:w="3340" w:type="dxa"/>
            <w:tcBorders>
              <w:top w:val="single" w:sz="6" w:space="0" w:color="BFBFBF"/>
              <w:left w:val="single" w:sz="4" w:space="0" w:color="auto"/>
              <w:bottom w:val="single" w:sz="6" w:space="0" w:color="BFBFBF"/>
              <w:right w:val="nil"/>
            </w:tcBorders>
            <w:shd w:val="clear" w:color="auto" w:fill="auto"/>
            <w:tcMar>
              <w:top w:w="12" w:type="dxa"/>
              <w:left w:w="12" w:type="dxa"/>
              <w:bottom w:w="0" w:type="dxa"/>
              <w:right w:w="12" w:type="dxa"/>
            </w:tcMar>
            <w:vAlign w:val="center"/>
            <w:hideMark/>
          </w:tcPr>
          <w:p w14:paraId="3F53633D" w14:textId="77777777" w:rsidR="000C7A82" w:rsidRPr="000C7A82" w:rsidRDefault="000C7A82" w:rsidP="000C7A82">
            <w:pPr>
              <w:spacing w:after="0" w:line="240" w:lineRule="auto"/>
              <w:textAlignment w:val="bottom"/>
              <w:rPr>
                <w:rFonts w:ascii="Arial" w:eastAsia="Times New Roman" w:hAnsi="Arial" w:cs="Arial"/>
                <w:sz w:val="20"/>
                <w:szCs w:val="20"/>
                <w:lang w:eastAsia="el-GR"/>
              </w:rPr>
            </w:pPr>
            <w:r w:rsidRPr="000C7A82">
              <w:rPr>
                <w:rFonts w:ascii="Microsoft JhengHei UI" w:eastAsia="Microsoft JhengHei UI" w:hAnsi="Microsoft JhengHei UI" w:cs="Arial" w:hint="eastAsia"/>
                <w:b/>
                <w:bCs/>
                <w:color w:val="000000"/>
                <w:kern w:val="24"/>
                <w:sz w:val="20"/>
                <w:szCs w:val="20"/>
                <w:lang w:val="en-US" w:eastAsia="el-GR"/>
              </w:rPr>
              <w:t>21% - 30%</w:t>
            </w:r>
          </w:p>
        </w:tc>
        <w:tc>
          <w:tcPr>
            <w:tcW w:w="980" w:type="dxa"/>
            <w:tcBorders>
              <w:top w:val="single" w:sz="6" w:space="0" w:color="BFBFBF"/>
              <w:left w:val="nil"/>
              <w:bottom w:val="single" w:sz="6" w:space="0" w:color="BFBFBF"/>
              <w:right w:val="nil"/>
            </w:tcBorders>
            <w:shd w:val="clear" w:color="auto" w:fill="auto"/>
            <w:tcMar>
              <w:top w:w="12" w:type="dxa"/>
              <w:left w:w="12" w:type="dxa"/>
              <w:bottom w:w="0" w:type="dxa"/>
              <w:right w:w="12" w:type="dxa"/>
            </w:tcMar>
            <w:vAlign w:val="center"/>
            <w:hideMark/>
          </w:tcPr>
          <w:p w14:paraId="7D12DF1E" w14:textId="77777777" w:rsidR="000C7A82" w:rsidRPr="000C7A82" w:rsidRDefault="000C7A82" w:rsidP="000C7A82">
            <w:pPr>
              <w:spacing w:after="0" w:line="240" w:lineRule="auto"/>
              <w:jc w:val="center"/>
              <w:textAlignment w:val="bottom"/>
              <w:rPr>
                <w:rFonts w:ascii="Arial" w:eastAsia="Times New Roman" w:hAnsi="Arial" w:cs="Arial"/>
                <w:sz w:val="20"/>
                <w:szCs w:val="20"/>
                <w:lang w:eastAsia="el-GR"/>
              </w:rPr>
            </w:pPr>
            <w:r w:rsidRPr="000C7A82">
              <w:rPr>
                <w:rFonts w:ascii="Microsoft JhengHei UI" w:eastAsia="Microsoft JhengHei UI" w:hAnsi="Microsoft JhengHei UI" w:cs="Arial" w:hint="eastAsia"/>
                <w:color w:val="000000"/>
                <w:kern w:val="24"/>
                <w:sz w:val="20"/>
                <w:szCs w:val="20"/>
                <w:lang w:val="en-US" w:eastAsia="el-GR"/>
              </w:rPr>
              <w:t>5,9</w:t>
            </w:r>
          </w:p>
        </w:tc>
        <w:tc>
          <w:tcPr>
            <w:tcW w:w="980" w:type="dxa"/>
            <w:tcBorders>
              <w:top w:val="single" w:sz="6" w:space="0" w:color="BFBFBF"/>
              <w:left w:val="nil"/>
              <w:bottom w:val="single" w:sz="6" w:space="0" w:color="BFBFBF"/>
              <w:right w:val="nil"/>
            </w:tcBorders>
            <w:shd w:val="clear" w:color="auto" w:fill="FDEADA"/>
            <w:tcMar>
              <w:top w:w="12" w:type="dxa"/>
              <w:left w:w="12" w:type="dxa"/>
              <w:bottom w:w="0" w:type="dxa"/>
              <w:right w:w="12" w:type="dxa"/>
            </w:tcMar>
            <w:vAlign w:val="center"/>
            <w:hideMark/>
          </w:tcPr>
          <w:p w14:paraId="5806786F" w14:textId="77777777" w:rsidR="000C7A82" w:rsidRPr="000C7A82" w:rsidRDefault="000C7A82" w:rsidP="000C7A82">
            <w:pPr>
              <w:spacing w:after="0" w:line="240" w:lineRule="auto"/>
              <w:jc w:val="center"/>
              <w:textAlignment w:val="bottom"/>
              <w:rPr>
                <w:rFonts w:ascii="Arial" w:eastAsia="Times New Roman" w:hAnsi="Arial" w:cs="Arial"/>
                <w:sz w:val="20"/>
                <w:szCs w:val="20"/>
                <w:lang w:eastAsia="el-GR"/>
              </w:rPr>
            </w:pPr>
            <w:r w:rsidRPr="000C7A82">
              <w:rPr>
                <w:rFonts w:ascii="Microsoft JhengHei UI" w:eastAsia="Microsoft JhengHei UI" w:hAnsi="Microsoft JhengHei UI" w:cs="Arial" w:hint="eastAsia"/>
                <w:color w:val="000000"/>
                <w:kern w:val="24"/>
                <w:sz w:val="20"/>
                <w:szCs w:val="20"/>
                <w:lang w:val="en-US" w:eastAsia="el-GR"/>
              </w:rPr>
              <w:t>6,0</w:t>
            </w:r>
          </w:p>
        </w:tc>
        <w:tc>
          <w:tcPr>
            <w:tcW w:w="980" w:type="dxa"/>
            <w:tcBorders>
              <w:top w:val="single" w:sz="6" w:space="0" w:color="BFBFBF"/>
              <w:left w:val="nil"/>
              <w:bottom w:val="single" w:sz="6" w:space="0" w:color="BFBFBF"/>
              <w:right w:val="nil"/>
            </w:tcBorders>
            <w:shd w:val="clear" w:color="auto" w:fill="auto"/>
            <w:tcMar>
              <w:top w:w="12" w:type="dxa"/>
              <w:left w:w="12" w:type="dxa"/>
              <w:bottom w:w="0" w:type="dxa"/>
              <w:right w:w="12" w:type="dxa"/>
            </w:tcMar>
            <w:vAlign w:val="center"/>
            <w:hideMark/>
          </w:tcPr>
          <w:p w14:paraId="0B4721CE" w14:textId="77777777" w:rsidR="000C7A82" w:rsidRPr="000C7A82" w:rsidRDefault="000C7A82" w:rsidP="000C7A82">
            <w:pPr>
              <w:spacing w:after="0" w:line="240" w:lineRule="auto"/>
              <w:jc w:val="center"/>
              <w:textAlignment w:val="bottom"/>
              <w:rPr>
                <w:rFonts w:ascii="Arial" w:eastAsia="Times New Roman" w:hAnsi="Arial" w:cs="Arial"/>
                <w:sz w:val="20"/>
                <w:szCs w:val="20"/>
                <w:lang w:eastAsia="el-GR"/>
              </w:rPr>
            </w:pPr>
            <w:r w:rsidRPr="000C7A82">
              <w:rPr>
                <w:rFonts w:ascii="Microsoft JhengHei UI" w:eastAsia="Microsoft JhengHei UI" w:hAnsi="Microsoft JhengHei UI" w:cs="Arial" w:hint="eastAsia"/>
                <w:color w:val="000000"/>
                <w:kern w:val="24"/>
                <w:sz w:val="20"/>
                <w:szCs w:val="20"/>
                <w:lang w:val="en-US" w:eastAsia="el-GR"/>
              </w:rPr>
              <w:t>5,7</w:t>
            </w:r>
          </w:p>
        </w:tc>
        <w:tc>
          <w:tcPr>
            <w:tcW w:w="980" w:type="dxa"/>
            <w:tcBorders>
              <w:top w:val="single" w:sz="6" w:space="0" w:color="BFBFBF"/>
              <w:left w:val="nil"/>
              <w:bottom w:val="single" w:sz="6" w:space="0" w:color="BFBFBF"/>
              <w:right w:val="nil"/>
            </w:tcBorders>
            <w:shd w:val="clear" w:color="auto" w:fill="FDEADA"/>
            <w:tcMar>
              <w:top w:w="12" w:type="dxa"/>
              <w:left w:w="12" w:type="dxa"/>
              <w:bottom w:w="0" w:type="dxa"/>
              <w:right w:w="12" w:type="dxa"/>
            </w:tcMar>
            <w:vAlign w:val="center"/>
            <w:hideMark/>
          </w:tcPr>
          <w:p w14:paraId="42E88964" w14:textId="3642547F" w:rsidR="000C7A82" w:rsidRPr="000C7A82" w:rsidRDefault="000C7A82" w:rsidP="000C7A82">
            <w:pPr>
              <w:spacing w:after="0" w:line="240" w:lineRule="auto"/>
              <w:jc w:val="center"/>
              <w:textAlignment w:val="bottom"/>
              <w:rPr>
                <w:rFonts w:ascii="Arial" w:eastAsia="Times New Roman" w:hAnsi="Arial" w:cs="Arial"/>
                <w:sz w:val="20"/>
                <w:szCs w:val="20"/>
                <w:lang w:eastAsia="el-GR"/>
              </w:rPr>
            </w:pPr>
            <w:r>
              <w:rPr>
                <w:rFonts w:ascii="Microsoft JhengHei UI" w:eastAsia="Microsoft JhengHei UI" w:hAnsi="Microsoft JhengHei UI" w:cs="Arial" w:hint="eastAsia"/>
                <w:color w:val="000000"/>
                <w:kern w:val="24"/>
                <w:sz w:val="20"/>
                <w:szCs w:val="20"/>
                <w:lang w:val="en-US" w:eastAsia="el-GR"/>
              </w:rPr>
              <w:t>7</w:t>
            </w:r>
            <w:r>
              <w:rPr>
                <w:rFonts w:ascii="Microsoft JhengHei UI" w:eastAsia="Microsoft JhengHei UI" w:hAnsi="Microsoft JhengHei UI" w:cs="Arial"/>
                <w:color w:val="000000"/>
                <w:kern w:val="24"/>
                <w:sz w:val="20"/>
                <w:szCs w:val="20"/>
                <w:lang w:eastAsia="el-GR"/>
              </w:rPr>
              <w:t>,</w:t>
            </w:r>
            <w:r w:rsidRPr="000C7A82">
              <w:rPr>
                <w:rFonts w:ascii="Microsoft JhengHei UI" w:eastAsia="Microsoft JhengHei UI" w:hAnsi="Microsoft JhengHei UI" w:cs="Arial" w:hint="eastAsia"/>
                <w:color w:val="000000"/>
                <w:kern w:val="24"/>
                <w:sz w:val="20"/>
                <w:szCs w:val="20"/>
                <w:lang w:val="en-US" w:eastAsia="el-GR"/>
              </w:rPr>
              <w:t>6</w:t>
            </w:r>
          </w:p>
        </w:tc>
        <w:tc>
          <w:tcPr>
            <w:tcW w:w="980" w:type="dxa"/>
            <w:tcBorders>
              <w:top w:val="single" w:sz="6" w:space="0" w:color="BFBFBF"/>
              <w:left w:val="nil"/>
              <w:bottom w:val="single" w:sz="6" w:space="0" w:color="BFBFBF"/>
              <w:right w:val="single" w:sz="4" w:space="0" w:color="auto"/>
            </w:tcBorders>
            <w:shd w:val="clear" w:color="auto" w:fill="FFFFFF" w:themeFill="background1"/>
            <w:vAlign w:val="center"/>
          </w:tcPr>
          <w:p w14:paraId="14B65249" w14:textId="7F018E33" w:rsidR="000C7A82" w:rsidRPr="000C7A82" w:rsidRDefault="000C7A82" w:rsidP="000C7A82">
            <w:pPr>
              <w:spacing w:after="0" w:line="240" w:lineRule="auto"/>
              <w:jc w:val="center"/>
              <w:textAlignment w:val="bottom"/>
              <w:rPr>
                <w:rFonts w:ascii="Microsoft JhengHei UI" w:eastAsia="Microsoft JhengHei UI" w:hAnsi="Microsoft JhengHei UI" w:cs="Arial"/>
                <w:color w:val="000000"/>
                <w:kern w:val="24"/>
                <w:sz w:val="20"/>
                <w:szCs w:val="20"/>
                <w:lang w:eastAsia="el-GR"/>
              </w:rPr>
            </w:pPr>
            <w:r>
              <w:rPr>
                <w:rFonts w:ascii="Microsoft JhengHei UI" w:eastAsia="Microsoft JhengHei UI" w:hAnsi="Microsoft JhengHei UI" w:cs="Arial"/>
                <w:color w:val="000000"/>
                <w:kern w:val="24"/>
                <w:sz w:val="20"/>
                <w:szCs w:val="20"/>
                <w:lang w:eastAsia="el-GR"/>
              </w:rPr>
              <w:t>6,6</w:t>
            </w:r>
          </w:p>
        </w:tc>
      </w:tr>
      <w:tr w:rsidR="000C7A82" w:rsidRPr="000C7A82" w14:paraId="6967420A" w14:textId="72E175E5" w:rsidTr="00ED063F">
        <w:trPr>
          <w:trHeight w:val="426"/>
        </w:trPr>
        <w:tc>
          <w:tcPr>
            <w:tcW w:w="3340" w:type="dxa"/>
            <w:tcBorders>
              <w:top w:val="single" w:sz="6" w:space="0" w:color="BFBFBF"/>
              <w:left w:val="single" w:sz="4" w:space="0" w:color="auto"/>
              <w:bottom w:val="single" w:sz="6" w:space="0" w:color="BFBFBF"/>
              <w:right w:val="nil"/>
            </w:tcBorders>
            <w:shd w:val="clear" w:color="auto" w:fill="auto"/>
            <w:tcMar>
              <w:top w:w="12" w:type="dxa"/>
              <w:left w:w="12" w:type="dxa"/>
              <w:bottom w:w="0" w:type="dxa"/>
              <w:right w:w="12" w:type="dxa"/>
            </w:tcMar>
            <w:vAlign w:val="center"/>
            <w:hideMark/>
          </w:tcPr>
          <w:p w14:paraId="05307554" w14:textId="77777777" w:rsidR="000C7A82" w:rsidRPr="000C7A82" w:rsidRDefault="000C7A82" w:rsidP="000C7A82">
            <w:pPr>
              <w:spacing w:after="0" w:line="240" w:lineRule="auto"/>
              <w:textAlignment w:val="bottom"/>
              <w:rPr>
                <w:rFonts w:ascii="Arial" w:eastAsia="Times New Roman" w:hAnsi="Arial" w:cs="Arial"/>
                <w:sz w:val="20"/>
                <w:szCs w:val="20"/>
                <w:lang w:eastAsia="el-GR"/>
              </w:rPr>
            </w:pPr>
            <w:r w:rsidRPr="000C7A82">
              <w:rPr>
                <w:rFonts w:ascii="Microsoft JhengHei UI" w:eastAsia="Microsoft JhengHei UI" w:hAnsi="Microsoft JhengHei UI" w:cs="Arial" w:hint="eastAsia"/>
                <w:b/>
                <w:bCs/>
                <w:color w:val="000000"/>
                <w:kern w:val="24"/>
                <w:sz w:val="20"/>
                <w:szCs w:val="20"/>
                <w:lang w:val="en-US" w:eastAsia="el-GR"/>
              </w:rPr>
              <w:t>31% - 40%</w:t>
            </w:r>
          </w:p>
        </w:tc>
        <w:tc>
          <w:tcPr>
            <w:tcW w:w="980" w:type="dxa"/>
            <w:tcBorders>
              <w:top w:val="single" w:sz="6" w:space="0" w:color="BFBFBF"/>
              <w:left w:val="nil"/>
              <w:bottom w:val="single" w:sz="6" w:space="0" w:color="BFBFBF"/>
              <w:right w:val="nil"/>
            </w:tcBorders>
            <w:shd w:val="clear" w:color="auto" w:fill="auto"/>
            <w:tcMar>
              <w:top w:w="12" w:type="dxa"/>
              <w:left w:w="12" w:type="dxa"/>
              <w:bottom w:w="0" w:type="dxa"/>
              <w:right w:w="12" w:type="dxa"/>
            </w:tcMar>
            <w:vAlign w:val="center"/>
            <w:hideMark/>
          </w:tcPr>
          <w:p w14:paraId="2F11C825" w14:textId="77777777" w:rsidR="000C7A82" w:rsidRPr="000C7A82" w:rsidRDefault="000C7A82" w:rsidP="000C7A82">
            <w:pPr>
              <w:spacing w:after="0" w:line="240" w:lineRule="auto"/>
              <w:jc w:val="center"/>
              <w:textAlignment w:val="bottom"/>
              <w:rPr>
                <w:rFonts w:ascii="Arial" w:eastAsia="Times New Roman" w:hAnsi="Arial" w:cs="Arial"/>
                <w:sz w:val="20"/>
                <w:szCs w:val="20"/>
                <w:lang w:eastAsia="el-GR"/>
              </w:rPr>
            </w:pPr>
            <w:r w:rsidRPr="000C7A82">
              <w:rPr>
                <w:rFonts w:ascii="Microsoft JhengHei UI" w:eastAsia="Microsoft JhengHei UI" w:hAnsi="Microsoft JhengHei UI" w:cs="Arial" w:hint="eastAsia"/>
                <w:color w:val="000000"/>
                <w:kern w:val="24"/>
                <w:sz w:val="20"/>
                <w:szCs w:val="20"/>
                <w:lang w:val="en-US" w:eastAsia="el-GR"/>
              </w:rPr>
              <w:t>2,9</w:t>
            </w:r>
          </w:p>
        </w:tc>
        <w:tc>
          <w:tcPr>
            <w:tcW w:w="980" w:type="dxa"/>
            <w:tcBorders>
              <w:top w:val="single" w:sz="6" w:space="0" w:color="BFBFBF"/>
              <w:left w:val="nil"/>
              <w:bottom w:val="single" w:sz="6" w:space="0" w:color="BFBFBF"/>
              <w:right w:val="nil"/>
            </w:tcBorders>
            <w:shd w:val="clear" w:color="auto" w:fill="FDEADA"/>
            <w:tcMar>
              <w:top w:w="12" w:type="dxa"/>
              <w:left w:w="12" w:type="dxa"/>
              <w:bottom w:w="0" w:type="dxa"/>
              <w:right w:w="12" w:type="dxa"/>
            </w:tcMar>
            <w:vAlign w:val="center"/>
            <w:hideMark/>
          </w:tcPr>
          <w:p w14:paraId="583808DC" w14:textId="77777777" w:rsidR="000C7A82" w:rsidRPr="000C7A82" w:rsidRDefault="000C7A82" w:rsidP="000C7A82">
            <w:pPr>
              <w:spacing w:after="0" w:line="240" w:lineRule="auto"/>
              <w:jc w:val="center"/>
              <w:textAlignment w:val="bottom"/>
              <w:rPr>
                <w:rFonts w:ascii="Arial" w:eastAsia="Times New Roman" w:hAnsi="Arial" w:cs="Arial"/>
                <w:sz w:val="20"/>
                <w:szCs w:val="20"/>
                <w:lang w:eastAsia="el-GR"/>
              </w:rPr>
            </w:pPr>
            <w:r w:rsidRPr="000C7A82">
              <w:rPr>
                <w:rFonts w:ascii="Microsoft JhengHei UI" w:eastAsia="Microsoft JhengHei UI" w:hAnsi="Microsoft JhengHei UI" w:cs="Arial" w:hint="eastAsia"/>
                <w:color w:val="000000"/>
                <w:kern w:val="24"/>
                <w:sz w:val="20"/>
                <w:szCs w:val="20"/>
                <w:lang w:val="en-US" w:eastAsia="el-GR"/>
              </w:rPr>
              <w:t>4,5</w:t>
            </w:r>
          </w:p>
        </w:tc>
        <w:tc>
          <w:tcPr>
            <w:tcW w:w="980" w:type="dxa"/>
            <w:tcBorders>
              <w:top w:val="single" w:sz="6" w:space="0" w:color="BFBFBF"/>
              <w:left w:val="nil"/>
              <w:bottom w:val="single" w:sz="6" w:space="0" w:color="BFBFBF"/>
              <w:right w:val="nil"/>
            </w:tcBorders>
            <w:shd w:val="clear" w:color="auto" w:fill="auto"/>
            <w:tcMar>
              <w:top w:w="12" w:type="dxa"/>
              <w:left w:w="12" w:type="dxa"/>
              <w:bottom w:w="0" w:type="dxa"/>
              <w:right w:w="12" w:type="dxa"/>
            </w:tcMar>
            <w:vAlign w:val="center"/>
            <w:hideMark/>
          </w:tcPr>
          <w:p w14:paraId="78B8BC75" w14:textId="77777777" w:rsidR="000C7A82" w:rsidRPr="000C7A82" w:rsidRDefault="000C7A82" w:rsidP="000C7A82">
            <w:pPr>
              <w:spacing w:after="0" w:line="240" w:lineRule="auto"/>
              <w:jc w:val="center"/>
              <w:textAlignment w:val="bottom"/>
              <w:rPr>
                <w:rFonts w:ascii="Arial" w:eastAsia="Times New Roman" w:hAnsi="Arial" w:cs="Arial"/>
                <w:sz w:val="20"/>
                <w:szCs w:val="20"/>
                <w:lang w:eastAsia="el-GR"/>
              </w:rPr>
            </w:pPr>
            <w:r w:rsidRPr="000C7A82">
              <w:rPr>
                <w:rFonts w:ascii="Microsoft JhengHei UI" w:eastAsia="Microsoft JhengHei UI" w:hAnsi="Microsoft JhengHei UI" w:cs="Arial" w:hint="eastAsia"/>
                <w:color w:val="000000"/>
                <w:kern w:val="24"/>
                <w:sz w:val="20"/>
                <w:szCs w:val="20"/>
                <w:lang w:val="en-US" w:eastAsia="el-GR"/>
              </w:rPr>
              <w:t>3,5</w:t>
            </w:r>
          </w:p>
        </w:tc>
        <w:tc>
          <w:tcPr>
            <w:tcW w:w="980" w:type="dxa"/>
            <w:tcBorders>
              <w:top w:val="single" w:sz="6" w:space="0" w:color="BFBFBF"/>
              <w:left w:val="nil"/>
              <w:bottom w:val="single" w:sz="6" w:space="0" w:color="BFBFBF"/>
              <w:right w:val="nil"/>
            </w:tcBorders>
            <w:shd w:val="clear" w:color="auto" w:fill="FDEADA"/>
            <w:tcMar>
              <w:top w:w="12" w:type="dxa"/>
              <w:left w:w="12" w:type="dxa"/>
              <w:bottom w:w="0" w:type="dxa"/>
              <w:right w:w="12" w:type="dxa"/>
            </w:tcMar>
            <w:vAlign w:val="center"/>
            <w:hideMark/>
          </w:tcPr>
          <w:p w14:paraId="6222BADB" w14:textId="5DC0DBBE" w:rsidR="000C7A82" w:rsidRPr="000C7A82" w:rsidRDefault="000C7A82" w:rsidP="000C7A82">
            <w:pPr>
              <w:spacing w:after="0" w:line="240" w:lineRule="auto"/>
              <w:jc w:val="center"/>
              <w:textAlignment w:val="bottom"/>
              <w:rPr>
                <w:rFonts w:ascii="Arial" w:eastAsia="Times New Roman" w:hAnsi="Arial" w:cs="Arial"/>
                <w:sz w:val="20"/>
                <w:szCs w:val="20"/>
                <w:lang w:eastAsia="el-GR"/>
              </w:rPr>
            </w:pPr>
            <w:r>
              <w:rPr>
                <w:rFonts w:ascii="Microsoft JhengHei UI" w:eastAsia="Microsoft JhengHei UI" w:hAnsi="Microsoft JhengHei UI" w:cs="Arial" w:hint="eastAsia"/>
                <w:color w:val="000000"/>
                <w:kern w:val="24"/>
                <w:sz w:val="20"/>
                <w:szCs w:val="20"/>
                <w:lang w:val="en-US" w:eastAsia="el-GR"/>
              </w:rPr>
              <w:t>5</w:t>
            </w:r>
            <w:r>
              <w:rPr>
                <w:rFonts w:ascii="Microsoft JhengHei UI" w:eastAsia="Microsoft JhengHei UI" w:hAnsi="Microsoft JhengHei UI" w:cs="Arial"/>
                <w:color w:val="000000"/>
                <w:kern w:val="24"/>
                <w:sz w:val="20"/>
                <w:szCs w:val="20"/>
                <w:lang w:eastAsia="el-GR"/>
              </w:rPr>
              <w:t>,</w:t>
            </w:r>
            <w:r w:rsidRPr="000C7A82">
              <w:rPr>
                <w:rFonts w:ascii="Microsoft JhengHei UI" w:eastAsia="Microsoft JhengHei UI" w:hAnsi="Microsoft JhengHei UI" w:cs="Arial" w:hint="eastAsia"/>
                <w:color w:val="000000"/>
                <w:kern w:val="24"/>
                <w:sz w:val="20"/>
                <w:szCs w:val="20"/>
                <w:lang w:val="en-US" w:eastAsia="el-GR"/>
              </w:rPr>
              <w:t>4</w:t>
            </w:r>
          </w:p>
        </w:tc>
        <w:tc>
          <w:tcPr>
            <w:tcW w:w="980" w:type="dxa"/>
            <w:tcBorders>
              <w:top w:val="single" w:sz="6" w:space="0" w:color="BFBFBF"/>
              <w:left w:val="nil"/>
              <w:bottom w:val="single" w:sz="6" w:space="0" w:color="BFBFBF"/>
              <w:right w:val="single" w:sz="4" w:space="0" w:color="auto"/>
            </w:tcBorders>
            <w:shd w:val="clear" w:color="auto" w:fill="FFFFFF" w:themeFill="background1"/>
            <w:vAlign w:val="center"/>
          </w:tcPr>
          <w:p w14:paraId="00EADE78" w14:textId="5C9417E1" w:rsidR="000C7A82" w:rsidRPr="000C7A82" w:rsidRDefault="000C7A82" w:rsidP="000C7A82">
            <w:pPr>
              <w:spacing w:after="0" w:line="240" w:lineRule="auto"/>
              <w:jc w:val="center"/>
              <w:textAlignment w:val="bottom"/>
              <w:rPr>
                <w:rFonts w:ascii="Microsoft JhengHei UI" w:eastAsia="Microsoft JhengHei UI" w:hAnsi="Microsoft JhengHei UI" w:cs="Arial"/>
                <w:color w:val="000000"/>
                <w:kern w:val="24"/>
                <w:sz w:val="20"/>
                <w:szCs w:val="20"/>
                <w:lang w:eastAsia="el-GR"/>
              </w:rPr>
            </w:pPr>
            <w:r>
              <w:rPr>
                <w:rFonts w:ascii="Microsoft JhengHei UI" w:eastAsia="Microsoft JhengHei UI" w:hAnsi="Microsoft JhengHei UI" w:cs="Arial"/>
                <w:color w:val="000000"/>
                <w:kern w:val="24"/>
                <w:sz w:val="20"/>
                <w:szCs w:val="20"/>
                <w:lang w:eastAsia="el-GR"/>
              </w:rPr>
              <w:t>4</w:t>
            </w:r>
          </w:p>
        </w:tc>
      </w:tr>
      <w:tr w:rsidR="000C7A82" w:rsidRPr="000C7A82" w14:paraId="55CF70C8" w14:textId="6FA4A1DF" w:rsidTr="00ED063F">
        <w:trPr>
          <w:trHeight w:val="426"/>
        </w:trPr>
        <w:tc>
          <w:tcPr>
            <w:tcW w:w="3340" w:type="dxa"/>
            <w:tcBorders>
              <w:top w:val="single" w:sz="6" w:space="0" w:color="BFBFBF"/>
              <w:left w:val="single" w:sz="4" w:space="0" w:color="auto"/>
              <w:bottom w:val="single" w:sz="6" w:space="0" w:color="BFBFBF"/>
              <w:right w:val="nil"/>
            </w:tcBorders>
            <w:shd w:val="clear" w:color="auto" w:fill="auto"/>
            <w:tcMar>
              <w:top w:w="12" w:type="dxa"/>
              <w:left w:w="12" w:type="dxa"/>
              <w:bottom w:w="0" w:type="dxa"/>
              <w:right w:w="12" w:type="dxa"/>
            </w:tcMar>
            <w:vAlign w:val="center"/>
            <w:hideMark/>
          </w:tcPr>
          <w:p w14:paraId="395D7BB6" w14:textId="77777777" w:rsidR="000C7A82" w:rsidRPr="000C7A82" w:rsidRDefault="000C7A82" w:rsidP="000C7A82">
            <w:pPr>
              <w:spacing w:after="0" w:line="240" w:lineRule="auto"/>
              <w:textAlignment w:val="bottom"/>
              <w:rPr>
                <w:rFonts w:ascii="Arial" w:eastAsia="Times New Roman" w:hAnsi="Arial" w:cs="Arial"/>
                <w:sz w:val="20"/>
                <w:szCs w:val="20"/>
                <w:lang w:eastAsia="el-GR"/>
              </w:rPr>
            </w:pPr>
            <w:r w:rsidRPr="000C7A82">
              <w:rPr>
                <w:rFonts w:ascii="Microsoft JhengHei UI" w:eastAsia="Microsoft JhengHei UI" w:hAnsi="Microsoft JhengHei UI" w:cs="Arial" w:hint="eastAsia"/>
                <w:b/>
                <w:bCs/>
                <w:color w:val="000000"/>
                <w:kern w:val="24"/>
                <w:sz w:val="20"/>
                <w:szCs w:val="20"/>
                <w:lang w:val="en-US" w:eastAsia="el-GR"/>
              </w:rPr>
              <w:t>41% - 50%</w:t>
            </w:r>
          </w:p>
        </w:tc>
        <w:tc>
          <w:tcPr>
            <w:tcW w:w="980" w:type="dxa"/>
            <w:tcBorders>
              <w:top w:val="single" w:sz="6" w:space="0" w:color="BFBFBF"/>
              <w:left w:val="nil"/>
              <w:bottom w:val="single" w:sz="6" w:space="0" w:color="BFBFBF"/>
              <w:right w:val="nil"/>
            </w:tcBorders>
            <w:shd w:val="clear" w:color="auto" w:fill="auto"/>
            <w:tcMar>
              <w:top w:w="12" w:type="dxa"/>
              <w:left w:w="12" w:type="dxa"/>
              <w:bottom w:w="0" w:type="dxa"/>
              <w:right w:w="12" w:type="dxa"/>
            </w:tcMar>
            <w:vAlign w:val="center"/>
            <w:hideMark/>
          </w:tcPr>
          <w:p w14:paraId="525FB52E" w14:textId="77777777" w:rsidR="000C7A82" w:rsidRPr="000C7A82" w:rsidRDefault="000C7A82" w:rsidP="000C7A82">
            <w:pPr>
              <w:spacing w:after="0" w:line="240" w:lineRule="auto"/>
              <w:jc w:val="center"/>
              <w:textAlignment w:val="bottom"/>
              <w:rPr>
                <w:rFonts w:ascii="Arial" w:eastAsia="Times New Roman" w:hAnsi="Arial" w:cs="Arial"/>
                <w:sz w:val="20"/>
                <w:szCs w:val="20"/>
                <w:lang w:eastAsia="el-GR"/>
              </w:rPr>
            </w:pPr>
            <w:r w:rsidRPr="000C7A82">
              <w:rPr>
                <w:rFonts w:ascii="Microsoft JhengHei UI" w:eastAsia="Microsoft JhengHei UI" w:hAnsi="Microsoft JhengHei UI" w:cs="Arial" w:hint="eastAsia"/>
                <w:color w:val="000000"/>
                <w:kern w:val="24"/>
                <w:sz w:val="20"/>
                <w:szCs w:val="20"/>
                <w:lang w:val="en-US" w:eastAsia="el-GR"/>
              </w:rPr>
              <w:t>4,8</w:t>
            </w:r>
          </w:p>
        </w:tc>
        <w:tc>
          <w:tcPr>
            <w:tcW w:w="980" w:type="dxa"/>
            <w:tcBorders>
              <w:top w:val="single" w:sz="6" w:space="0" w:color="BFBFBF"/>
              <w:left w:val="nil"/>
              <w:bottom w:val="single" w:sz="6" w:space="0" w:color="BFBFBF"/>
              <w:right w:val="nil"/>
            </w:tcBorders>
            <w:shd w:val="clear" w:color="auto" w:fill="FDEADA"/>
            <w:tcMar>
              <w:top w:w="12" w:type="dxa"/>
              <w:left w:w="12" w:type="dxa"/>
              <w:bottom w:w="0" w:type="dxa"/>
              <w:right w:w="12" w:type="dxa"/>
            </w:tcMar>
            <w:vAlign w:val="center"/>
            <w:hideMark/>
          </w:tcPr>
          <w:p w14:paraId="3CB68B2A" w14:textId="77777777" w:rsidR="000C7A82" w:rsidRPr="000C7A82" w:rsidRDefault="000C7A82" w:rsidP="000C7A82">
            <w:pPr>
              <w:spacing w:after="0" w:line="240" w:lineRule="auto"/>
              <w:jc w:val="center"/>
              <w:textAlignment w:val="bottom"/>
              <w:rPr>
                <w:rFonts w:ascii="Arial" w:eastAsia="Times New Roman" w:hAnsi="Arial" w:cs="Arial"/>
                <w:sz w:val="20"/>
                <w:szCs w:val="20"/>
                <w:lang w:eastAsia="el-GR"/>
              </w:rPr>
            </w:pPr>
            <w:r w:rsidRPr="000C7A82">
              <w:rPr>
                <w:rFonts w:ascii="Microsoft JhengHei UI" w:eastAsia="Microsoft JhengHei UI" w:hAnsi="Microsoft JhengHei UI" w:cs="Arial" w:hint="eastAsia"/>
                <w:color w:val="000000"/>
                <w:kern w:val="24"/>
                <w:sz w:val="20"/>
                <w:szCs w:val="20"/>
                <w:lang w:val="en-US" w:eastAsia="el-GR"/>
              </w:rPr>
              <w:t>13,4</w:t>
            </w:r>
          </w:p>
        </w:tc>
        <w:tc>
          <w:tcPr>
            <w:tcW w:w="980" w:type="dxa"/>
            <w:tcBorders>
              <w:top w:val="single" w:sz="6" w:space="0" w:color="BFBFBF"/>
              <w:left w:val="nil"/>
              <w:bottom w:val="single" w:sz="6" w:space="0" w:color="BFBFBF"/>
              <w:right w:val="nil"/>
            </w:tcBorders>
            <w:shd w:val="clear" w:color="auto" w:fill="auto"/>
            <w:tcMar>
              <w:top w:w="12" w:type="dxa"/>
              <w:left w:w="12" w:type="dxa"/>
              <w:bottom w:w="0" w:type="dxa"/>
              <w:right w:w="12" w:type="dxa"/>
            </w:tcMar>
            <w:vAlign w:val="center"/>
            <w:hideMark/>
          </w:tcPr>
          <w:p w14:paraId="4205A1D9" w14:textId="77777777" w:rsidR="000C7A82" w:rsidRPr="000C7A82" w:rsidRDefault="000C7A82" w:rsidP="000C7A82">
            <w:pPr>
              <w:spacing w:after="0" w:line="240" w:lineRule="auto"/>
              <w:jc w:val="center"/>
              <w:textAlignment w:val="bottom"/>
              <w:rPr>
                <w:rFonts w:ascii="Arial" w:eastAsia="Times New Roman" w:hAnsi="Arial" w:cs="Arial"/>
                <w:sz w:val="20"/>
                <w:szCs w:val="20"/>
                <w:lang w:eastAsia="el-GR"/>
              </w:rPr>
            </w:pPr>
            <w:r w:rsidRPr="000C7A82">
              <w:rPr>
                <w:rFonts w:ascii="Microsoft JhengHei UI" w:eastAsia="Microsoft JhengHei UI" w:hAnsi="Microsoft JhengHei UI" w:cs="Arial" w:hint="eastAsia"/>
                <w:color w:val="000000"/>
                <w:kern w:val="24"/>
                <w:sz w:val="20"/>
                <w:szCs w:val="20"/>
                <w:lang w:val="en-US" w:eastAsia="el-GR"/>
              </w:rPr>
              <w:t>17,1</w:t>
            </w:r>
          </w:p>
        </w:tc>
        <w:tc>
          <w:tcPr>
            <w:tcW w:w="980" w:type="dxa"/>
            <w:tcBorders>
              <w:top w:val="single" w:sz="6" w:space="0" w:color="BFBFBF"/>
              <w:left w:val="nil"/>
              <w:bottom w:val="single" w:sz="6" w:space="0" w:color="BFBFBF"/>
              <w:right w:val="nil"/>
            </w:tcBorders>
            <w:shd w:val="clear" w:color="auto" w:fill="FDEADA"/>
            <w:tcMar>
              <w:top w:w="12" w:type="dxa"/>
              <w:left w:w="12" w:type="dxa"/>
              <w:bottom w:w="0" w:type="dxa"/>
              <w:right w:w="12" w:type="dxa"/>
            </w:tcMar>
            <w:vAlign w:val="center"/>
            <w:hideMark/>
          </w:tcPr>
          <w:p w14:paraId="6D1EE8A2" w14:textId="77777777" w:rsidR="000C7A82" w:rsidRPr="000C7A82" w:rsidRDefault="000C7A82" w:rsidP="000C7A82">
            <w:pPr>
              <w:spacing w:after="0" w:line="240" w:lineRule="auto"/>
              <w:jc w:val="center"/>
              <w:textAlignment w:val="bottom"/>
              <w:rPr>
                <w:rFonts w:ascii="Arial" w:eastAsia="Times New Roman" w:hAnsi="Arial" w:cs="Arial"/>
                <w:sz w:val="20"/>
                <w:szCs w:val="20"/>
                <w:lang w:eastAsia="el-GR"/>
              </w:rPr>
            </w:pPr>
            <w:r w:rsidRPr="000C7A82">
              <w:rPr>
                <w:rFonts w:ascii="Microsoft JhengHei UI" w:eastAsia="Microsoft JhengHei UI" w:hAnsi="Microsoft JhengHei UI" w:cs="Arial" w:hint="eastAsia"/>
                <w:color w:val="000000"/>
                <w:kern w:val="24"/>
                <w:sz w:val="20"/>
                <w:szCs w:val="20"/>
                <w:lang w:val="en-US" w:eastAsia="el-GR"/>
              </w:rPr>
              <w:t>11.8</w:t>
            </w:r>
          </w:p>
        </w:tc>
        <w:tc>
          <w:tcPr>
            <w:tcW w:w="980" w:type="dxa"/>
            <w:tcBorders>
              <w:top w:val="single" w:sz="6" w:space="0" w:color="BFBFBF"/>
              <w:left w:val="nil"/>
              <w:bottom w:val="single" w:sz="6" w:space="0" w:color="BFBFBF"/>
              <w:right w:val="single" w:sz="4" w:space="0" w:color="auto"/>
            </w:tcBorders>
            <w:shd w:val="clear" w:color="auto" w:fill="FFFFFF" w:themeFill="background1"/>
            <w:vAlign w:val="center"/>
          </w:tcPr>
          <w:p w14:paraId="41557E0B" w14:textId="3F0CC338" w:rsidR="000C7A82" w:rsidRPr="000C7A82" w:rsidRDefault="000C7A82" w:rsidP="000C7A82">
            <w:pPr>
              <w:spacing w:after="0" w:line="240" w:lineRule="auto"/>
              <w:jc w:val="center"/>
              <w:textAlignment w:val="bottom"/>
              <w:rPr>
                <w:rFonts w:ascii="Microsoft JhengHei UI" w:eastAsia="Microsoft JhengHei UI" w:hAnsi="Microsoft JhengHei UI" w:cs="Arial"/>
                <w:color w:val="000000"/>
                <w:kern w:val="24"/>
                <w:sz w:val="20"/>
                <w:szCs w:val="20"/>
                <w:lang w:eastAsia="el-GR"/>
              </w:rPr>
            </w:pPr>
            <w:r>
              <w:rPr>
                <w:rFonts w:ascii="Microsoft JhengHei UI" w:eastAsia="Microsoft JhengHei UI" w:hAnsi="Microsoft JhengHei UI" w:cs="Arial"/>
                <w:color w:val="000000"/>
                <w:kern w:val="24"/>
                <w:sz w:val="20"/>
                <w:szCs w:val="20"/>
                <w:lang w:eastAsia="el-GR"/>
              </w:rPr>
              <w:t>12,7</w:t>
            </w:r>
          </w:p>
        </w:tc>
      </w:tr>
      <w:tr w:rsidR="000C7A82" w:rsidRPr="000C7A82" w14:paraId="2589AEF5" w14:textId="2EABD1E8" w:rsidTr="00ED063F">
        <w:trPr>
          <w:trHeight w:val="426"/>
        </w:trPr>
        <w:tc>
          <w:tcPr>
            <w:tcW w:w="3340" w:type="dxa"/>
            <w:tcBorders>
              <w:top w:val="single" w:sz="6" w:space="0" w:color="BFBFBF"/>
              <w:left w:val="single" w:sz="4" w:space="0" w:color="auto"/>
              <w:bottom w:val="single" w:sz="6" w:space="0" w:color="BFBFBF"/>
              <w:right w:val="nil"/>
            </w:tcBorders>
            <w:shd w:val="clear" w:color="auto" w:fill="auto"/>
            <w:tcMar>
              <w:top w:w="12" w:type="dxa"/>
              <w:left w:w="12" w:type="dxa"/>
              <w:bottom w:w="0" w:type="dxa"/>
              <w:right w:w="12" w:type="dxa"/>
            </w:tcMar>
            <w:vAlign w:val="center"/>
            <w:hideMark/>
          </w:tcPr>
          <w:p w14:paraId="12269215" w14:textId="77777777" w:rsidR="000C7A82" w:rsidRPr="000C7A82" w:rsidRDefault="000C7A82" w:rsidP="000C7A82">
            <w:pPr>
              <w:spacing w:after="0" w:line="240" w:lineRule="auto"/>
              <w:textAlignment w:val="bottom"/>
              <w:rPr>
                <w:rFonts w:ascii="Arial" w:eastAsia="Times New Roman" w:hAnsi="Arial" w:cs="Arial"/>
                <w:sz w:val="20"/>
                <w:szCs w:val="20"/>
                <w:lang w:eastAsia="el-GR"/>
              </w:rPr>
            </w:pPr>
            <w:r w:rsidRPr="000C7A82">
              <w:rPr>
                <w:rFonts w:ascii="Microsoft JhengHei UI" w:eastAsia="Microsoft JhengHei UI" w:hAnsi="Microsoft JhengHei UI" w:cs="Arial" w:hint="eastAsia"/>
                <w:b/>
                <w:bCs/>
                <w:color w:val="000000"/>
                <w:kern w:val="24"/>
                <w:sz w:val="20"/>
                <w:szCs w:val="20"/>
                <w:lang w:val="en-US" w:eastAsia="el-GR"/>
              </w:rPr>
              <w:t>51% - 60%</w:t>
            </w:r>
          </w:p>
        </w:tc>
        <w:tc>
          <w:tcPr>
            <w:tcW w:w="980" w:type="dxa"/>
            <w:tcBorders>
              <w:top w:val="single" w:sz="6" w:space="0" w:color="BFBFBF"/>
              <w:left w:val="nil"/>
              <w:bottom w:val="single" w:sz="6" w:space="0" w:color="BFBFBF"/>
              <w:right w:val="nil"/>
            </w:tcBorders>
            <w:shd w:val="clear" w:color="auto" w:fill="auto"/>
            <w:tcMar>
              <w:top w:w="12" w:type="dxa"/>
              <w:left w:w="12" w:type="dxa"/>
              <w:bottom w:w="0" w:type="dxa"/>
              <w:right w:w="12" w:type="dxa"/>
            </w:tcMar>
            <w:vAlign w:val="center"/>
            <w:hideMark/>
          </w:tcPr>
          <w:p w14:paraId="6CBEF8E8" w14:textId="77777777" w:rsidR="000C7A82" w:rsidRPr="000C7A82" w:rsidRDefault="000C7A82" w:rsidP="000C7A82">
            <w:pPr>
              <w:spacing w:after="0" w:line="240" w:lineRule="auto"/>
              <w:jc w:val="center"/>
              <w:textAlignment w:val="bottom"/>
              <w:rPr>
                <w:rFonts w:ascii="Arial" w:eastAsia="Times New Roman" w:hAnsi="Arial" w:cs="Arial"/>
                <w:sz w:val="20"/>
                <w:szCs w:val="20"/>
                <w:lang w:eastAsia="el-GR"/>
              </w:rPr>
            </w:pPr>
            <w:r w:rsidRPr="000C7A82">
              <w:rPr>
                <w:rFonts w:ascii="Microsoft JhengHei UI" w:eastAsia="Microsoft JhengHei UI" w:hAnsi="Microsoft JhengHei UI" w:cs="Arial" w:hint="eastAsia"/>
                <w:color w:val="000000"/>
                <w:kern w:val="24"/>
                <w:sz w:val="20"/>
                <w:szCs w:val="20"/>
                <w:lang w:val="en-US" w:eastAsia="el-GR"/>
              </w:rPr>
              <w:t>2,4</w:t>
            </w:r>
          </w:p>
        </w:tc>
        <w:tc>
          <w:tcPr>
            <w:tcW w:w="980" w:type="dxa"/>
            <w:tcBorders>
              <w:top w:val="single" w:sz="6" w:space="0" w:color="BFBFBF"/>
              <w:left w:val="nil"/>
              <w:bottom w:val="single" w:sz="6" w:space="0" w:color="BFBFBF"/>
              <w:right w:val="nil"/>
            </w:tcBorders>
            <w:shd w:val="clear" w:color="auto" w:fill="FDEADA"/>
            <w:tcMar>
              <w:top w:w="12" w:type="dxa"/>
              <w:left w:w="12" w:type="dxa"/>
              <w:bottom w:w="0" w:type="dxa"/>
              <w:right w:w="12" w:type="dxa"/>
            </w:tcMar>
            <w:vAlign w:val="center"/>
            <w:hideMark/>
          </w:tcPr>
          <w:p w14:paraId="755FCED8" w14:textId="77777777" w:rsidR="000C7A82" w:rsidRPr="000C7A82" w:rsidRDefault="000C7A82" w:rsidP="000C7A82">
            <w:pPr>
              <w:spacing w:after="0" w:line="240" w:lineRule="auto"/>
              <w:jc w:val="center"/>
              <w:textAlignment w:val="bottom"/>
              <w:rPr>
                <w:rFonts w:ascii="Arial" w:eastAsia="Times New Roman" w:hAnsi="Arial" w:cs="Arial"/>
                <w:sz w:val="20"/>
                <w:szCs w:val="20"/>
                <w:lang w:eastAsia="el-GR"/>
              </w:rPr>
            </w:pPr>
            <w:r w:rsidRPr="000C7A82">
              <w:rPr>
                <w:rFonts w:ascii="Microsoft JhengHei UI" w:eastAsia="Microsoft JhengHei UI" w:hAnsi="Microsoft JhengHei UI" w:cs="Arial" w:hint="eastAsia"/>
                <w:color w:val="000000"/>
                <w:kern w:val="24"/>
                <w:sz w:val="20"/>
                <w:szCs w:val="20"/>
                <w:lang w:val="en-US" w:eastAsia="el-GR"/>
              </w:rPr>
              <w:t>4,1</w:t>
            </w:r>
          </w:p>
        </w:tc>
        <w:tc>
          <w:tcPr>
            <w:tcW w:w="980" w:type="dxa"/>
            <w:tcBorders>
              <w:top w:val="single" w:sz="6" w:space="0" w:color="BFBFBF"/>
              <w:left w:val="nil"/>
              <w:bottom w:val="single" w:sz="6" w:space="0" w:color="BFBFBF"/>
              <w:right w:val="nil"/>
            </w:tcBorders>
            <w:shd w:val="clear" w:color="auto" w:fill="auto"/>
            <w:tcMar>
              <w:top w:w="12" w:type="dxa"/>
              <w:left w:w="12" w:type="dxa"/>
              <w:bottom w:w="0" w:type="dxa"/>
              <w:right w:w="12" w:type="dxa"/>
            </w:tcMar>
            <w:vAlign w:val="center"/>
            <w:hideMark/>
          </w:tcPr>
          <w:p w14:paraId="778F2A54" w14:textId="77777777" w:rsidR="000C7A82" w:rsidRPr="000C7A82" w:rsidRDefault="000C7A82" w:rsidP="000C7A82">
            <w:pPr>
              <w:spacing w:after="0" w:line="240" w:lineRule="auto"/>
              <w:jc w:val="center"/>
              <w:textAlignment w:val="bottom"/>
              <w:rPr>
                <w:rFonts w:ascii="Arial" w:eastAsia="Times New Roman" w:hAnsi="Arial" w:cs="Arial"/>
                <w:sz w:val="20"/>
                <w:szCs w:val="20"/>
                <w:lang w:eastAsia="el-GR"/>
              </w:rPr>
            </w:pPr>
            <w:r w:rsidRPr="000C7A82">
              <w:rPr>
                <w:rFonts w:ascii="Microsoft JhengHei UI" w:eastAsia="Microsoft JhengHei UI" w:hAnsi="Microsoft JhengHei UI" w:cs="Arial" w:hint="eastAsia"/>
                <w:color w:val="000000"/>
                <w:kern w:val="24"/>
                <w:sz w:val="20"/>
                <w:szCs w:val="20"/>
                <w:lang w:val="en-US" w:eastAsia="el-GR"/>
              </w:rPr>
              <w:t>6,0</w:t>
            </w:r>
          </w:p>
        </w:tc>
        <w:tc>
          <w:tcPr>
            <w:tcW w:w="980" w:type="dxa"/>
            <w:tcBorders>
              <w:top w:val="single" w:sz="6" w:space="0" w:color="BFBFBF"/>
              <w:left w:val="nil"/>
              <w:bottom w:val="single" w:sz="6" w:space="0" w:color="BFBFBF"/>
              <w:right w:val="nil"/>
            </w:tcBorders>
            <w:shd w:val="clear" w:color="auto" w:fill="FDEADA"/>
            <w:tcMar>
              <w:top w:w="12" w:type="dxa"/>
              <w:left w:w="12" w:type="dxa"/>
              <w:bottom w:w="0" w:type="dxa"/>
              <w:right w:w="12" w:type="dxa"/>
            </w:tcMar>
            <w:vAlign w:val="center"/>
            <w:hideMark/>
          </w:tcPr>
          <w:p w14:paraId="4A57CE14" w14:textId="77777777" w:rsidR="000C7A82" w:rsidRPr="000C7A82" w:rsidRDefault="000C7A82" w:rsidP="000C7A82">
            <w:pPr>
              <w:spacing w:after="0" w:line="240" w:lineRule="auto"/>
              <w:jc w:val="center"/>
              <w:textAlignment w:val="bottom"/>
              <w:rPr>
                <w:rFonts w:ascii="Arial" w:eastAsia="Times New Roman" w:hAnsi="Arial" w:cs="Arial"/>
                <w:sz w:val="20"/>
                <w:szCs w:val="20"/>
                <w:lang w:eastAsia="el-GR"/>
              </w:rPr>
            </w:pPr>
            <w:r w:rsidRPr="000C7A82">
              <w:rPr>
                <w:rFonts w:ascii="Microsoft JhengHei UI" w:eastAsia="Microsoft JhengHei UI" w:hAnsi="Microsoft JhengHei UI" w:cs="Arial" w:hint="eastAsia"/>
                <w:color w:val="000000"/>
                <w:kern w:val="24"/>
                <w:sz w:val="20"/>
                <w:szCs w:val="20"/>
                <w:lang w:val="en-US" w:eastAsia="el-GR"/>
              </w:rPr>
              <w:t>7.4</w:t>
            </w:r>
          </w:p>
        </w:tc>
        <w:tc>
          <w:tcPr>
            <w:tcW w:w="980" w:type="dxa"/>
            <w:tcBorders>
              <w:top w:val="single" w:sz="6" w:space="0" w:color="BFBFBF"/>
              <w:left w:val="nil"/>
              <w:bottom w:val="single" w:sz="6" w:space="0" w:color="BFBFBF"/>
              <w:right w:val="single" w:sz="4" w:space="0" w:color="auto"/>
            </w:tcBorders>
            <w:shd w:val="clear" w:color="auto" w:fill="FFFFFF" w:themeFill="background1"/>
            <w:vAlign w:val="center"/>
          </w:tcPr>
          <w:p w14:paraId="01EF9A3D" w14:textId="3BABB06F" w:rsidR="000C7A82" w:rsidRPr="000C7A82" w:rsidRDefault="000C7A82" w:rsidP="000C7A82">
            <w:pPr>
              <w:spacing w:after="0" w:line="240" w:lineRule="auto"/>
              <w:jc w:val="center"/>
              <w:textAlignment w:val="bottom"/>
              <w:rPr>
                <w:rFonts w:ascii="Microsoft JhengHei UI" w:eastAsia="Microsoft JhengHei UI" w:hAnsi="Microsoft JhengHei UI" w:cs="Arial"/>
                <w:color w:val="000000"/>
                <w:kern w:val="24"/>
                <w:sz w:val="20"/>
                <w:szCs w:val="20"/>
                <w:lang w:eastAsia="el-GR"/>
              </w:rPr>
            </w:pPr>
            <w:r>
              <w:rPr>
                <w:rFonts w:ascii="Microsoft JhengHei UI" w:eastAsia="Microsoft JhengHei UI" w:hAnsi="Microsoft JhengHei UI" w:cs="Arial"/>
                <w:color w:val="000000"/>
                <w:kern w:val="24"/>
                <w:sz w:val="20"/>
                <w:szCs w:val="20"/>
                <w:lang w:eastAsia="el-GR"/>
              </w:rPr>
              <w:t>7,9</w:t>
            </w:r>
          </w:p>
        </w:tc>
      </w:tr>
      <w:tr w:rsidR="000C7A82" w:rsidRPr="000C7A82" w14:paraId="3B689193" w14:textId="78D82382" w:rsidTr="00ED063F">
        <w:trPr>
          <w:trHeight w:val="426"/>
        </w:trPr>
        <w:tc>
          <w:tcPr>
            <w:tcW w:w="3340" w:type="dxa"/>
            <w:tcBorders>
              <w:top w:val="single" w:sz="6" w:space="0" w:color="BFBFBF"/>
              <w:left w:val="single" w:sz="4" w:space="0" w:color="auto"/>
              <w:bottom w:val="single" w:sz="6" w:space="0" w:color="BFBFBF"/>
              <w:right w:val="nil"/>
            </w:tcBorders>
            <w:shd w:val="clear" w:color="auto" w:fill="auto"/>
            <w:tcMar>
              <w:top w:w="12" w:type="dxa"/>
              <w:left w:w="12" w:type="dxa"/>
              <w:bottom w:w="0" w:type="dxa"/>
              <w:right w:w="12" w:type="dxa"/>
            </w:tcMar>
            <w:vAlign w:val="center"/>
            <w:hideMark/>
          </w:tcPr>
          <w:p w14:paraId="2E09B0BE" w14:textId="77777777" w:rsidR="000C7A82" w:rsidRPr="000C7A82" w:rsidRDefault="000C7A82" w:rsidP="000C7A82">
            <w:pPr>
              <w:spacing w:after="0" w:line="240" w:lineRule="auto"/>
              <w:textAlignment w:val="bottom"/>
              <w:rPr>
                <w:rFonts w:ascii="Arial" w:eastAsia="Times New Roman" w:hAnsi="Arial" w:cs="Arial"/>
                <w:sz w:val="20"/>
                <w:szCs w:val="20"/>
                <w:lang w:eastAsia="el-GR"/>
              </w:rPr>
            </w:pPr>
            <w:r w:rsidRPr="000C7A82">
              <w:rPr>
                <w:rFonts w:ascii="Microsoft JhengHei UI" w:eastAsia="Microsoft JhengHei UI" w:hAnsi="Microsoft JhengHei UI" w:cs="Arial" w:hint="eastAsia"/>
                <w:b/>
                <w:bCs/>
                <w:color w:val="000000"/>
                <w:kern w:val="24"/>
                <w:sz w:val="20"/>
                <w:szCs w:val="20"/>
                <w:lang w:val="en-US" w:eastAsia="el-GR"/>
              </w:rPr>
              <w:t>61% - 70%</w:t>
            </w:r>
          </w:p>
        </w:tc>
        <w:tc>
          <w:tcPr>
            <w:tcW w:w="980" w:type="dxa"/>
            <w:tcBorders>
              <w:top w:val="single" w:sz="6" w:space="0" w:color="BFBFBF"/>
              <w:left w:val="nil"/>
              <w:bottom w:val="single" w:sz="6" w:space="0" w:color="BFBFBF"/>
              <w:right w:val="nil"/>
            </w:tcBorders>
            <w:shd w:val="clear" w:color="auto" w:fill="auto"/>
            <w:tcMar>
              <w:top w:w="12" w:type="dxa"/>
              <w:left w:w="12" w:type="dxa"/>
              <w:bottom w:w="0" w:type="dxa"/>
              <w:right w:w="12" w:type="dxa"/>
            </w:tcMar>
            <w:vAlign w:val="center"/>
            <w:hideMark/>
          </w:tcPr>
          <w:p w14:paraId="44CE244B" w14:textId="77777777" w:rsidR="000C7A82" w:rsidRPr="000C7A82" w:rsidRDefault="000C7A82" w:rsidP="000C7A82">
            <w:pPr>
              <w:spacing w:after="0" w:line="240" w:lineRule="auto"/>
              <w:jc w:val="center"/>
              <w:textAlignment w:val="bottom"/>
              <w:rPr>
                <w:rFonts w:ascii="Arial" w:eastAsia="Times New Roman" w:hAnsi="Arial" w:cs="Arial"/>
                <w:sz w:val="20"/>
                <w:szCs w:val="20"/>
                <w:lang w:eastAsia="el-GR"/>
              </w:rPr>
            </w:pPr>
            <w:r w:rsidRPr="000C7A82">
              <w:rPr>
                <w:rFonts w:ascii="Microsoft JhengHei UI" w:eastAsia="Microsoft JhengHei UI" w:hAnsi="Microsoft JhengHei UI" w:cs="Arial" w:hint="eastAsia"/>
                <w:color w:val="000000"/>
                <w:kern w:val="24"/>
                <w:sz w:val="20"/>
                <w:szCs w:val="20"/>
                <w:lang w:val="en-US" w:eastAsia="el-GR"/>
              </w:rPr>
              <w:t>5,8</w:t>
            </w:r>
          </w:p>
        </w:tc>
        <w:tc>
          <w:tcPr>
            <w:tcW w:w="980" w:type="dxa"/>
            <w:tcBorders>
              <w:top w:val="single" w:sz="6" w:space="0" w:color="BFBFBF"/>
              <w:left w:val="nil"/>
              <w:bottom w:val="single" w:sz="6" w:space="0" w:color="BFBFBF"/>
              <w:right w:val="nil"/>
            </w:tcBorders>
            <w:shd w:val="clear" w:color="auto" w:fill="FDEADA"/>
            <w:tcMar>
              <w:top w:w="12" w:type="dxa"/>
              <w:left w:w="12" w:type="dxa"/>
              <w:bottom w:w="0" w:type="dxa"/>
              <w:right w:w="12" w:type="dxa"/>
            </w:tcMar>
            <w:vAlign w:val="center"/>
            <w:hideMark/>
          </w:tcPr>
          <w:p w14:paraId="33531EB9" w14:textId="77777777" w:rsidR="000C7A82" w:rsidRPr="000C7A82" w:rsidRDefault="000C7A82" w:rsidP="000C7A82">
            <w:pPr>
              <w:spacing w:after="0" w:line="240" w:lineRule="auto"/>
              <w:jc w:val="center"/>
              <w:textAlignment w:val="bottom"/>
              <w:rPr>
                <w:rFonts w:ascii="Arial" w:eastAsia="Times New Roman" w:hAnsi="Arial" w:cs="Arial"/>
                <w:sz w:val="20"/>
                <w:szCs w:val="20"/>
                <w:lang w:eastAsia="el-GR"/>
              </w:rPr>
            </w:pPr>
            <w:r w:rsidRPr="000C7A82">
              <w:rPr>
                <w:rFonts w:ascii="Microsoft JhengHei UI" w:eastAsia="Microsoft JhengHei UI" w:hAnsi="Microsoft JhengHei UI" w:cs="Arial" w:hint="eastAsia"/>
                <w:color w:val="000000"/>
                <w:kern w:val="24"/>
                <w:sz w:val="20"/>
                <w:szCs w:val="20"/>
                <w:lang w:val="en-US" w:eastAsia="el-GR"/>
              </w:rPr>
              <w:t>9,3</w:t>
            </w:r>
          </w:p>
        </w:tc>
        <w:tc>
          <w:tcPr>
            <w:tcW w:w="980" w:type="dxa"/>
            <w:tcBorders>
              <w:top w:val="single" w:sz="6" w:space="0" w:color="BFBFBF"/>
              <w:left w:val="nil"/>
              <w:bottom w:val="single" w:sz="6" w:space="0" w:color="BFBFBF"/>
              <w:right w:val="nil"/>
            </w:tcBorders>
            <w:shd w:val="clear" w:color="auto" w:fill="auto"/>
            <w:tcMar>
              <w:top w:w="12" w:type="dxa"/>
              <w:left w:w="12" w:type="dxa"/>
              <w:bottom w:w="0" w:type="dxa"/>
              <w:right w:w="12" w:type="dxa"/>
            </w:tcMar>
            <w:vAlign w:val="center"/>
            <w:hideMark/>
          </w:tcPr>
          <w:p w14:paraId="16CE7201" w14:textId="77777777" w:rsidR="000C7A82" w:rsidRPr="000C7A82" w:rsidRDefault="000C7A82" w:rsidP="000C7A82">
            <w:pPr>
              <w:spacing w:after="0" w:line="240" w:lineRule="auto"/>
              <w:jc w:val="center"/>
              <w:textAlignment w:val="bottom"/>
              <w:rPr>
                <w:rFonts w:ascii="Arial" w:eastAsia="Times New Roman" w:hAnsi="Arial" w:cs="Arial"/>
                <w:sz w:val="20"/>
                <w:szCs w:val="20"/>
                <w:lang w:eastAsia="el-GR"/>
              </w:rPr>
            </w:pPr>
            <w:r w:rsidRPr="000C7A82">
              <w:rPr>
                <w:rFonts w:ascii="Microsoft JhengHei UI" w:eastAsia="Microsoft JhengHei UI" w:hAnsi="Microsoft JhengHei UI" w:cs="Arial" w:hint="eastAsia"/>
                <w:color w:val="000000"/>
                <w:kern w:val="24"/>
                <w:sz w:val="20"/>
                <w:szCs w:val="20"/>
                <w:lang w:val="en-US" w:eastAsia="el-GR"/>
              </w:rPr>
              <w:t>11,0</w:t>
            </w:r>
          </w:p>
        </w:tc>
        <w:tc>
          <w:tcPr>
            <w:tcW w:w="980" w:type="dxa"/>
            <w:tcBorders>
              <w:top w:val="single" w:sz="6" w:space="0" w:color="BFBFBF"/>
              <w:left w:val="nil"/>
              <w:bottom w:val="single" w:sz="6" w:space="0" w:color="BFBFBF"/>
              <w:right w:val="nil"/>
            </w:tcBorders>
            <w:shd w:val="clear" w:color="auto" w:fill="FDEADA"/>
            <w:tcMar>
              <w:top w:w="12" w:type="dxa"/>
              <w:left w:w="12" w:type="dxa"/>
              <w:bottom w:w="0" w:type="dxa"/>
              <w:right w:w="12" w:type="dxa"/>
            </w:tcMar>
            <w:vAlign w:val="center"/>
            <w:hideMark/>
          </w:tcPr>
          <w:p w14:paraId="08F85F31" w14:textId="77777777" w:rsidR="000C7A82" w:rsidRPr="000C7A82" w:rsidRDefault="000C7A82" w:rsidP="000C7A82">
            <w:pPr>
              <w:spacing w:after="0" w:line="240" w:lineRule="auto"/>
              <w:jc w:val="center"/>
              <w:textAlignment w:val="bottom"/>
              <w:rPr>
                <w:rFonts w:ascii="Arial" w:eastAsia="Times New Roman" w:hAnsi="Arial" w:cs="Arial"/>
                <w:sz w:val="20"/>
                <w:szCs w:val="20"/>
                <w:lang w:eastAsia="el-GR"/>
              </w:rPr>
            </w:pPr>
            <w:r w:rsidRPr="000C7A82">
              <w:rPr>
                <w:rFonts w:ascii="Microsoft JhengHei UI" w:eastAsia="Microsoft JhengHei UI" w:hAnsi="Microsoft JhengHei UI" w:cs="Arial" w:hint="eastAsia"/>
                <w:color w:val="000000"/>
                <w:kern w:val="24"/>
                <w:sz w:val="20"/>
                <w:szCs w:val="20"/>
                <w:lang w:val="en-US" w:eastAsia="el-GR"/>
              </w:rPr>
              <w:t>9.7</w:t>
            </w:r>
          </w:p>
        </w:tc>
        <w:tc>
          <w:tcPr>
            <w:tcW w:w="980" w:type="dxa"/>
            <w:tcBorders>
              <w:top w:val="single" w:sz="6" w:space="0" w:color="BFBFBF"/>
              <w:left w:val="nil"/>
              <w:bottom w:val="single" w:sz="6" w:space="0" w:color="BFBFBF"/>
              <w:right w:val="single" w:sz="4" w:space="0" w:color="auto"/>
            </w:tcBorders>
            <w:shd w:val="clear" w:color="auto" w:fill="FFFFFF" w:themeFill="background1"/>
            <w:vAlign w:val="center"/>
          </w:tcPr>
          <w:p w14:paraId="7ECAAFA7" w14:textId="723F3342" w:rsidR="000C7A82" w:rsidRPr="000C7A82" w:rsidRDefault="000C7A82" w:rsidP="000C7A82">
            <w:pPr>
              <w:spacing w:after="0" w:line="240" w:lineRule="auto"/>
              <w:jc w:val="center"/>
              <w:textAlignment w:val="bottom"/>
              <w:rPr>
                <w:rFonts w:ascii="Microsoft JhengHei UI" w:eastAsia="Microsoft JhengHei UI" w:hAnsi="Microsoft JhengHei UI" w:cs="Arial"/>
                <w:color w:val="000000"/>
                <w:kern w:val="24"/>
                <w:sz w:val="20"/>
                <w:szCs w:val="20"/>
                <w:lang w:eastAsia="el-GR"/>
              </w:rPr>
            </w:pPr>
            <w:r>
              <w:rPr>
                <w:rFonts w:ascii="Microsoft JhengHei UI" w:eastAsia="Microsoft JhengHei UI" w:hAnsi="Microsoft JhengHei UI" w:cs="Arial"/>
                <w:color w:val="000000"/>
                <w:kern w:val="24"/>
                <w:sz w:val="20"/>
                <w:szCs w:val="20"/>
                <w:lang w:eastAsia="el-GR"/>
              </w:rPr>
              <w:t>12,6</w:t>
            </w:r>
          </w:p>
        </w:tc>
      </w:tr>
      <w:tr w:rsidR="000C7A82" w:rsidRPr="000C7A82" w14:paraId="1316A3FA" w14:textId="5A4045EA" w:rsidTr="00ED063F">
        <w:trPr>
          <w:trHeight w:val="426"/>
        </w:trPr>
        <w:tc>
          <w:tcPr>
            <w:tcW w:w="3340" w:type="dxa"/>
            <w:tcBorders>
              <w:top w:val="single" w:sz="6" w:space="0" w:color="BFBFBF"/>
              <w:left w:val="single" w:sz="4" w:space="0" w:color="auto"/>
              <w:bottom w:val="single" w:sz="6" w:space="0" w:color="BFBFBF"/>
              <w:right w:val="nil"/>
            </w:tcBorders>
            <w:shd w:val="clear" w:color="auto" w:fill="auto"/>
            <w:tcMar>
              <w:top w:w="12" w:type="dxa"/>
              <w:left w:w="12" w:type="dxa"/>
              <w:bottom w:w="0" w:type="dxa"/>
              <w:right w:w="12" w:type="dxa"/>
            </w:tcMar>
            <w:vAlign w:val="center"/>
            <w:hideMark/>
          </w:tcPr>
          <w:p w14:paraId="35A585C7" w14:textId="77777777" w:rsidR="000C7A82" w:rsidRPr="000C7A82" w:rsidRDefault="000C7A82" w:rsidP="000C7A82">
            <w:pPr>
              <w:spacing w:after="0" w:line="240" w:lineRule="auto"/>
              <w:textAlignment w:val="bottom"/>
              <w:rPr>
                <w:rFonts w:ascii="Arial" w:eastAsia="Times New Roman" w:hAnsi="Arial" w:cs="Arial"/>
                <w:sz w:val="20"/>
                <w:szCs w:val="20"/>
                <w:lang w:eastAsia="el-GR"/>
              </w:rPr>
            </w:pPr>
            <w:r w:rsidRPr="000C7A82">
              <w:rPr>
                <w:rFonts w:ascii="Microsoft JhengHei UI" w:eastAsia="Microsoft JhengHei UI" w:hAnsi="Microsoft JhengHei UI" w:cs="Arial" w:hint="eastAsia"/>
                <w:b/>
                <w:bCs/>
                <w:color w:val="000000"/>
                <w:kern w:val="24"/>
                <w:sz w:val="20"/>
                <w:szCs w:val="20"/>
                <w:lang w:val="en-US" w:eastAsia="el-GR"/>
              </w:rPr>
              <w:t>71% - 80%</w:t>
            </w:r>
          </w:p>
        </w:tc>
        <w:tc>
          <w:tcPr>
            <w:tcW w:w="980" w:type="dxa"/>
            <w:tcBorders>
              <w:top w:val="single" w:sz="6" w:space="0" w:color="BFBFBF"/>
              <w:left w:val="nil"/>
              <w:bottom w:val="single" w:sz="6" w:space="0" w:color="BFBFBF"/>
              <w:right w:val="nil"/>
            </w:tcBorders>
            <w:shd w:val="clear" w:color="auto" w:fill="auto"/>
            <w:tcMar>
              <w:top w:w="12" w:type="dxa"/>
              <w:left w:w="12" w:type="dxa"/>
              <w:bottom w:w="0" w:type="dxa"/>
              <w:right w:w="12" w:type="dxa"/>
            </w:tcMar>
            <w:vAlign w:val="center"/>
            <w:hideMark/>
          </w:tcPr>
          <w:p w14:paraId="2A09E0D0" w14:textId="77777777" w:rsidR="000C7A82" w:rsidRPr="000C7A82" w:rsidRDefault="000C7A82" w:rsidP="000C7A82">
            <w:pPr>
              <w:spacing w:after="0" w:line="240" w:lineRule="auto"/>
              <w:jc w:val="center"/>
              <w:textAlignment w:val="bottom"/>
              <w:rPr>
                <w:rFonts w:ascii="Arial" w:eastAsia="Times New Roman" w:hAnsi="Arial" w:cs="Arial"/>
                <w:sz w:val="20"/>
                <w:szCs w:val="20"/>
                <w:lang w:eastAsia="el-GR"/>
              </w:rPr>
            </w:pPr>
            <w:r w:rsidRPr="000C7A82">
              <w:rPr>
                <w:rFonts w:ascii="Microsoft JhengHei UI" w:eastAsia="Microsoft JhengHei UI" w:hAnsi="Microsoft JhengHei UI" w:cs="Arial" w:hint="eastAsia"/>
                <w:color w:val="000000"/>
                <w:kern w:val="24"/>
                <w:sz w:val="20"/>
                <w:szCs w:val="20"/>
                <w:lang w:val="en-US" w:eastAsia="el-GR"/>
              </w:rPr>
              <w:t>6,2</w:t>
            </w:r>
          </w:p>
        </w:tc>
        <w:tc>
          <w:tcPr>
            <w:tcW w:w="980" w:type="dxa"/>
            <w:tcBorders>
              <w:top w:val="single" w:sz="6" w:space="0" w:color="BFBFBF"/>
              <w:left w:val="nil"/>
              <w:bottom w:val="single" w:sz="6" w:space="0" w:color="BFBFBF"/>
              <w:right w:val="nil"/>
            </w:tcBorders>
            <w:shd w:val="clear" w:color="auto" w:fill="FDEADA"/>
            <w:tcMar>
              <w:top w:w="12" w:type="dxa"/>
              <w:left w:w="12" w:type="dxa"/>
              <w:bottom w:w="0" w:type="dxa"/>
              <w:right w:w="12" w:type="dxa"/>
            </w:tcMar>
            <w:vAlign w:val="center"/>
            <w:hideMark/>
          </w:tcPr>
          <w:p w14:paraId="580243E8" w14:textId="77777777" w:rsidR="000C7A82" w:rsidRPr="000C7A82" w:rsidRDefault="000C7A82" w:rsidP="000C7A82">
            <w:pPr>
              <w:spacing w:after="0" w:line="240" w:lineRule="auto"/>
              <w:jc w:val="center"/>
              <w:textAlignment w:val="bottom"/>
              <w:rPr>
                <w:rFonts w:ascii="Arial" w:eastAsia="Times New Roman" w:hAnsi="Arial" w:cs="Arial"/>
                <w:sz w:val="20"/>
                <w:szCs w:val="20"/>
                <w:lang w:eastAsia="el-GR"/>
              </w:rPr>
            </w:pPr>
            <w:r w:rsidRPr="000C7A82">
              <w:rPr>
                <w:rFonts w:ascii="Microsoft JhengHei UI" w:eastAsia="Microsoft JhengHei UI" w:hAnsi="Microsoft JhengHei UI" w:cs="Arial" w:hint="eastAsia"/>
                <w:color w:val="000000"/>
                <w:kern w:val="24"/>
                <w:sz w:val="20"/>
                <w:szCs w:val="20"/>
                <w:lang w:val="en-US" w:eastAsia="el-GR"/>
              </w:rPr>
              <w:t>11,5</w:t>
            </w:r>
          </w:p>
        </w:tc>
        <w:tc>
          <w:tcPr>
            <w:tcW w:w="980" w:type="dxa"/>
            <w:tcBorders>
              <w:top w:val="single" w:sz="6" w:space="0" w:color="BFBFBF"/>
              <w:left w:val="nil"/>
              <w:bottom w:val="single" w:sz="6" w:space="0" w:color="BFBFBF"/>
              <w:right w:val="nil"/>
            </w:tcBorders>
            <w:shd w:val="clear" w:color="auto" w:fill="auto"/>
            <w:tcMar>
              <w:top w:w="12" w:type="dxa"/>
              <w:left w:w="12" w:type="dxa"/>
              <w:bottom w:w="0" w:type="dxa"/>
              <w:right w:w="12" w:type="dxa"/>
            </w:tcMar>
            <w:vAlign w:val="center"/>
            <w:hideMark/>
          </w:tcPr>
          <w:p w14:paraId="69F40BE5" w14:textId="77777777" w:rsidR="000C7A82" w:rsidRPr="000C7A82" w:rsidRDefault="000C7A82" w:rsidP="000C7A82">
            <w:pPr>
              <w:spacing w:after="0" w:line="240" w:lineRule="auto"/>
              <w:jc w:val="center"/>
              <w:textAlignment w:val="bottom"/>
              <w:rPr>
                <w:rFonts w:ascii="Arial" w:eastAsia="Times New Roman" w:hAnsi="Arial" w:cs="Arial"/>
                <w:sz w:val="20"/>
                <w:szCs w:val="20"/>
                <w:lang w:eastAsia="el-GR"/>
              </w:rPr>
            </w:pPr>
            <w:r w:rsidRPr="000C7A82">
              <w:rPr>
                <w:rFonts w:ascii="Microsoft JhengHei UI" w:eastAsia="Microsoft JhengHei UI" w:hAnsi="Microsoft JhengHei UI" w:cs="Arial" w:hint="eastAsia"/>
                <w:color w:val="000000"/>
                <w:kern w:val="24"/>
                <w:sz w:val="20"/>
                <w:szCs w:val="20"/>
                <w:lang w:val="en-US" w:eastAsia="el-GR"/>
              </w:rPr>
              <w:t>14,5</w:t>
            </w:r>
          </w:p>
        </w:tc>
        <w:tc>
          <w:tcPr>
            <w:tcW w:w="980" w:type="dxa"/>
            <w:tcBorders>
              <w:top w:val="single" w:sz="6" w:space="0" w:color="BFBFBF"/>
              <w:left w:val="nil"/>
              <w:bottom w:val="single" w:sz="6" w:space="0" w:color="BFBFBF"/>
              <w:right w:val="nil"/>
            </w:tcBorders>
            <w:shd w:val="clear" w:color="auto" w:fill="FDEADA"/>
            <w:tcMar>
              <w:top w:w="12" w:type="dxa"/>
              <w:left w:w="12" w:type="dxa"/>
              <w:bottom w:w="0" w:type="dxa"/>
              <w:right w:w="12" w:type="dxa"/>
            </w:tcMar>
            <w:vAlign w:val="center"/>
            <w:hideMark/>
          </w:tcPr>
          <w:p w14:paraId="5279509E" w14:textId="77777777" w:rsidR="000C7A82" w:rsidRPr="000C7A82" w:rsidRDefault="000C7A82" w:rsidP="000C7A82">
            <w:pPr>
              <w:spacing w:after="0" w:line="240" w:lineRule="auto"/>
              <w:jc w:val="center"/>
              <w:textAlignment w:val="bottom"/>
              <w:rPr>
                <w:rFonts w:ascii="Arial" w:eastAsia="Times New Roman" w:hAnsi="Arial" w:cs="Arial"/>
                <w:sz w:val="20"/>
                <w:szCs w:val="20"/>
                <w:lang w:eastAsia="el-GR"/>
              </w:rPr>
            </w:pPr>
            <w:r w:rsidRPr="000C7A82">
              <w:rPr>
                <w:rFonts w:ascii="Microsoft JhengHei UI" w:eastAsia="Microsoft JhengHei UI" w:hAnsi="Microsoft JhengHei UI" w:cs="Arial" w:hint="eastAsia"/>
                <w:color w:val="000000"/>
                <w:kern w:val="24"/>
                <w:sz w:val="20"/>
                <w:szCs w:val="20"/>
                <w:lang w:val="en-US" w:eastAsia="el-GR"/>
              </w:rPr>
              <w:t>17</w:t>
            </w:r>
          </w:p>
        </w:tc>
        <w:tc>
          <w:tcPr>
            <w:tcW w:w="980" w:type="dxa"/>
            <w:tcBorders>
              <w:top w:val="single" w:sz="6" w:space="0" w:color="BFBFBF"/>
              <w:left w:val="nil"/>
              <w:bottom w:val="single" w:sz="6" w:space="0" w:color="BFBFBF"/>
              <w:right w:val="single" w:sz="4" w:space="0" w:color="auto"/>
            </w:tcBorders>
            <w:shd w:val="clear" w:color="auto" w:fill="FFFFFF" w:themeFill="background1"/>
            <w:vAlign w:val="center"/>
          </w:tcPr>
          <w:p w14:paraId="604F79B4" w14:textId="7D9E5D50" w:rsidR="000C7A82" w:rsidRPr="000C7A82" w:rsidRDefault="000C7A82" w:rsidP="000C7A82">
            <w:pPr>
              <w:spacing w:after="0" w:line="240" w:lineRule="auto"/>
              <w:jc w:val="center"/>
              <w:textAlignment w:val="bottom"/>
              <w:rPr>
                <w:rFonts w:ascii="Microsoft JhengHei UI" w:eastAsia="Microsoft JhengHei UI" w:hAnsi="Microsoft JhengHei UI" w:cs="Arial"/>
                <w:color w:val="000000"/>
                <w:kern w:val="24"/>
                <w:sz w:val="20"/>
                <w:szCs w:val="20"/>
                <w:lang w:eastAsia="el-GR"/>
              </w:rPr>
            </w:pPr>
            <w:r w:rsidRPr="000C7A82">
              <w:rPr>
                <w:rFonts w:ascii="Microsoft JhengHei UI" w:eastAsia="Microsoft JhengHei UI" w:hAnsi="Microsoft JhengHei UI" w:cs="Arial" w:hint="eastAsia"/>
                <w:color w:val="000000"/>
                <w:kern w:val="24"/>
                <w:sz w:val="20"/>
                <w:szCs w:val="20"/>
                <w:lang w:val="en-US" w:eastAsia="el-GR"/>
              </w:rPr>
              <w:t>17</w:t>
            </w:r>
            <w:r>
              <w:rPr>
                <w:rFonts w:ascii="Microsoft JhengHei UI" w:eastAsia="Microsoft JhengHei UI" w:hAnsi="Microsoft JhengHei UI" w:cs="Arial"/>
                <w:color w:val="000000"/>
                <w:kern w:val="24"/>
                <w:sz w:val="20"/>
                <w:szCs w:val="20"/>
                <w:lang w:eastAsia="el-GR"/>
              </w:rPr>
              <w:t>,8</w:t>
            </w:r>
          </w:p>
        </w:tc>
      </w:tr>
      <w:tr w:rsidR="000C7A82" w:rsidRPr="000C7A82" w14:paraId="4E61F776" w14:textId="64481387" w:rsidTr="00ED063F">
        <w:trPr>
          <w:trHeight w:val="426"/>
        </w:trPr>
        <w:tc>
          <w:tcPr>
            <w:tcW w:w="3340" w:type="dxa"/>
            <w:tcBorders>
              <w:top w:val="single" w:sz="6" w:space="0" w:color="BFBFBF"/>
              <w:left w:val="single" w:sz="4" w:space="0" w:color="auto"/>
              <w:bottom w:val="single" w:sz="6" w:space="0" w:color="BFBFBF"/>
              <w:right w:val="nil"/>
            </w:tcBorders>
            <w:shd w:val="clear" w:color="auto" w:fill="auto"/>
            <w:tcMar>
              <w:top w:w="12" w:type="dxa"/>
              <w:left w:w="12" w:type="dxa"/>
              <w:bottom w:w="0" w:type="dxa"/>
              <w:right w:w="12" w:type="dxa"/>
            </w:tcMar>
            <w:vAlign w:val="center"/>
            <w:hideMark/>
          </w:tcPr>
          <w:p w14:paraId="669D7AD8" w14:textId="77777777" w:rsidR="000C7A82" w:rsidRPr="000C7A82" w:rsidRDefault="000C7A82" w:rsidP="000C7A82">
            <w:pPr>
              <w:spacing w:after="0" w:line="240" w:lineRule="auto"/>
              <w:textAlignment w:val="bottom"/>
              <w:rPr>
                <w:rFonts w:ascii="Arial" w:eastAsia="Times New Roman" w:hAnsi="Arial" w:cs="Arial"/>
                <w:sz w:val="20"/>
                <w:szCs w:val="20"/>
                <w:lang w:eastAsia="el-GR"/>
              </w:rPr>
            </w:pPr>
            <w:r w:rsidRPr="000C7A82">
              <w:rPr>
                <w:rFonts w:ascii="Microsoft JhengHei UI" w:eastAsia="Microsoft JhengHei UI" w:hAnsi="Microsoft JhengHei UI" w:cs="Arial" w:hint="eastAsia"/>
                <w:b/>
                <w:bCs/>
                <w:color w:val="000000"/>
                <w:kern w:val="24"/>
                <w:sz w:val="20"/>
                <w:szCs w:val="20"/>
                <w:lang w:val="en-US" w:eastAsia="el-GR"/>
              </w:rPr>
              <w:t>81% - 90%</w:t>
            </w:r>
          </w:p>
        </w:tc>
        <w:tc>
          <w:tcPr>
            <w:tcW w:w="980" w:type="dxa"/>
            <w:tcBorders>
              <w:top w:val="single" w:sz="6" w:space="0" w:color="BFBFBF"/>
              <w:left w:val="nil"/>
              <w:bottom w:val="single" w:sz="6" w:space="0" w:color="BFBFBF"/>
              <w:right w:val="nil"/>
            </w:tcBorders>
            <w:shd w:val="clear" w:color="auto" w:fill="auto"/>
            <w:tcMar>
              <w:top w:w="12" w:type="dxa"/>
              <w:left w:w="12" w:type="dxa"/>
              <w:bottom w:w="0" w:type="dxa"/>
              <w:right w:w="12" w:type="dxa"/>
            </w:tcMar>
            <w:vAlign w:val="center"/>
            <w:hideMark/>
          </w:tcPr>
          <w:p w14:paraId="427EA62E" w14:textId="77777777" w:rsidR="000C7A82" w:rsidRPr="000C7A82" w:rsidRDefault="000C7A82" w:rsidP="000C7A82">
            <w:pPr>
              <w:spacing w:after="0" w:line="240" w:lineRule="auto"/>
              <w:jc w:val="center"/>
              <w:textAlignment w:val="bottom"/>
              <w:rPr>
                <w:rFonts w:ascii="Arial" w:eastAsia="Times New Roman" w:hAnsi="Arial" w:cs="Arial"/>
                <w:sz w:val="20"/>
                <w:szCs w:val="20"/>
                <w:lang w:eastAsia="el-GR"/>
              </w:rPr>
            </w:pPr>
            <w:r w:rsidRPr="000C7A82">
              <w:rPr>
                <w:rFonts w:ascii="Microsoft JhengHei UI" w:eastAsia="Microsoft JhengHei UI" w:hAnsi="Microsoft JhengHei UI" w:cs="Arial" w:hint="eastAsia"/>
                <w:color w:val="000000"/>
                <w:kern w:val="24"/>
                <w:sz w:val="20"/>
                <w:szCs w:val="20"/>
                <w:lang w:val="en-US" w:eastAsia="el-GR"/>
              </w:rPr>
              <w:t>2,8</w:t>
            </w:r>
          </w:p>
        </w:tc>
        <w:tc>
          <w:tcPr>
            <w:tcW w:w="980" w:type="dxa"/>
            <w:tcBorders>
              <w:top w:val="single" w:sz="6" w:space="0" w:color="BFBFBF"/>
              <w:left w:val="nil"/>
              <w:bottom w:val="single" w:sz="6" w:space="0" w:color="BFBFBF"/>
              <w:right w:val="nil"/>
            </w:tcBorders>
            <w:shd w:val="clear" w:color="auto" w:fill="FDEADA"/>
            <w:tcMar>
              <w:top w:w="12" w:type="dxa"/>
              <w:left w:w="12" w:type="dxa"/>
              <w:bottom w:w="0" w:type="dxa"/>
              <w:right w:w="12" w:type="dxa"/>
            </w:tcMar>
            <w:vAlign w:val="center"/>
            <w:hideMark/>
          </w:tcPr>
          <w:p w14:paraId="0FBA1A44" w14:textId="77777777" w:rsidR="000C7A82" w:rsidRPr="000C7A82" w:rsidRDefault="000C7A82" w:rsidP="000C7A82">
            <w:pPr>
              <w:spacing w:after="0" w:line="240" w:lineRule="auto"/>
              <w:jc w:val="center"/>
              <w:textAlignment w:val="bottom"/>
              <w:rPr>
                <w:rFonts w:ascii="Arial" w:eastAsia="Times New Roman" w:hAnsi="Arial" w:cs="Arial"/>
                <w:sz w:val="20"/>
                <w:szCs w:val="20"/>
                <w:lang w:eastAsia="el-GR"/>
              </w:rPr>
            </w:pPr>
            <w:r w:rsidRPr="000C7A82">
              <w:rPr>
                <w:rFonts w:ascii="Microsoft JhengHei UI" w:eastAsia="Microsoft JhengHei UI" w:hAnsi="Microsoft JhengHei UI" w:cs="Arial" w:hint="eastAsia"/>
                <w:color w:val="000000"/>
                <w:kern w:val="24"/>
                <w:sz w:val="20"/>
                <w:szCs w:val="20"/>
                <w:lang w:val="en-US" w:eastAsia="el-GR"/>
              </w:rPr>
              <w:t>8,0</w:t>
            </w:r>
          </w:p>
        </w:tc>
        <w:tc>
          <w:tcPr>
            <w:tcW w:w="980" w:type="dxa"/>
            <w:tcBorders>
              <w:top w:val="single" w:sz="6" w:space="0" w:color="BFBFBF"/>
              <w:left w:val="nil"/>
              <w:bottom w:val="single" w:sz="6" w:space="0" w:color="BFBFBF"/>
              <w:right w:val="nil"/>
            </w:tcBorders>
            <w:shd w:val="clear" w:color="auto" w:fill="auto"/>
            <w:tcMar>
              <w:top w:w="12" w:type="dxa"/>
              <w:left w:w="12" w:type="dxa"/>
              <w:bottom w:w="0" w:type="dxa"/>
              <w:right w:w="12" w:type="dxa"/>
            </w:tcMar>
            <w:vAlign w:val="center"/>
            <w:hideMark/>
          </w:tcPr>
          <w:p w14:paraId="718E573A" w14:textId="77777777" w:rsidR="000C7A82" w:rsidRPr="000C7A82" w:rsidRDefault="000C7A82" w:rsidP="000C7A82">
            <w:pPr>
              <w:spacing w:after="0" w:line="240" w:lineRule="auto"/>
              <w:jc w:val="center"/>
              <w:textAlignment w:val="bottom"/>
              <w:rPr>
                <w:rFonts w:ascii="Arial" w:eastAsia="Times New Roman" w:hAnsi="Arial" w:cs="Arial"/>
                <w:sz w:val="20"/>
                <w:szCs w:val="20"/>
                <w:lang w:eastAsia="el-GR"/>
              </w:rPr>
            </w:pPr>
            <w:r w:rsidRPr="000C7A82">
              <w:rPr>
                <w:rFonts w:ascii="Microsoft JhengHei UI" w:eastAsia="Microsoft JhengHei UI" w:hAnsi="Microsoft JhengHei UI" w:cs="Arial" w:hint="eastAsia"/>
                <w:color w:val="000000"/>
                <w:kern w:val="24"/>
                <w:sz w:val="20"/>
                <w:szCs w:val="20"/>
                <w:lang w:val="en-US" w:eastAsia="el-GR"/>
              </w:rPr>
              <w:t>9,0</w:t>
            </w:r>
          </w:p>
        </w:tc>
        <w:tc>
          <w:tcPr>
            <w:tcW w:w="980" w:type="dxa"/>
            <w:tcBorders>
              <w:top w:val="single" w:sz="6" w:space="0" w:color="BFBFBF"/>
              <w:left w:val="nil"/>
              <w:bottom w:val="single" w:sz="6" w:space="0" w:color="BFBFBF"/>
              <w:right w:val="nil"/>
            </w:tcBorders>
            <w:shd w:val="clear" w:color="auto" w:fill="FDEADA"/>
            <w:tcMar>
              <w:top w:w="12" w:type="dxa"/>
              <w:left w:w="12" w:type="dxa"/>
              <w:bottom w:w="0" w:type="dxa"/>
              <w:right w:w="12" w:type="dxa"/>
            </w:tcMar>
            <w:vAlign w:val="center"/>
            <w:hideMark/>
          </w:tcPr>
          <w:p w14:paraId="7CB53292" w14:textId="77777777" w:rsidR="000C7A82" w:rsidRPr="000C7A82" w:rsidRDefault="000C7A82" w:rsidP="000C7A82">
            <w:pPr>
              <w:spacing w:after="0" w:line="240" w:lineRule="auto"/>
              <w:jc w:val="center"/>
              <w:textAlignment w:val="bottom"/>
              <w:rPr>
                <w:rFonts w:ascii="Arial" w:eastAsia="Times New Roman" w:hAnsi="Arial" w:cs="Arial"/>
                <w:sz w:val="20"/>
                <w:szCs w:val="20"/>
                <w:lang w:eastAsia="el-GR"/>
              </w:rPr>
            </w:pPr>
            <w:r w:rsidRPr="000C7A82">
              <w:rPr>
                <w:rFonts w:ascii="Microsoft JhengHei UI" w:eastAsia="Microsoft JhengHei UI" w:hAnsi="Microsoft JhengHei UI" w:cs="Arial" w:hint="eastAsia"/>
                <w:color w:val="000000"/>
                <w:kern w:val="24"/>
                <w:sz w:val="20"/>
                <w:szCs w:val="20"/>
                <w:lang w:val="en-US" w:eastAsia="el-GR"/>
              </w:rPr>
              <w:t>10.9</w:t>
            </w:r>
          </w:p>
        </w:tc>
        <w:tc>
          <w:tcPr>
            <w:tcW w:w="980" w:type="dxa"/>
            <w:tcBorders>
              <w:top w:val="single" w:sz="6" w:space="0" w:color="BFBFBF"/>
              <w:left w:val="nil"/>
              <w:bottom w:val="single" w:sz="6" w:space="0" w:color="BFBFBF"/>
              <w:right w:val="single" w:sz="4" w:space="0" w:color="auto"/>
            </w:tcBorders>
            <w:shd w:val="clear" w:color="auto" w:fill="FFFFFF" w:themeFill="background1"/>
            <w:vAlign w:val="center"/>
          </w:tcPr>
          <w:p w14:paraId="74B1248F" w14:textId="4E0BABE9" w:rsidR="000C7A82" w:rsidRPr="000C7A82" w:rsidRDefault="000C7A82" w:rsidP="000C7A82">
            <w:pPr>
              <w:spacing w:after="0" w:line="240" w:lineRule="auto"/>
              <w:jc w:val="center"/>
              <w:textAlignment w:val="bottom"/>
              <w:rPr>
                <w:rFonts w:ascii="Microsoft JhengHei UI" w:eastAsia="Microsoft JhengHei UI" w:hAnsi="Microsoft JhengHei UI" w:cs="Arial"/>
                <w:color w:val="000000"/>
                <w:kern w:val="24"/>
                <w:sz w:val="20"/>
                <w:szCs w:val="20"/>
                <w:lang w:eastAsia="el-GR"/>
              </w:rPr>
            </w:pPr>
            <w:r>
              <w:rPr>
                <w:rFonts w:ascii="Microsoft JhengHei UI" w:eastAsia="Microsoft JhengHei UI" w:hAnsi="Microsoft JhengHei UI" w:cs="Arial" w:hint="eastAsia"/>
                <w:color w:val="000000"/>
                <w:kern w:val="24"/>
                <w:sz w:val="20"/>
                <w:szCs w:val="20"/>
                <w:lang w:val="en-US" w:eastAsia="el-GR"/>
              </w:rPr>
              <w:t>10</w:t>
            </w:r>
          </w:p>
        </w:tc>
      </w:tr>
      <w:tr w:rsidR="000C7A82" w:rsidRPr="000C7A82" w14:paraId="16BE9B6F" w14:textId="7F1F1AE4" w:rsidTr="00ED063F">
        <w:trPr>
          <w:trHeight w:val="426"/>
        </w:trPr>
        <w:tc>
          <w:tcPr>
            <w:tcW w:w="3340" w:type="dxa"/>
            <w:tcBorders>
              <w:top w:val="single" w:sz="6" w:space="0" w:color="BFBFBF"/>
              <w:left w:val="single" w:sz="4" w:space="0" w:color="auto"/>
              <w:bottom w:val="single" w:sz="6" w:space="0" w:color="BFBFBF"/>
              <w:right w:val="nil"/>
            </w:tcBorders>
            <w:shd w:val="clear" w:color="auto" w:fill="auto"/>
            <w:tcMar>
              <w:top w:w="12" w:type="dxa"/>
              <w:left w:w="12" w:type="dxa"/>
              <w:bottom w:w="0" w:type="dxa"/>
              <w:right w:w="12" w:type="dxa"/>
            </w:tcMar>
            <w:vAlign w:val="center"/>
            <w:hideMark/>
          </w:tcPr>
          <w:p w14:paraId="1F5F3D6A" w14:textId="77777777" w:rsidR="000C7A82" w:rsidRPr="000C7A82" w:rsidRDefault="000C7A82" w:rsidP="000C7A82">
            <w:pPr>
              <w:spacing w:after="0" w:line="240" w:lineRule="auto"/>
              <w:textAlignment w:val="bottom"/>
              <w:rPr>
                <w:rFonts w:ascii="Arial" w:eastAsia="Times New Roman" w:hAnsi="Arial" w:cs="Arial"/>
                <w:sz w:val="20"/>
                <w:szCs w:val="20"/>
                <w:lang w:eastAsia="el-GR"/>
              </w:rPr>
            </w:pPr>
            <w:r w:rsidRPr="000C7A82">
              <w:rPr>
                <w:rFonts w:ascii="Microsoft JhengHei UI" w:eastAsia="Microsoft JhengHei UI" w:hAnsi="Microsoft JhengHei UI" w:cs="Arial" w:hint="eastAsia"/>
                <w:b/>
                <w:bCs/>
                <w:color w:val="000000"/>
                <w:kern w:val="24"/>
                <w:sz w:val="20"/>
                <w:szCs w:val="20"/>
                <w:lang w:eastAsia="el-GR"/>
              </w:rPr>
              <w:t>Πάνω από 90%</w:t>
            </w:r>
          </w:p>
        </w:tc>
        <w:tc>
          <w:tcPr>
            <w:tcW w:w="980" w:type="dxa"/>
            <w:tcBorders>
              <w:top w:val="single" w:sz="6" w:space="0" w:color="BFBFBF"/>
              <w:left w:val="nil"/>
              <w:bottom w:val="single" w:sz="6" w:space="0" w:color="BFBFBF"/>
              <w:right w:val="nil"/>
            </w:tcBorders>
            <w:shd w:val="clear" w:color="auto" w:fill="auto"/>
            <w:tcMar>
              <w:top w:w="12" w:type="dxa"/>
              <w:left w:w="12" w:type="dxa"/>
              <w:bottom w:w="0" w:type="dxa"/>
              <w:right w:w="12" w:type="dxa"/>
            </w:tcMar>
            <w:vAlign w:val="center"/>
            <w:hideMark/>
          </w:tcPr>
          <w:p w14:paraId="23C3D34B" w14:textId="77777777" w:rsidR="000C7A82" w:rsidRPr="000C7A82" w:rsidRDefault="000C7A82" w:rsidP="000C7A82">
            <w:pPr>
              <w:spacing w:after="0" w:line="240" w:lineRule="auto"/>
              <w:jc w:val="center"/>
              <w:textAlignment w:val="bottom"/>
              <w:rPr>
                <w:rFonts w:ascii="Arial" w:eastAsia="Times New Roman" w:hAnsi="Arial" w:cs="Arial"/>
                <w:sz w:val="20"/>
                <w:szCs w:val="20"/>
                <w:lang w:eastAsia="el-GR"/>
              </w:rPr>
            </w:pPr>
            <w:r w:rsidRPr="000C7A82">
              <w:rPr>
                <w:rFonts w:ascii="Microsoft JhengHei UI" w:eastAsia="Microsoft JhengHei UI" w:hAnsi="Microsoft JhengHei UI" w:cs="Arial" w:hint="eastAsia"/>
                <w:color w:val="000000"/>
                <w:kern w:val="24"/>
                <w:sz w:val="20"/>
                <w:szCs w:val="20"/>
                <w:lang w:val="en-US" w:eastAsia="el-GR"/>
              </w:rPr>
              <w:t>1,3</w:t>
            </w:r>
          </w:p>
        </w:tc>
        <w:tc>
          <w:tcPr>
            <w:tcW w:w="980" w:type="dxa"/>
            <w:tcBorders>
              <w:top w:val="single" w:sz="6" w:space="0" w:color="BFBFBF"/>
              <w:left w:val="nil"/>
              <w:bottom w:val="single" w:sz="6" w:space="0" w:color="BFBFBF"/>
              <w:right w:val="nil"/>
            </w:tcBorders>
            <w:shd w:val="clear" w:color="auto" w:fill="FDEADA"/>
            <w:tcMar>
              <w:top w:w="12" w:type="dxa"/>
              <w:left w:w="12" w:type="dxa"/>
              <w:bottom w:w="0" w:type="dxa"/>
              <w:right w:w="12" w:type="dxa"/>
            </w:tcMar>
            <w:vAlign w:val="center"/>
            <w:hideMark/>
          </w:tcPr>
          <w:p w14:paraId="2A8D982C" w14:textId="77777777" w:rsidR="000C7A82" w:rsidRPr="000C7A82" w:rsidRDefault="000C7A82" w:rsidP="000C7A82">
            <w:pPr>
              <w:spacing w:after="0" w:line="240" w:lineRule="auto"/>
              <w:jc w:val="center"/>
              <w:textAlignment w:val="bottom"/>
              <w:rPr>
                <w:rFonts w:ascii="Arial" w:eastAsia="Times New Roman" w:hAnsi="Arial" w:cs="Arial"/>
                <w:sz w:val="20"/>
                <w:szCs w:val="20"/>
                <w:lang w:eastAsia="el-GR"/>
              </w:rPr>
            </w:pPr>
            <w:r w:rsidRPr="000C7A82">
              <w:rPr>
                <w:rFonts w:ascii="Microsoft JhengHei UI" w:eastAsia="Microsoft JhengHei UI" w:hAnsi="Microsoft JhengHei UI" w:cs="Arial" w:hint="eastAsia"/>
                <w:color w:val="000000"/>
                <w:kern w:val="24"/>
                <w:sz w:val="20"/>
                <w:szCs w:val="20"/>
                <w:lang w:val="en-US" w:eastAsia="el-GR"/>
              </w:rPr>
              <w:t>3,0</w:t>
            </w:r>
          </w:p>
        </w:tc>
        <w:tc>
          <w:tcPr>
            <w:tcW w:w="980" w:type="dxa"/>
            <w:tcBorders>
              <w:top w:val="single" w:sz="6" w:space="0" w:color="BFBFBF"/>
              <w:left w:val="nil"/>
              <w:bottom w:val="single" w:sz="6" w:space="0" w:color="BFBFBF"/>
              <w:right w:val="nil"/>
            </w:tcBorders>
            <w:shd w:val="clear" w:color="auto" w:fill="auto"/>
            <w:tcMar>
              <w:top w:w="12" w:type="dxa"/>
              <w:left w:w="12" w:type="dxa"/>
              <w:bottom w:w="0" w:type="dxa"/>
              <w:right w:w="12" w:type="dxa"/>
            </w:tcMar>
            <w:vAlign w:val="center"/>
            <w:hideMark/>
          </w:tcPr>
          <w:p w14:paraId="1513A51B" w14:textId="77777777" w:rsidR="000C7A82" w:rsidRPr="000C7A82" w:rsidRDefault="000C7A82" w:rsidP="000C7A82">
            <w:pPr>
              <w:spacing w:after="0" w:line="240" w:lineRule="auto"/>
              <w:jc w:val="center"/>
              <w:textAlignment w:val="bottom"/>
              <w:rPr>
                <w:rFonts w:ascii="Arial" w:eastAsia="Times New Roman" w:hAnsi="Arial" w:cs="Arial"/>
                <w:sz w:val="20"/>
                <w:szCs w:val="20"/>
                <w:lang w:eastAsia="el-GR"/>
              </w:rPr>
            </w:pPr>
            <w:r w:rsidRPr="000C7A82">
              <w:rPr>
                <w:rFonts w:ascii="Microsoft JhengHei UI" w:eastAsia="Microsoft JhengHei UI" w:hAnsi="Microsoft JhengHei UI" w:cs="Arial" w:hint="eastAsia"/>
                <w:color w:val="000000"/>
                <w:kern w:val="24"/>
                <w:sz w:val="20"/>
                <w:szCs w:val="20"/>
                <w:lang w:val="en-US" w:eastAsia="el-GR"/>
              </w:rPr>
              <w:t>4,4</w:t>
            </w:r>
          </w:p>
        </w:tc>
        <w:tc>
          <w:tcPr>
            <w:tcW w:w="980" w:type="dxa"/>
            <w:tcBorders>
              <w:top w:val="single" w:sz="6" w:space="0" w:color="BFBFBF"/>
              <w:left w:val="nil"/>
              <w:bottom w:val="single" w:sz="6" w:space="0" w:color="BFBFBF"/>
              <w:right w:val="nil"/>
            </w:tcBorders>
            <w:shd w:val="clear" w:color="auto" w:fill="FDEADA"/>
            <w:tcMar>
              <w:top w:w="12" w:type="dxa"/>
              <w:left w:w="12" w:type="dxa"/>
              <w:bottom w:w="0" w:type="dxa"/>
              <w:right w:w="12" w:type="dxa"/>
            </w:tcMar>
            <w:vAlign w:val="center"/>
            <w:hideMark/>
          </w:tcPr>
          <w:p w14:paraId="2DB1BD79" w14:textId="3322540C" w:rsidR="000C7A82" w:rsidRPr="000C7A82" w:rsidRDefault="000C7A82" w:rsidP="000C7A82">
            <w:pPr>
              <w:spacing w:after="0" w:line="240" w:lineRule="auto"/>
              <w:jc w:val="center"/>
              <w:textAlignment w:val="bottom"/>
              <w:rPr>
                <w:rFonts w:ascii="Arial" w:eastAsia="Times New Roman" w:hAnsi="Arial" w:cs="Arial"/>
                <w:sz w:val="20"/>
                <w:szCs w:val="20"/>
                <w:lang w:eastAsia="el-GR"/>
              </w:rPr>
            </w:pPr>
            <w:r>
              <w:rPr>
                <w:rFonts w:ascii="Microsoft JhengHei UI" w:eastAsia="Microsoft JhengHei UI" w:hAnsi="Microsoft JhengHei UI" w:cs="Arial" w:hint="eastAsia"/>
                <w:color w:val="000000"/>
                <w:kern w:val="24"/>
                <w:sz w:val="20"/>
                <w:szCs w:val="20"/>
                <w:lang w:val="en-US" w:eastAsia="el-GR"/>
              </w:rPr>
              <w:t>4</w:t>
            </w:r>
            <w:r>
              <w:rPr>
                <w:rFonts w:ascii="Microsoft JhengHei UI" w:eastAsia="Microsoft JhengHei UI" w:hAnsi="Microsoft JhengHei UI" w:cs="Arial"/>
                <w:color w:val="000000"/>
                <w:kern w:val="24"/>
                <w:sz w:val="20"/>
                <w:szCs w:val="20"/>
                <w:lang w:eastAsia="el-GR"/>
              </w:rPr>
              <w:t>,</w:t>
            </w:r>
            <w:r w:rsidRPr="000C7A82">
              <w:rPr>
                <w:rFonts w:ascii="Microsoft JhengHei UI" w:eastAsia="Microsoft JhengHei UI" w:hAnsi="Microsoft JhengHei UI" w:cs="Arial" w:hint="eastAsia"/>
                <w:color w:val="000000"/>
                <w:kern w:val="24"/>
                <w:sz w:val="20"/>
                <w:szCs w:val="20"/>
                <w:lang w:val="en-US" w:eastAsia="el-GR"/>
              </w:rPr>
              <w:t>5</w:t>
            </w:r>
          </w:p>
        </w:tc>
        <w:tc>
          <w:tcPr>
            <w:tcW w:w="980" w:type="dxa"/>
            <w:tcBorders>
              <w:top w:val="single" w:sz="6" w:space="0" w:color="BFBFBF"/>
              <w:left w:val="nil"/>
              <w:bottom w:val="single" w:sz="6" w:space="0" w:color="BFBFBF"/>
              <w:right w:val="single" w:sz="4" w:space="0" w:color="auto"/>
            </w:tcBorders>
            <w:shd w:val="clear" w:color="auto" w:fill="FFFFFF" w:themeFill="background1"/>
            <w:vAlign w:val="center"/>
          </w:tcPr>
          <w:p w14:paraId="5316A06C" w14:textId="2C3C5045" w:rsidR="000C7A82" w:rsidRPr="000C7A82" w:rsidRDefault="000C7A82" w:rsidP="000C7A82">
            <w:pPr>
              <w:spacing w:after="0" w:line="240" w:lineRule="auto"/>
              <w:jc w:val="center"/>
              <w:textAlignment w:val="bottom"/>
              <w:rPr>
                <w:rFonts w:ascii="Microsoft JhengHei UI" w:eastAsia="Microsoft JhengHei UI" w:hAnsi="Microsoft JhengHei UI" w:cs="Arial"/>
                <w:color w:val="000000"/>
                <w:kern w:val="24"/>
                <w:sz w:val="20"/>
                <w:szCs w:val="20"/>
                <w:lang w:eastAsia="el-GR"/>
              </w:rPr>
            </w:pPr>
            <w:r>
              <w:rPr>
                <w:rFonts w:ascii="Microsoft JhengHei UI" w:eastAsia="Microsoft JhengHei UI" w:hAnsi="Microsoft JhengHei UI" w:cs="Arial"/>
                <w:color w:val="000000"/>
                <w:kern w:val="24"/>
                <w:sz w:val="20"/>
                <w:szCs w:val="20"/>
                <w:lang w:eastAsia="el-GR"/>
              </w:rPr>
              <w:t>7,9</w:t>
            </w:r>
          </w:p>
        </w:tc>
      </w:tr>
      <w:tr w:rsidR="000C7A82" w:rsidRPr="000C7A82" w14:paraId="5F311853" w14:textId="25D71D2D" w:rsidTr="00ED063F">
        <w:trPr>
          <w:trHeight w:val="426"/>
        </w:trPr>
        <w:tc>
          <w:tcPr>
            <w:tcW w:w="3340" w:type="dxa"/>
            <w:tcBorders>
              <w:top w:val="single" w:sz="6" w:space="0" w:color="BFBFBF"/>
              <w:left w:val="single" w:sz="4" w:space="0" w:color="auto"/>
              <w:bottom w:val="single" w:sz="4" w:space="0" w:color="auto"/>
              <w:right w:val="nil"/>
            </w:tcBorders>
            <w:shd w:val="clear" w:color="auto" w:fill="auto"/>
            <w:tcMar>
              <w:top w:w="12" w:type="dxa"/>
              <w:left w:w="12" w:type="dxa"/>
              <w:bottom w:w="0" w:type="dxa"/>
              <w:right w:w="12" w:type="dxa"/>
            </w:tcMar>
            <w:vAlign w:val="center"/>
            <w:hideMark/>
          </w:tcPr>
          <w:p w14:paraId="295DA7F3" w14:textId="77777777" w:rsidR="000C7A82" w:rsidRPr="000C7A82" w:rsidRDefault="000C7A82" w:rsidP="000C7A82">
            <w:pPr>
              <w:spacing w:after="0" w:line="240" w:lineRule="auto"/>
              <w:textAlignment w:val="bottom"/>
              <w:rPr>
                <w:rFonts w:ascii="Arial" w:eastAsia="Times New Roman" w:hAnsi="Arial" w:cs="Arial"/>
                <w:sz w:val="20"/>
                <w:szCs w:val="20"/>
                <w:lang w:eastAsia="el-GR"/>
              </w:rPr>
            </w:pPr>
            <w:r w:rsidRPr="000C7A82">
              <w:rPr>
                <w:rFonts w:ascii="Microsoft JhengHei UI" w:eastAsia="Microsoft JhengHei UI" w:hAnsi="Microsoft JhengHei UI" w:cs="Arial" w:hint="eastAsia"/>
                <w:b/>
                <w:bCs/>
                <w:color w:val="000000"/>
                <w:kern w:val="24"/>
                <w:sz w:val="20"/>
                <w:szCs w:val="20"/>
                <w:lang w:eastAsia="el-GR"/>
              </w:rPr>
              <w:t>ΔΑ</w:t>
            </w:r>
          </w:p>
        </w:tc>
        <w:tc>
          <w:tcPr>
            <w:tcW w:w="980" w:type="dxa"/>
            <w:tcBorders>
              <w:top w:val="single" w:sz="6" w:space="0" w:color="BFBFBF"/>
              <w:left w:val="nil"/>
              <w:bottom w:val="single" w:sz="4" w:space="0" w:color="auto"/>
              <w:right w:val="nil"/>
            </w:tcBorders>
            <w:shd w:val="clear" w:color="auto" w:fill="auto"/>
            <w:tcMar>
              <w:top w:w="12" w:type="dxa"/>
              <w:left w:w="12" w:type="dxa"/>
              <w:bottom w:w="0" w:type="dxa"/>
              <w:right w:w="12" w:type="dxa"/>
            </w:tcMar>
            <w:vAlign w:val="center"/>
            <w:hideMark/>
          </w:tcPr>
          <w:p w14:paraId="0900D8B7" w14:textId="77777777" w:rsidR="000C7A82" w:rsidRPr="000C7A82" w:rsidRDefault="000C7A82" w:rsidP="000C7A82">
            <w:pPr>
              <w:spacing w:after="0" w:line="240" w:lineRule="auto"/>
              <w:jc w:val="center"/>
              <w:textAlignment w:val="bottom"/>
              <w:rPr>
                <w:rFonts w:ascii="Arial" w:eastAsia="Times New Roman" w:hAnsi="Arial" w:cs="Arial"/>
                <w:sz w:val="20"/>
                <w:szCs w:val="20"/>
                <w:lang w:eastAsia="el-GR"/>
              </w:rPr>
            </w:pPr>
            <w:r w:rsidRPr="000C7A82">
              <w:rPr>
                <w:rFonts w:ascii="Microsoft JhengHei UI" w:eastAsia="Microsoft JhengHei UI" w:hAnsi="Microsoft JhengHei UI" w:cs="Arial" w:hint="eastAsia"/>
                <w:color w:val="000000"/>
                <w:kern w:val="24"/>
                <w:sz w:val="20"/>
                <w:szCs w:val="20"/>
                <w:lang w:val="en-US" w:eastAsia="el-GR"/>
              </w:rPr>
              <w:t>3,6</w:t>
            </w:r>
          </w:p>
        </w:tc>
        <w:tc>
          <w:tcPr>
            <w:tcW w:w="980" w:type="dxa"/>
            <w:tcBorders>
              <w:top w:val="single" w:sz="6" w:space="0" w:color="BFBFBF"/>
              <w:left w:val="nil"/>
              <w:bottom w:val="single" w:sz="4" w:space="0" w:color="auto"/>
              <w:right w:val="nil"/>
            </w:tcBorders>
            <w:shd w:val="clear" w:color="auto" w:fill="FDEADA"/>
            <w:tcMar>
              <w:top w:w="12" w:type="dxa"/>
              <w:left w:w="12" w:type="dxa"/>
              <w:bottom w:w="0" w:type="dxa"/>
              <w:right w:w="12" w:type="dxa"/>
            </w:tcMar>
            <w:vAlign w:val="center"/>
            <w:hideMark/>
          </w:tcPr>
          <w:p w14:paraId="0086AA3E" w14:textId="77777777" w:rsidR="000C7A82" w:rsidRPr="000C7A82" w:rsidRDefault="000C7A82" w:rsidP="000C7A82">
            <w:pPr>
              <w:spacing w:after="0" w:line="240" w:lineRule="auto"/>
              <w:jc w:val="center"/>
              <w:textAlignment w:val="bottom"/>
              <w:rPr>
                <w:rFonts w:ascii="Arial" w:eastAsia="Times New Roman" w:hAnsi="Arial" w:cs="Arial"/>
                <w:sz w:val="20"/>
                <w:szCs w:val="20"/>
                <w:lang w:eastAsia="el-GR"/>
              </w:rPr>
            </w:pPr>
            <w:r w:rsidRPr="000C7A82">
              <w:rPr>
                <w:rFonts w:ascii="Microsoft JhengHei UI" w:eastAsia="Microsoft JhengHei UI" w:hAnsi="Microsoft JhengHei UI" w:cs="Arial" w:hint="eastAsia"/>
                <w:color w:val="000000"/>
                <w:kern w:val="24"/>
                <w:sz w:val="20"/>
                <w:szCs w:val="20"/>
                <w:lang w:val="en-US" w:eastAsia="el-GR"/>
              </w:rPr>
              <w:t>3,6</w:t>
            </w:r>
          </w:p>
        </w:tc>
        <w:tc>
          <w:tcPr>
            <w:tcW w:w="980" w:type="dxa"/>
            <w:tcBorders>
              <w:top w:val="single" w:sz="6" w:space="0" w:color="BFBFBF"/>
              <w:left w:val="nil"/>
              <w:bottom w:val="single" w:sz="4" w:space="0" w:color="auto"/>
              <w:right w:val="nil"/>
            </w:tcBorders>
            <w:shd w:val="clear" w:color="auto" w:fill="auto"/>
            <w:tcMar>
              <w:top w:w="12" w:type="dxa"/>
              <w:left w:w="12" w:type="dxa"/>
              <w:bottom w:w="0" w:type="dxa"/>
              <w:right w:w="12" w:type="dxa"/>
            </w:tcMar>
            <w:vAlign w:val="center"/>
            <w:hideMark/>
          </w:tcPr>
          <w:p w14:paraId="493DC41F" w14:textId="77777777" w:rsidR="000C7A82" w:rsidRPr="000C7A82" w:rsidRDefault="000C7A82" w:rsidP="000C7A82">
            <w:pPr>
              <w:spacing w:after="0" w:line="240" w:lineRule="auto"/>
              <w:jc w:val="center"/>
              <w:textAlignment w:val="bottom"/>
              <w:rPr>
                <w:rFonts w:ascii="Arial" w:eastAsia="Times New Roman" w:hAnsi="Arial" w:cs="Arial"/>
                <w:sz w:val="20"/>
                <w:szCs w:val="20"/>
                <w:lang w:eastAsia="el-GR"/>
              </w:rPr>
            </w:pPr>
            <w:r w:rsidRPr="000C7A82">
              <w:rPr>
                <w:rFonts w:ascii="Microsoft JhengHei UI" w:eastAsia="Microsoft JhengHei UI" w:hAnsi="Microsoft JhengHei UI" w:cs="Arial" w:hint="eastAsia"/>
                <w:color w:val="000000"/>
                <w:kern w:val="24"/>
                <w:sz w:val="20"/>
                <w:szCs w:val="20"/>
                <w:lang w:val="en-US" w:eastAsia="el-GR"/>
              </w:rPr>
              <w:t>0,0</w:t>
            </w:r>
          </w:p>
        </w:tc>
        <w:tc>
          <w:tcPr>
            <w:tcW w:w="980" w:type="dxa"/>
            <w:tcBorders>
              <w:top w:val="single" w:sz="6" w:space="0" w:color="BFBFBF"/>
              <w:left w:val="nil"/>
              <w:bottom w:val="single" w:sz="4" w:space="0" w:color="auto"/>
              <w:right w:val="nil"/>
            </w:tcBorders>
            <w:shd w:val="clear" w:color="auto" w:fill="FDEADA"/>
            <w:tcMar>
              <w:top w:w="12" w:type="dxa"/>
              <w:left w:w="12" w:type="dxa"/>
              <w:bottom w:w="0" w:type="dxa"/>
              <w:right w:w="12" w:type="dxa"/>
            </w:tcMar>
            <w:vAlign w:val="center"/>
            <w:hideMark/>
          </w:tcPr>
          <w:p w14:paraId="6199AA8F" w14:textId="073F829A" w:rsidR="000C7A82" w:rsidRPr="000C7A82" w:rsidRDefault="000C7A82" w:rsidP="000C7A82">
            <w:pPr>
              <w:spacing w:after="0" w:line="240" w:lineRule="auto"/>
              <w:jc w:val="center"/>
              <w:textAlignment w:val="bottom"/>
              <w:rPr>
                <w:rFonts w:ascii="Arial" w:eastAsia="Times New Roman" w:hAnsi="Arial" w:cs="Arial"/>
                <w:sz w:val="20"/>
                <w:szCs w:val="20"/>
                <w:lang w:eastAsia="el-GR"/>
              </w:rPr>
            </w:pPr>
            <w:r>
              <w:rPr>
                <w:rFonts w:ascii="Microsoft JhengHei UI" w:eastAsia="Microsoft JhengHei UI" w:hAnsi="Microsoft JhengHei UI" w:cs="Arial" w:hint="eastAsia"/>
                <w:color w:val="000000"/>
                <w:kern w:val="24"/>
                <w:sz w:val="20"/>
                <w:szCs w:val="20"/>
                <w:lang w:val="en-US" w:eastAsia="el-GR"/>
              </w:rPr>
              <w:t>2</w:t>
            </w:r>
            <w:r>
              <w:rPr>
                <w:rFonts w:ascii="Microsoft JhengHei UI" w:eastAsia="Microsoft JhengHei UI" w:hAnsi="Microsoft JhengHei UI" w:cs="Arial"/>
                <w:color w:val="000000"/>
                <w:kern w:val="24"/>
                <w:sz w:val="20"/>
                <w:szCs w:val="20"/>
                <w:lang w:eastAsia="el-GR"/>
              </w:rPr>
              <w:t>,</w:t>
            </w:r>
            <w:r w:rsidRPr="000C7A82">
              <w:rPr>
                <w:rFonts w:ascii="Microsoft JhengHei UI" w:eastAsia="Microsoft JhengHei UI" w:hAnsi="Microsoft JhengHei UI" w:cs="Arial" w:hint="eastAsia"/>
                <w:color w:val="000000"/>
                <w:kern w:val="24"/>
                <w:sz w:val="20"/>
                <w:szCs w:val="20"/>
                <w:lang w:val="en-US" w:eastAsia="el-GR"/>
              </w:rPr>
              <w:t>3</w:t>
            </w:r>
          </w:p>
        </w:tc>
        <w:tc>
          <w:tcPr>
            <w:tcW w:w="980" w:type="dxa"/>
            <w:tcBorders>
              <w:top w:val="single" w:sz="6" w:space="0" w:color="BFBFBF"/>
              <w:left w:val="nil"/>
              <w:bottom w:val="single" w:sz="4" w:space="0" w:color="auto"/>
              <w:right w:val="single" w:sz="4" w:space="0" w:color="auto"/>
            </w:tcBorders>
            <w:shd w:val="clear" w:color="auto" w:fill="FFFFFF" w:themeFill="background1"/>
            <w:vAlign w:val="center"/>
          </w:tcPr>
          <w:p w14:paraId="1346018E" w14:textId="3DF051B0" w:rsidR="000C7A82" w:rsidRPr="000C7A82" w:rsidRDefault="000C7A82" w:rsidP="000C7A82">
            <w:pPr>
              <w:spacing w:after="0" w:line="240" w:lineRule="auto"/>
              <w:jc w:val="center"/>
              <w:textAlignment w:val="bottom"/>
              <w:rPr>
                <w:rFonts w:ascii="Microsoft JhengHei UI" w:eastAsia="Microsoft JhengHei UI" w:hAnsi="Microsoft JhengHei UI" w:cs="Arial"/>
                <w:color w:val="000000"/>
                <w:kern w:val="24"/>
                <w:sz w:val="20"/>
                <w:szCs w:val="20"/>
                <w:lang w:eastAsia="el-GR"/>
              </w:rPr>
            </w:pPr>
            <w:r>
              <w:rPr>
                <w:rFonts w:ascii="Microsoft JhengHei UI" w:eastAsia="Microsoft JhengHei UI" w:hAnsi="Microsoft JhengHei UI" w:cs="Arial"/>
                <w:color w:val="000000"/>
                <w:kern w:val="24"/>
                <w:sz w:val="20"/>
                <w:szCs w:val="20"/>
                <w:lang w:eastAsia="el-GR"/>
              </w:rPr>
              <w:t>4,2</w:t>
            </w:r>
          </w:p>
        </w:tc>
      </w:tr>
    </w:tbl>
    <w:p w14:paraId="40C51BC6" w14:textId="39A5FB9F" w:rsidR="00DB43B7" w:rsidRPr="000C7A82" w:rsidRDefault="00DB43B7" w:rsidP="00DB43B7">
      <w:pPr>
        <w:spacing w:after="0" w:line="360" w:lineRule="auto"/>
        <w:jc w:val="both"/>
        <w:rPr>
          <w:rFonts w:ascii="Arial Narrow" w:hAnsi="Arial Narrow"/>
          <w:b/>
          <w:sz w:val="20"/>
          <w:szCs w:val="20"/>
          <w:u w:val="single"/>
        </w:rPr>
      </w:pPr>
    </w:p>
    <w:p w14:paraId="697C37FB" w14:textId="77777777" w:rsidR="00513CBB" w:rsidRPr="00BA2AA7" w:rsidRDefault="00513CBB" w:rsidP="00513CBB">
      <w:pPr>
        <w:spacing w:after="0" w:line="360" w:lineRule="auto"/>
        <w:jc w:val="both"/>
        <w:rPr>
          <w:rFonts w:ascii="Times New Roman" w:hAnsi="Times New Roman"/>
          <w:b/>
          <w:color w:val="E36C0A"/>
          <w:sz w:val="24"/>
          <w:szCs w:val="24"/>
          <w:u w:val="single"/>
        </w:rPr>
      </w:pPr>
      <w:r w:rsidRPr="00BA2AA7">
        <w:rPr>
          <w:rFonts w:ascii="Times New Roman" w:hAnsi="Times New Roman"/>
          <w:b/>
          <w:color w:val="E36C0A"/>
          <w:sz w:val="24"/>
          <w:szCs w:val="24"/>
          <w:u w:val="single"/>
        </w:rPr>
        <w:t>ΔΙΑΡΚΕΙΑ ΚΡΙΣΗΣ – ΑΞΙΟΛΟΓΗΣΗ ΜΕΤΡΩΝ</w:t>
      </w:r>
    </w:p>
    <w:p w14:paraId="5D617320" w14:textId="6A0C9678" w:rsidR="00DB43B7" w:rsidRPr="00513CBB" w:rsidRDefault="00084B41" w:rsidP="00DB43B7">
      <w:pPr>
        <w:pStyle w:val="a3"/>
        <w:numPr>
          <w:ilvl w:val="0"/>
          <w:numId w:val="10"/>
        </w:numPr>
        <w:tabs>
          <w:tab w:val="left" w:pos="747"/>
        </w:tabs>
        <w:spacing w:after="0" w:line="360" w:lineRule="auto"/>
        <w:jc w:val="both"/>
        <w:rPr>
          <w:rFonts w:ascii="Times New Roman" w:hAnsi="Times New Roman"/>
          <w:sz w:val="24"/>
          <w:szCs w:val="24"/>
        </w:rPr>
      </w:pPr>
      <w:r w:rsidRPr="00BA2AA7">
        <w:rPr>
          <w:rFonts w:ascii="Times New Roman" w:hAnsi="Times New Roman"/>
          <w:sz w:val="24"/>
          <w:szCs w:val="24"/>
        </w:rPr>
        <w:t xml:space="preserve">1 στα 2 </w:t>
      </w:r>
      <w:r w:rsidR="00877279">
        <w:rPr>
          <w:rFonts w:ascii="Times New Roman" w:hAnsi="Times New Roman"/>
          <w:sz w:val="24"/>
          <w:szCs w:val="24"/>
        </w:rPr>
        <w:t xml:space="preserve">νοικοκυριά </w:t>
      </w:r>
      <w:r w:rsidRPr="00BA2AA7">
        <w:rPr>
          <w:rFonts w:ascii="Times New Roman" w:hAnsi="Times New Roman"/>
          <w:sz w:val="24"/>
          <w:szCs w:val="24"/>
        </w:rPr>
        <w:t>θεωρ</w:t>
      </w:r>
      <w:r w:rsidR="00877279">
        <w:rPr>
          <w:rFonts w:ascii="Times New Roman" w:hAnsi="Times New Roman"/>
          <w:sz w:val="24"/>
          <w:szCs w:val="24"/>
        </w:rPr>
        <w:t>εί</w:t>
      </w:r>
      <w:r w:rsidRPr="00BA2AA7">
        <w:rPr>
          <w:rFonts w:ascii="Times New Roman" w:hAnsi="Times New Roman"/>
          <w:sz w:val="24"/>
          <w:szCs w:val="24"/>
        </w:rPr>
        <w:t xml:space="preserve"> ότι η οικονομική κρίση που </w:t>
      </w:r>
      <w:proofErr w:type="spellStart"/>
      <w:r w:rsidRPr="00BA2AA7">
        <w:rPr>
          <w:rFonts w:ascii="Times New Roman" w:hAnsi="Times New Roman"/>
          <w:sz w:val="24"/>
          <w:szCs w:val="24"/>
        </w:rPr>
        <w:t>πυροδοτήθηκε</w:t>
      </w:r>
      <w:proofErr w:type="spellEnd"/>
      <w:r w:rsidRPr="00BA2AA7">
        <w:rPr>
          <w:rFonts w:ascii="Times New Roman" w:hAnsi="Times New Roman"/>
          <w:sz w:val="24"/>
          <w:szCs w:val="24"/>
        </w:rPr>
        <w:t xml:space="preserve"> από την εκδήλωση της πανδημίας θα διαρκέσει για 2 ή και περισσότερα χρόνια. Το 26% θεώρει ότι θα διαρκέσει μέχρι το τέλος του 2021, ενώ μόλις το </w:t>
      </w:r>
      <w:r w:rsidR="00861005" w:rsidRPr="00BA2AA7">
        <w:rPr>
          <w:rFonts w:ascii="Times New Roman" w:hAnsi="Times New Roman"/>
          <w:sz w:val="24"/>
          <w:szCs w:val="24"/>
        </w:rPr>
        <w:t>13% θεωρεί ότι θα διαρκέσει για όχι περισσότερο από 6 μήνες</w:t>
      </w:r>
      <w:r w:rsidR="00513CBB">
        <w:rPr>
          <w:rFonts w:ascii="Times New Roman" w:hAnsi="Times New Roman"/>
          <w:sz w:val="24"/>
          <w:szCs w:val="24"/>
        </w:rPr>
        <w:t xml:space="preserve"> (Γράφημα 22)</w:t>
      </w:r>
      <w:r w:rsidR="00861005" w:rsidRPr="00BA2AA7">
        <w:rPr>
          <w:rFonts w:ascii="Times New Roman" w:hAnsi="Times New Roman"/>
          <w:sz w:val="24"/>
          <w:szCs w:val="24"/>
        </w:rPr>
        <w:t xml:space="preserve">. Το εύρημα πως τα μισά νοικοκυριά θεωρούν πως η κρίση θα διαρκέσει για περισσότερο από 2 χρόνια ενδέχεται να επηρεάσει την καταναλωτική συμπεριφορά τους καθώς θα τηρούν μια στάση αναμονής έναντι των εξελίξεων.  </w:t>
      </w:r>
    </w:p>
    <w:p w14:paraId="7AAB916C" w14:textId="49755C6B" w:rsidR="00CD60C7" w:rsidRDefault="00A2797A" w:rsidP="00ED4E7A">
      <w:pPr>
        <w:pStyle w:val="a3"/>
        <w:spacing w:after="0" w:line="360" w:lineRule="auto"/>
        <w:ind w:left="0"/>
        <w:jc w:val="both"/>
        <w:rPr>
          <w:rFonts w:ascii="Arial Narrow" w:hAnsi="Arial Narrow"/>
        </w:rPr>
      </w:pPr>
      <w:r w:rsidRPr="00A2797A">
        <w:rPr>
          <w:rFonts w:ascii="Arial Narrow" w:hAnsi="Arial Narrow"/>
          <w:noProof/>
          <w:lang w:eastAsia="el-GR"/>
        </w:rPr>
        <w:lastRenderedPageBreak/>
        <w:drawing>
          <wp:inline distT="0" distB="0" distL="0" distR="0" wp14:anchorId="366758AD" wp14:editId="64630B88">
            <wp:extent cx="6004560" cy="3573780"/>
            <wp:effectExtent l="0" t="0" r="15240" b="26670"/>
            <wp:docPr id="20" name="Γράφημα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22F6E8A7" w14:textId="4C2DBBC6" w:rsidR="00CD60C7" w:rsidRPr="00513CBB" w:rsidRDefault="00513CBB" w:rsidP="00513CBB">
      <w:pPr>
        <w:pStyle w:val="a3"/>
        <w:numPr>
          <w:ilvl w:val="0"/>
          <w:numId w:val="10"/>
        </w:numPr>
        <w:tabs>
          <w:tab w:val="left" w:pos="747"/>
        </w:tabs>
        <w:spacing w:after="0" w:line="360" w:lineRule="auto"/>
        <w:jc w:val="both"/>
        <w:rPr>
          <w:rFonts w:ascii="Times New Roman" w:hAnsi="Times New Roman"/>
          <w:sz w:val="24"/>
          <w:szCs w:val="24"/>
        </w:rPr>
      </w:pPr>
      <w:r w:rsidRPr="00BA2AA7">
        <w:rPr>
          <w:rFonts w:ascii="Times New Roman" w:hAnsi="Times New Roman"/>
          <w:sz w:val="24"/>
          <w:szCs w:val="24"/>
        </w:rPr>
        <w:t>1 στα 2 νοικοκυριά (52,8%) αξιολογούν ως ανεπαρκή ή μάλλον ανεπαρκή τα μέτρα στήριξης της οικονομίας που έχει λάβει η κυβέρνηση. Στον αντίποδα 4 στα 10 νοικοκυριά (40,4%) θεωρούν πως τα μέτρα είναι επαρκή ή μάλλον επαρκή</w:t>
      </w:r>
      <w:r>
        <w:rPr>
          <w:rFonts w:ascii="Times New Roman" w:hAnsi="Times New Roman"/>
          <w:sz w:val="24"/>
          <w:szCs w:val="24"/>
        </w:rPr>
        <w:t xml:space="preserve"> (Γράφημα 23)</w:t>
      </w:r>
      <w:r w:rsidRPr="00BA2AA7">
        <w:rPr>
          <w:rFonts w:ascii="Times New Roman" w:hAnsi="Times New Roman"/>
          <w:sz w:val="24"/>
          <w:szCs w:val="24"/>
        </w:rPr>
        <w:t xml:space="preserve">. Από τα επιμέρους στοιχεία προκύπτει πως τα πολυμελή και τα πιο ευάλωτα νοικοκυριά αξιολογούν περισσότερο αρνητικά την επάρκεια των μέτρων στήριξης. Ειδικότερα το 60% των νοικοκυριών με 4 μέλη, το 54,8% των νοικοκυριών με 5 μέλη και πάνω, το 63% των νοικοκυριών με άνεργο μέλος και το 68,5% των νοικοκυριών με εισόδημα έως 10.000 θεωρούν πως τα μέτρα που έχει λάβει η κυβέρνηση για την στήριξη της οικονομίας είναι ανεπαρκή ή μάλλον ανεπαρκή. </w:t>
      </w:r>
    </w:p>
    <w:p w14:paraId="75481147" w14:textId="6B281ED5" w:rsidR="00CD60C7" w:rsidRDefault="00A2797A" w:rsidP="00CD60C7">
      <w:pPr>
        <w:pStyle w:val="a3"/>
        <w:spacing w:after="0" w:line="360" w:lineRule="auto"/>
        <w:ind w:left="360"/>
        <w:jc w:val="both"/>
        <w:rPr>
          <w:rFonts w:ascii="Arial Narrow" w:hAnsi="Arial Narrow"/>
        </w:rPr>
      </w:pPr>
      <w:r w:rsidRPr="00A2797A">
        <w:rPr>
          <w:rFonts w:ascii="Arial Narrow" w:hAnsi="Arial Narrow"/>
          <w:noProof/>
          <w:lang w:eastAsia="el-GR"/>
        </w:rPr>
        <w:drawing>
          <wp:inline distT="0" distB="0" distL="0" distR="0" wp14:anchorId="7D33D314" wp14:editId="0B9F2B1F">
            <wp:extent cx="5897880" cy="2979420"/>
            <wp:effectExtent l="0" t="0" r="7620" b="11430"/>
            <wp:docPr id="22" name="Γράφημα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sectPr w:rsidR="00CD60C7" w:rsidSect="00C73FF2">
      <w:headerReference w:type="default" r:id="rId31"/>
      <w:footerReference w:type="default" r:id="rId32"/>
      <w:pgSz w:w="11906" w:h="16838"/>
      <w:pgMar w:top="1440" w:right="1274" w:bottom="1440" w:left="1134" w:header="28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65513A" w14:textId="77777777" w:rsidR="00A9159D" w:rsidRDefault="00A9159D" w:rsidP="005366B3">
      <w:pPr>
        <w:spacing w:after="0" w:line="240" w:lineRule="auto"/>
      </w:pPr>
      <w:r>
        <w:separator/>
      </w:r>
    </w:p>
  </w:endnote>
  <w:endnote w:type="continuationSeparator" w:id="0">
    <w:p w14:paraId="2612F9CB" w14:textId="77777777" w:rsidR="00A9159D" w:rsidRDefault="00A9159D" w:rsidP="00536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 w:name="Microsoft JhengHei UI">
    <w:panose1 w:val="020B0604030504040204"/>
    <w:charset w:val="88"/>
    <w:family w:val="swiss"/>
    <w:pitch w:val="variable"/>
    <w:sig w:usb0="000002A7" w:usb1="28CF4400" w:usb2="00000016" w:usb3="00000000" w:csb0="00100009" w:csb1="00000000"/>
  </w:font>
  <w:font w:name="Arial">
    <w:panose1 w:val="020B0604020202020204"/>
    <w:charset w:val="A1"/>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91580996"/>
      <w:docPartObj>
        <w:docPartGallery w:val="Page Numbers (Bottom of Page)"/>
        <w:docPartUnique/>
      </w:docPartObj>
    </w:sdtPr>
    <w:sdtEndPr/>
    <w:sdtContent>
      <w:p w14:paraId="32F364FF" w14:textId="4669DE8D" w:rsidR="00C73FF2" w:rsidRDefault="00C73FF2">
        <w:pPr>
          <w:pStyle w:val="aa"/>
          <w:jc w:val="right"/>
        </w:pPr>
        <w:r>
          <w:fldChar w:fldCharType="begin"/>
        </w:r>
        <w:r>
          <w:instrText>PAGE   \* MERGEFORMAT</w:instrText>
        </w:r>
        <w:r>
          <w:fldChar w:fldCharType="separate"/>
        </w:r>
        <w:r w:rsidR="00505030">
          <w:rPr>
            <w:noProof/>
          </w:rPr>
          <w:t>1</w:t>
        </w:r>
        <w:r>
          <w:fldChar w:fldCharType="end"/>
        </w:r>
      </w:p>
    </w:sdtContent>
  </w:sdt>
  <w:p w14:paraId="704AEDAB" w14:textId="77777777" w:rsidR="00C73FF2" w:rsidRDefault="00C73FF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FC0F82" w14:textId="77777777" w:rsidR="00A9159D" w:rsidRDefault="00A9159D" w:rsidP="005366B3">
      <w:pPr>
        <w:spacing w:after="0" w:line="240" w:lineRule="auto"/>
      </w:pPr>
      <w:r>
        <w:separator/>
      </w:r>
    </w:p>
  </w:footnote>
  <w:footnote w:type="continuationSeparator" w:id="0">
    <w:p w14:paraId="6A94D844" w14:textId="77777777" w:rsidR="00A9159D" w:rsidRDefault="00A9159D" w:rsidP="005366B3">
      <w:pPr>
        <w:spacing w:after="0" w:line="240" w:lineRule="auto"/>
      </w:pPr>
      <w:r>
        <w:continuationSeparator/>
      </w:r>
    </w:p>
  </w:footnote>
  <w:footnote w:id="1">
    <w:p w14:paraId="5357716D" w14:textId="2E3A3121" w:rsidR="00C73FF2" w:rsidRPr="00BA2AA7" w:rsidRDefault="00C73FF2" w:rsidP="005366B3">
      <w:pPr>
        <w:pStyle w:val="a7"/>
        <w:jc w:val="both"/>
        <w:rPr>
          <w:rFonts w:ascii="Times New Roman" w:hAnsi="Times New Roman"/>
          <w:sz w:val="18"/>
          <w:szCs w:val="18"/>
        </w:rPr>
      </w:pPr>
      <w:r>
        <w:rPr>
          <w:rStyle w:val="a8"/>
        </w:rPr>
        <w:footnoteRef/>
      </w:r>
      <w:r>
        <w:t xml:space="preserve"> </w:t>
      </w:r>
      <w:r w:rsidRPr="00BA2AA7">
        <w:rPr>
          <w:rFonts w:ascii="Times New Roman" w:hAnsi="Times New Roman"/>
          <w:sz w:val="18"/>
          <w:szCs w:val="18"/>
        </w:rPr>
        <w:t>Το κατώφλι της φτώχειας ανέρχεται στα 4.917 ευρώ ετησίως ανά μονοπρόσωπο νοικοκυριό και σε 10.326 ευρώ για νοικοκυριά με δύο ενήλικες και δύο εξαρτώμενα παιδιά ηλικίας κάτω των 14 ετών. Ορίζεται στο 60% του διάμεσου συνολικού ισοδύναμου διαθέσιμου εισοδήματος των νοικοκυριών (ΕΛΣΤΑΤ).</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2DE5F6" w14:textId="3BC87EB6" w:rsidR="00C73FF2" w:rsidRDefault="00C73FF2">
    <w:pPr>
      <w:pStyle w:val="a9"/>
    </w:pPr>
    <w:r>
      <w:rPr>
        <w:noProof/>
        <w:lang w:eastAsia="el-GR"/>
      </w:rPr>
      <w:drawing>
        <wp:inline distT="0" distB="0" distL="0" distR="0" wp14:anchorId="15B1D2A1" wp14:editId="68AF466D">
          <wp:extent cx="1578610" cy="533400"/>
          <wp:effectExtent l="0" t="0" r="2540" b="0"/>
          <wp:docPr id="18" name="Εικόνα 10" descr="C:\Users\Thanopoulos\AppData\Local\Microsoft\Windows\INetCache\Content.Outlook\B5LN3GZV\ιμε μπορντώ.jpg"/>
          <wp:cNvGraphicFramePr/>
          <a:graphic xmlns:a="http://schemas.openxmlformats.org/drawingml/2006/main">
            <a:graphicData uri="http://schemas.openxmlformats.org/drawingml/2006/picture">
              <pic:pic xmlns:pic="http://schemas.openxmlformats.org/drawingml/2006/picture">
                <pic:nvPicPr>
                  <pic:cNvPr id="18" name="Εικόνα 10" descr="C:\Users\Thanopoulos\AppData\Local\Microsoft\Windows\INetCache\Content.Outlook\B5LN3GZV\ιμε μπορντώ.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78610" cy="533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944444"/>
    <w:multiLevelType w:val="hybridMultilevel"/>
    <w:tmpl w:val="601A18DE"/>
    <w:lvl w:ilvl="0" w:tplc="04090001">
      <w:start w:val="1"/>
      <w:numFmt w:val="bullet"/>
      <w:lvlText w:val=""/>
      <w:lvlJc w:val="left"/>
      <w:pPr>
        <w:ind w:left="360" w:hanging="360"/>
      </w:pPr>
      <w:rPr>
        <w:rFonts w:ascii="Symbol" w:hAnsi="Symbol"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15:restartNumberingAfterBreak="0">
    <w:nsid w:val="1E6C3D8C"/>
    <w:multiLevelType w:val="hybridMultilevel"/>
    <w:tmpl w:val="ADB8D7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62923EE"/>
    <w:multiLevelType w:val="hybridMultilevel"/>
    <w:tmpl w:val="A1D877E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27B80840"/>
    <w:multiLevelType w:val="hybridMultilevel"/>
    <w:tmpl w:val="7DF23C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A827743"/>
    <w:multiLevelType w:val="hybridMultilevel"/>
    <w:tmpl w:val="765885B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AD0271E"/>
    <w:multiLevelType w:val="hybridMultilevel"/>
    <w:tmpl w:val="8392E900"/>
    <w:lvl w:ilvl="0" w:tplc="04090001">
      <w:start w:val="1"/>
      <w:numFmt w:val="bullet"/>
      <w:lvlText w:val=""/>
      <w:lvlJc w:val="left"/>
      <w:pPr>
        <w:ind w:left="410" w:hanging="360"/>
      </w:pPr>
      <w:rPr>
        <w:rFonts w:ascii="Symbol" w:hAnsi="Symbol" w:hint="default"/>
      </w:rPr>
    </w:lvl>
    <w:lvl w:ilvl="1" w:tplc="04080019" w:tentative="1">
      <w:start w:val="1"/>
      <w:numFmt w:val="lowerLetter"/>
      <w:lvlText w:val="%2."/>
      <w:lvlJc w:val="left"/>
      <w:pPr>
        <w:ind w:left="1130" w:hanging="360"/>
      </w:pPr>
    </w:lvl>
    <w:lvl w:ilvl="2" w:tplc="0408001B" w:tentative="1">
      <w:start w:val="1"/>
      <w:numFmt w:val="lowerRoman"/>
      <w:lvlText w:val="%3."/>
      <w:lvlJc w:val="right"/>
      <w:pPr>
        <w:ind w:left="1850" w:hanging="180"/>
      </w:pPr>
    </w:lvl>
    <w:lvl w:ilvl="3" w:tplc="0408000F" w:tentative="1">
      <w:start w:val="1"/>
      <w:numFmt w:val="decimal"/>
      <w:lvlText w:val="%4."/>
      <w:lvlJc w:val="left"/>
      <w:pPr>
        <w:ind w:left="2570" w:hanging="360"/>
      </w:pPr>
    </w:lvl>
    <w:lvl w:ilvl="4" w:tplc="04080019" w:tentative="1">
      <w:start w:val="1"/>
      <w:numFmt w:val="lowerLetter"/>
      <w:lvlText w:val="%5."/>
      <w:lvlJc w:val="left"/>
      <w:pPr>
        <w:ind w:left="3290" w:hanging="360"/>
      </w:pPr>
    </w:lvl>
    <w:lvl w:ilvl="5" w:tplc="0408001B" w:tentative="1">
      <w:start w:val="1"/>
      <w:numFmt w:val="lowerRoman"/>
      <w:lvlText w:val="%6."/>
      <w:lvlJc w:val="right"/>
      <w:pPr>
        <w:ind w:left="4010" w:hanging="180"/>
      </w:pPr>
    </w:lvl>
    <w:lvl w:ilvl="6" w:tplc="0408000F" w:tentative="1">
      <w:start w:val="1"/>
      <w:numFmt w:val="decimal"/>
      <w:lvlText w:val="%7."/>
      <w:lvlJc w:val="left"/>
      <w:pPr>
        <w:ind w:left="4730" w:hanging="360"/>
      </w:pPr>
    </w:lvl>
    <w:lvl w:ilvl="7" w:tplc="04080019" w:tentative="1">
      <w:start w:val="1"/>
      <w:numFmt w:val="lowerLetter"/>
      <w:lvlText w:val="%8."/>
      <w:lvlJc w:val="left"/>
      <w:pPr>
        <w:ind w:left="5450" w:hanging="360"/>
      </w:pPr>
    </w:lvl>
    <w:lvl w:ilvl="8" w:tplc="0408001B" w:tentative="1">
      <w:start w:val="1"/>
      <w:numFmt w:val="lowerRoman"/>
      <w:lvlText w:val="%9."/>
      <w:lvlJc w:val="right"/>
      <w:pPr>
        <w:ind w:left="6170" w:hanging="180"/>
      </w:pPr>
    </w:lvl>
  </w:abstractNum>
  <w:abstractNum w:abstractNumId="6" w15:restartNumberingAfterBreak="0">
    <w:nsid w:val="34777048"/>
    <w:multiLevelType w:val="hybridMultilevel"/>
    <w:tmpl w:val="9606CF14"/>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 w15:restartNumberingAfterBreak="0">
    <w:nsid w:val="36145C31"/>
    <w:multiLevelType w:val="hybridMultilevel"/>
    <w:tmpl w:val="8DCA173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3A410E3D"/>
    <w:multiLevelType w:val="hybridMultilevel"/>
    <w:tmpl w:val="36DC1A9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15:restartNumberingAfterBreak="0">
    <w:nsid w:val="45C26553"/>
    <w:multiLevelType w:val="hybridMultilevel"/>
    <w:tmpl w:val="8EEEADCE"/>
    <w:lvl w:ilvl="0" w:tplc="04080001">
      <w:start w:val="1"/>
      <w:numFmt w:val="bullet"/>
      <w:lvlText w:val=""/>
      <w:lvlJc w:val="left"/>
      <w:pPr>
        <w:ind w:left="360" w:hanging="360"/>
      </w:pPr>
      <w:rPr>
        <w:rFonts w:ascii="Symbol" w:hAnsi="Symbol" w:hint="default"/>
        <w:b w:val="0"/>
        <w:color w:val="auto"/>
      </w:rPr>
    </w:lvl>
    <w:lvl w:ilvl="1" w:tplc="04080019" w:tentative="1">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10" w15:restartNumberingAfterBreak="0">
    <w:nsid w:val="46B259B4"/>
    <w:multiLevelType w:val="hybridMultilevel"/>
    <w:tmpl w:val="E53E12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EBC4592"/>
    <w:multiLevelType w:val="hybridMultilevel"/>
    <w:tmpl w:val="72A0FD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4F61BF6"/>
    <w:multiLevelType w:val="hybridMultilevel"/>
    <w:tmpl w:val="930CD872"/>
    <w:lvl w:ilvl="0" w:tplc="0408000F">
      <w:start w:val="1"/>
      <w:numFmt w:val="decimal"/>
      <w:lvlText w:val="%1."/>
      <w:lvlJc w:val="left"/>
      <w:pPr>
        <w:ind w:left="410" w:hanging="360"/>
      </w:pPr>
    </w:lvl>
    <w:lvl w:ilvl="1" w:tplc="04080019" w:tentative="1">
      <w:start w:val="1"/>
      <w:numFmt w:val="lowerLetter"/>
      <w:lvlText w:val="%2."/>
      <w:lvlJc w:val="left"/>
      <w:pPr>
        <w:ind w:left="1130" w:hanging="360"/>
      </w:pPr>
    </w:lvl>
    <w:lvl w:ilvl="2" w:tplc="0408001B" w:tentative="1">
      <w:start w:val="1"/>
      <w:numFmt w:val="lowerRoman"/>
      <w:lvlText w:val="%3."/>
      <w:lvlJc w:val="right"/>
      <w:pPr>
        <w:ind w:left="1850" w:hanging="180"/>
      </w:pPr>
    </w:lvl>
    <w:lvl w:ilvl="3" w:tplc="0408000F" w:tentative="1">
      <w:start w:val="1"/>
      <w:numFmt w:val="decimal"/>
      <w:lvlText w:val="%4."/>
      <w:lvlJc w:val="left"/>
      <w:pPr>
        <w:ind w:left="2570" w:hanging="360"/>
      </w:pPr>
    </w:lvl>
    <w:lvl w:ilvl="4" w:tplc="04080019" w:tentative="1">
      <w:start w:val="1"/>
      <w:numFmt w:val="lowerLetter"/>
      <w:lvlText w:val="%5."/>
      <w:lvlJc w:val="left"/>
      <w:pPr>
        <w:ind w:left="3290" w:hanging="360"/>
      </w:pPr>
    </w:lvl>
    <w:lvl w:ilvl="5" w:tplc="0408001B" w:tentative="1">
      <w:start w:val="1"/>
      <w:numFmt w:val="lowerRoman"/>
      <w:lvlText w:val="%6."/>
      <w:lvlJc w:val="right"/>
      <w:pPr>
        <w:ind w:left="4010" w:hanging="180"/>
      </w:pPr>
    </w:lvl>
    <w:lvl w:ilvl="6" w:tplc="0408000F" w:tentative="1">
      <w:start w:val="1"/>
      <w:numFmt w:val="decimal"/>
      <w:lvlText w:val="%7."/>
      <w:lvlJc w:val="left"/>
      <w:pPr>
        <w:ind w:left="4730" w:hanging="360"/>
      </w:pPr>
    </w:lvl>
    <w:lvl w:ilvl="7" w:tplc="04080019" w:tentative="1">
      <w:start w:val="1"/>
      <w:numFmt w:val="lowerLetter"/>
      <w:lvlText w:val="%8."/>
      <w:lvlJc w:val="left"/>
      <w:pPr>
        <w:ind w:left="5450" w:hanging="360"/>
      </w:pPr>
    </w:lvl>
    <w:lvl w:ilvl="8" w:tplc="0408001B" w:tentative="1">
      <w:start w:val="1"/>
      <w:numFmt w:val="lowerRoman"/>
      <w:lvlText w:val="%9."/>
      <w:lvlJc w:val="right"/>
      <w:pPr>
        <w:ind w:left="6170" w:hanging="180"/>
      </w:pPr>
    </w:lvl>
  </w:abstractNum>
  <w:abstractNum w:abstractNumId="13" w15:restartNumberingAfterBreak="0">
    <w:nsid w:val="59B25514"/>
    <w:multiLevelType w:val="hybridMultilevel"/>
    <w:tmpl w:val="B1DA9192"/>
    <w:lvl w:ilvl="0" w:tplc="E368AF70">
      <w:start w:val="1"/>
      <w:numFmt w:val="decimal"/>
      <w:lvlText w:val="%1."/>
      <w:lvlJc w:val="left"/>
      <w:pPr>
        <w:ind w:left="360" w:hanging="360"/>
      </w:pPr>
      <w:rPr>
        <w:rFonts w:ascii="Calibri" w:eastAsia="Calibri" w:hAnsi="Calibri" w:cs="Times New Roman"/>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4" w15:restartNumberingAfterBreak="0">
    <w:nsid w:val="647B138C"/>
    <w:multiLevelType w:val="hybridMultilevel"/>
    <w:tmpl w:val="51405386"/>
    <w:lvl w:ilvl="0" w:tplc="0408000F">
      <w:start w:val="1"/>
      <w:numFmt w:val="decimal"/>
      <w:lvlText w:val="%1."/>
      <w:lvlJc w:val="left"/>
      <w:pPr>
        <w:ind w:left="394" w:hanging="360"/>
      </w:pPr>
    </w:lvl>
    <w:lvl w:ilvl="1" w:tplc="04080019" w:tentative="1">
      <w:start w:val="1"/>
      <w:numFmt w:val="lowerLetter"/>
      <w:lvlText w:val="%2."/>
      <w:lvlJc w:val="left"/>
      <w:pPr>
        <w:ind w:left="1114" w:hanging="360"/>
      </w:pPr>
    </w:lvl>
    <w:lvl w:ilvl="2" w:tplc="0408001B" w:tentative="1">
      <w:start w:val="1"/>
      <w:numFmt w:val="lowerRoman"/>
      <w:lvlText w:val="%3."/>
      <w:lvlJc w:val="right"/>
      <w:pPr>
        <w:ind w:left="1834" w:hanging="180"/>
      </w:pPr>
    </w:lvl>
    <w:lvl w:ilvl="3" w:tplc="0408000F" w:tentative="1">
      <w:start w:val="1"/>
      <w:numFmt w:val="decimal"/>
      <w:lvlText w:val="%4."/>
      <w:lvlJc w:val="left"/>
      <w:pPr>
        <w:ind w:left="2554" w:hanging="360"/>
      </w:pPr>
    </w:lvl>
    <w:lvl w:ilvl="4" w:tplc="04080019" w:tentative="1">
      <w:start w:val="1"/>
      <w:numFmt w:val="lowerLetter"/>
      <w:lvlText w:val="%5."/>
      <w:lvlJc w:val="left"/>
      <w:pPr>
        <w:ind w:left="3274" w:hanging="360"/>
      </w:pPr>
    </w:lvl>
    <w:lvl w:ilvl="5" w:tplc="0408001B" w:tentative="1">
      <w:start w:val="1"/>
      <w:numFmt w:val="lowerRoman"/>
      <w:lvlText w:val="%6."/>
      <w:lvlJc w:val="right"/>
      <w:pPr>
        <w:ind w:left="3994" w:hanging="180"/>
      </w:pPr>
    </w:lvl>
    <w:lvl w:ilvl="6" w:tplc="0408000F" w:tentative="1">
      <w:start w:val="1"/>
      <w:numFmt w:val="decimal"/>
      <w:lvlText w:val="%7."/>
      <w:lvlJc w:val="left"/>
      <w:pPr>
        <w:ind w:left="4714" w:hanging="360"/>
      </w:pPr>
    </w:lvl>
    <w:lvl w:ilvl="7" w:tplc="04080019" w:tentative="1">
      <w:start w:val="1"/>
      <w:numFmt w:val="lowerLetter"/>
      <w:lvlText w:val="%8."/>
      <w:lvlJc w:val="left"/>
      <w:pPr>
        <w:ind w:left="5434" w:hanging="360"/>
      </w:pPr>
    </w:lvl>
    <w:lvl w:ilvl="8" w:tplc="0408001B" w:tentative="1">
      <w:start w:val="1"/>
      <w:numFmt w:val="lowerRoman"/>
      <w:lvlText w:val="%9."/>
      <w:lvlJc w:val="right"/>
      <w:pPr>
        <w:ind w:left="6154" w:hanging="180"/>
      </w:pPr>
    </w:lvl>
  </w:abstractNum>
  <w:abstractNum w:abstractNumId="15" w15:restartNumberingAfterBreak="0">
    <w:nsid w:val="653D2604"/>
    <w:multiLevelType w:val="hybridMultilevel"/>
    <w:tmpl w:val="039A8950"/>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0387665"/>
    <w:multiLevelType w:val="hybridMultilevel"/>
    <w:tmpl w:val="8982B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392791"/>
    <w:multiLevelType w:val="hybridMultilevel"/>
    <w:tmpl w:val="710A1A2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15:restartNumberingAfterBreak="0">
    <w:nsid w:val="77AD6D2F"/>
    <w:multiLevelType w:val="hybridMultilevel"/>
    <w:tmpl w:val="A93CE9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181F64"/>
    <w:multiLevelType w:val="hybridMultilevel"/>
    <w:tmpl w:val="54B62F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15:restartNumberingAfterBreak="0">
    <w:nsid w:val="7BFE22EC"/>
    <w:multiLevelType w:val="hybridMultilevel"/>
    <w:tmpl w:val="A2984F9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19"/>
  </w:num>
  <w:num w:numId="2">
    <w:abstractNumId w:val="2"/>
  </w:num>
  <w:num w:numId="3">
    <w:abstractNumId w:val="17"/>
  </w:num>
  <w:num w:numId="4">
    <w:abstractNumId w:val="9"/>
  </w:num>
  <w:num w:numId="5">
    <w:abstractNumId w:val="20"/>
  </w:num>
  <w:num w:numId="6">
    <w:abstractNumId w:val="7"/>
  </w:num>
  <w:num w:numId="7">
    <w:abstractNumId w:val="11"/>
  </w:num>
  <w:num w:numId="8">
    <w:abstractNumId w:val="1"/>
  </w:num>
  <w:num w:numId="9">
    <w:abstractNumId w:val="10"/>
  </w:num>
  <w:num w:numId="10">
    <w:abstractNumId w:val="3"/>
  </w:num>
  <w:num w:numId="11">
    <w:abstractNumId w:val="13"/>
  </w:num>
  <w:num w:numId="12">
    <w:abstractNumId w:val="14"/>
  </w:num>
  <w:num w:numId="13">
    <w:abstractNumId w:val="8"/>
  </w:num>
  <w:num w:numId="14">
    <w:abstractNumId w:val="12"/>
  </w:num>
  <w:num w:numId="15">
    <w:abstractNumId w:val="6"/>
  </w:num>
  <w:num w:numId="16">
    <w:abstractNumId w:val="16"/>
  </w:num>
  <w:num w:numId="17">
    <w:abstractNumId w:val="0"/>
  </w:num>
  <w:num w:numId="18">
    <w:abstractNumId w:val="5"/>
  </w:num>
  <w:num w:numId="19">
    <w:abstractNumId w:val="15"/>
  </w:num>
  <w:num w:numId="20">
    <w:abstractNumId w:val="4"/>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55D"/>
    <w:rsid w:val="00021FE1"/>
    <w:rsid w:val="00035231"/>
    <w:rsid w:val="00051A39"/>
    <w:rsid w:val="0005296F"/>
    <w:rsid w:val="00062670"/>
    <w:rsid w:val="00084B41"/>
    <w:rsid w:val="000912DF"/>
    <w:rsid w:val="00094D6C"/>
    <w:rsid w:val="00096240"/>
    <w:rsid w:val="000A2170"/>
    <w:rsid w:val="000A3EF3"/>
    <w:rsid w:val="000B6D55"/>
    <w:rsid w:val="000C7A82"/>
    <w:rsid w:val="000D0D28"/>
    <w:rsid w:val="000E7308"/>
    <w:rsid w:val="000E7D21"/>
    <w:rsid w:val="000F3DDD"/>
    <w:rsid w:val="001026C2"/>
    <w:rsid w:val="00103B60"/>
    <w:rsid w:val="001070DA"/>
    <w:rsid w:val="00111A2C"/>
    <w:rsid w:val="00124D99"/>
    <w:rsid w:val="00151666"/>
    <w:rsid w:val="001620D5"/>
    <w:rsid w:val="0016722A"/>
    <w:rsid w:val="00172632"/>
    <w:rsid w:val="00176795"/>
    <w:rsid w:val="00182DCD"/>
    <w:rsid w:val="001C234B"/>
    <w:rsid w:val="00200168"/>
    <w:rsid w:val="00204DB7"/>
    <w:rsid w:val="00206548"/>
    <w:rsid w:val="0021421A"/>
    <w:rsid w:val="00227FD4"/>
    <w:rsid w:val="00232713"/>
    <w:rsid w:val="00232E22"/>
    <w:rsid w:val="00237330"/>
    <w:rsid w:val="00253147"/>
    <w:rsid w:val="00270716"/>
    <w:rsid w:val="00272D6E"/>
    <w:rsid w:val="0027463E"/>
    <w:rsid w:val="00281A74"/>
    <w:rsid w:val="00284F6C"/>
    <w:rsid w:val="002A5EFC"/>
    <w:rsid w:val="002B38A1"/>
    <w:rsid w:val="002F0F24"/>
    <w:rsid w:val="002F7A84"/>
    <w:rsid w:val="00302D7B"/>
    <w:rsid w:val="00303F98"/>
    <w:rsid w:val="00312BBD"/>
    <w:rsid w:val="00333047"/>
    <w:rsid w:val="00336174"/>
    <w:rsid w:val="003414DF"/>
    <w:rsid w:val="003509E7"/>
    <w:rsid w:val="00353EB9"/>
    <w:rsid w:val="003618E4"/>
    <w:rsid w:val="0037216D"/>
    <w:rsid w:val="00373D5F"/>
    <w:rsid w:val="00381998"/>
    <w:rsid w:val="003877C0"/>
    <w:rsid w:val="0039092B"/>
    <w:rsid w:val="00391681"/>
    <w:rsid w:val="0039237D"/>
    <w:rsid w:val="003A3CEF"/>
    <w:rsid w:val="003A7618"/>
    <w:rsid w:val="003B01A6"/>
    <w:rsid w:val="003C49C6"/>
    <w:rsid w:val="003C52DF"/>
    <w:rsid w:val="003D6669"/>
    <w:rsid w:val="003E1203"/>
    <w:rsid w:val="003E6702"/>
    <w:rsid w:val="003E7566"/>
    <w:rsid w:val="003F0931"/>
    <w:rsid w:val="003F3C35"/>
    <w:rsid w:val="00401DD7"/>
    <w:rsid w:val="00405880"/>
    <w:rsid w:val="00414C58"/>
    <w:rsid w:val="00417A7E"/>
    <w:rsid w:val="00425F8D"/>
    <w:rsid w:val="00433116"/>
    <w:rsid w:val="00433ADB"/>
    <w:rsid w:val="00434C6A"/>
    <w:rsid w:val="004354B5"/>
    <w:rsid w:val="00443882"/>
    <w:rsid w:val="00485351"/>
    <w:rsid w:val="00487F1F"/>
    <w:rsid w:val="004B5757"/>
    <w:rsid w:val="004B72EE"/>
    <w:rsid w:val="004D1407"/>
    <w:rsid w:val="004D4F48"/>
    <w:rsid w:val="004D7E5B"/>
    <w:rsid w:val="004E20BA"/>
    <w:rsid w:val="00505030"/>
    <w:rsid w:val="005073E8"/>
    <w:rsid w:val="00513CBB"/>
    <w:rsid w:val="00523A6A"/>
    <w:rsid w:val="00532192"/>
    <w:rsid w:val="005366B3"/>
    <w:rsid w:val="00540837"/>
    <w:rsid w:val="00553CA5"/>
    <w:rsid w:val="005640D2"/>
    <w:rsid w:val="005850E3"/>
    <w:rsid w:val="005913F8"/>
    <w:rsid w:val="005A48C7"/>
    <w:rsid w:val="005B247A"/>
    <w:rsid w:val="005C4FB8"/>
    <w:rsid w:val="005F3F47"/>
    <w:rsid w:val="00611F34"/>
    <w:rsid w:val="00613432"/>
    <w:rsid w:val="00615CA1"/>
    <w:rsid w:val="00620C84"/>
    <w:rsid w:val="00623567"/>
    <w:rsid w:val="006312DF"/>
    <w:rsid w:val="00631A0F"/>
    <w:rsid w:val="006449F4"/>
    <w:rsid w:val="0065624C"/>
    <w:rsid w:val="006648DE"/>
    <w:rsid w:val="00670A01"/>
    <w:rsid w:val="006A51AC"/>
    <w:rsid w:val="006D3185"/>
    <w:rsid w:val="006D7BDC"/>
    <w:rsid w:val="007025FD"/>
    <w:rsid w:val="0070689D"/>
    <w:rsid w:val="0073083C"/>
    <w:rsid w:val="007345A2"/>
    <w:rsid w:val="007355FE"/>
    <w:rsid w:val="00747A47"/>
    <w:rsid w:val="007659C9"/>
    <w:rsid w:val="00767AF2"/>
    <w:rsid w:val="00775B73"/>
    <w:rsid w:val="00777C35"/>
    <w:rsid w:val="00790E95"/>
    <w:rsid w:val="007D0536"/>
    <w:rsid w:val="007D0898"/>
    <w:rsid w:val="007D70DB"/>
    <w:rsid w:val="00800FD8"/>
    <w:rsid w:val="00810A12"/>
    <w:rsid w:val="00812800"/>
    <w:rsid w:val="00843668"/>
    <w:rsid w:val="00861005"/>
    <w:rsid w:val="00877279"/>
    <w:rsid w:val="00881C7F"/>
    <w:rsid w:val="008A0740"/>
    <w:rsid w:val="008A384D"/>
    <w:rsid w:val="008B77D0"/>
    <w:rsid w:val="008D1BC4"/>
    <w:rsid w:val="009419F1"/>
    <w:rsid w:val="00942ECF"/>
    <w:rsid w:val="009438E8"/>
    <w:rsid w:val="00947E4A"/>
    <w:rsid w:val="0096591C"/>
    <w:rsid w:val="0098390B"/>
    <w:rsid w:val="00996D19"/>
    <w:rsid w:val="009A489B"/>
    <w:rsid w:val="009D27AC"/>
    <w:rsid w:val="00A06C54"/>
    <w:rsid w:val="00A2797A"/>
    <w:rsid w:val="00A27E0D"/>
    <w:rsid w:val="00A36F3A"/>
    <w:rsid w:val="00A54BBE"/>
    <w:rsid w:val="00A57CC8"/>
    <w:rsid w:val="00A6427D"/>
    <w:rsid w:val="00A70581"/>
    <w:rsid w:val="00A73542"/>
    <w:rsid w:val="00A77762"/>
    <w:rsid w:val="00A9159D"/>
    <w:rsid w:val="00AB0778"/>
    <w:rsid w:val="00AC578D"/>
    <w:rsid w:val="00AD4F30"/>
    <w:rsid w:val="00AD655D"/>
    <w:rsid w:val="00AF7F13"/>
    <w:rsid w:val="00B03CDF"/>
    <w:rsid w:val="00B15949"/>
    <w:rsid w:val="00B2023E"/>
    <w:rsid w:val="00B308D3"/>
    <w:rsid w:val="00B30BB7"/>
    <w:rsid w:val="00B404F3"/>
    <w:rsid w:val="00B45CE1"/>
    <w:rsid w:val="00B658C7"/>
    <w:rsid w:val="00B74BE5"/>
    <w:rsid w:val="00B74BEC"/>
    <w:rsid w:val="00B853CE"/>
    <w:rsid w:val="00B97907"/>
    <w:rsid w:val="00BA2AA7"/>
    <w:rsid w:val="00BD0871"/>
    <w:rsid w:val="00BE1DEF"/>
    <w:rsid w:val="00C278A4"/>
    <w:rsid w:val="00C3438A"/>
    <w:rsid w:val="00C470C1"/>
    <w:rsid w:val="00C66DB9"/>
    <w:rsid w:val="00C73FF2"/>
    <w:rsid w:val="00C772D7"/>
    <w:rsid w:val="00C91DCC"/>
    <w:rsid w:val="00C9776E"/>
    <w:rsid w:val="00CB39E8"/>
    <w:rsid w:val="00CC2D96"/>
    <w:rsid w:val="00CC58B6"/>
    <w:rsid w:val="00CD60C7"/>
    <w:rsid w:val="00CE7A87"/>
    <w:rsid w:val="00D0441F"/>
    <w:rsid w:val="00D16106"/>
    <w:rsid w:val="00D20461"/>
    <w:rsid w:val="00D21C8C"/>
    <w:rsid w:val="00D356BB"/>
    <w:rsid w:val="00D52D06"/>
    <w:rsid w:val="00D73574"/>
    <w:rsid w:val="00D75B0B"/>
    <w:rsid w:val="00D770BF"/>
    <w:rsid w:val="00DB43B7"/>
    <w:rsid w:val="00DC5ABF"/>
    <w:rsid w:val="00DD44A5"/>
    <w:rsid w:val="00DE16E1"/>
    <w:rsid w:val="00DF74E7"/>
    <w:rsid w:val="00E02D57"/>
    <w:rsid w:val="00E14FC6"/>
    <w:rsid w:val="00E220DB"/>
    <w:rsid w:val="00E240BB"/>
    <w:rsid w:val="00E4174B"/>
    <w:rsid w:val="00E5037F"/>
    <w:rsid w:val="00E77490"/>
    <w:rsid w:val="00E97E29"/>
    <w:rsid w:val="00EA6D4E"/>
    <w:rsid w:val="00EB4827"/>
    <w:rsid w:val="00EB4AAB"/>
    <w:rsid w:val="00EB6E3F"/>
    <w:rsid w:val="00EC2CFD"/>
    <w:rsid w:val="00EC3680"/>
    <w:rsid w:val="00ED063F"/>
    <w:rsid w:val="00ED4E7A"/>
    <w:rsid w:val="00EE0254"/>
    <w:rsid w:val="00EE7FDD"/>
    <w:rsid w:val="00EF2FBC"/>
    <w:rsid w:val="00EF7BE1"/>
    <w:rsid w:val="00F04DC5"/>
    <w:rsid w:val="00F111F4"/>
    <w:rsid w:val="00F138C7"/>
    <w:rsid w:val="00F30E14"/>
    <w:rsid w:val="00F40FF6"/>
    <w:rsid w:val="00F4162B"/>
    <w:rsid w:val="00F441CB"/>
    <w:rsid w:val="00F46D24"/>
    <w:rsid w:val="00F54A08"/>
    <w:rsid w:val="00F55225"/>
    <w:rsid w:val="00F56B68"/>
    <w:rsid w:val="00F645E7"/>
    <w:rsid w:val="00F907E8"/>
    <w:rsid w:val="00F943CE"/>
    <w:rsid w:val="00FB5027"/>
    <w:rsid w:val="00FB50A5"/>
    <w:rsid w:val="00FC4D30"/>
    <w:rsid w:val="00FC530D"/>
    <w:rsid w:val="00FD3467"/>
    <w:rsid w:val="00FD362A"/>
    <w:rsid w:val="00FE394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F65DA"/>
  <w15:docId w15:val="{9C95535F-6E4E-46E7-B8DB-F5B50CCC5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655D"/>
    <w:rPr>
      <w:rFonts w:ascii="Calibri" w:eastAsia="Calibri" w:hAnsi="Calibri" w:cs="Times New Roman"/>
    </w:rPr>
  </w:style>
  <w:style w:type="paragraph" w:styleId="3">
    <w:name w:val="heading 3"/>
    <w:basedOn w:val="a"/>
    <w:next w:val="a"/>
    <w:link w:val="3Char"/>
    <w:uiPriority w:val="9"/>
    <w:unhideWhenUsed/>
    <w:qFormat/>
    <w:rsid w:val="007D053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AD655D"/>
    <w:pPr>
      <w:ind w:left="720"/>
      <w:contextualSpacing/>
    </w:pPr>
  </w:style>
  <w:style w:type="paragraph" w:styleId="a4">
    <w:name w:val="No Spacing"/>
    <w:uiPriority w:val="1"/>
    <w:qFormat/>
    <w:rsid w:val="00AD655D"/>
    <w:pPr>
      <w:spacing w:after="0" w:line="240" w:lineRule="auto"/>
    </w:pPr>
    <w:rPr>
      <w:rFonts w:ascii="Calibri" w:eastAsia="Calibri" w:hAnsi="Calibri" w:cs="Times New Roman"/>
    </w:rPr>
  </w:style>
  <w:style w:type="paragraph" w:styleId="a5">
    <w:name w:val="Balloon Text"/>
    <w:basedOn w:val="a"/>
    <w:link w:val="Char"/>
    <w:uiPriority w:val="99"/>
    <w:semiHidden/>
    <w:unhideWhenUsed/>
    <w:rsid w:val="00AD655D"/>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AD655D"/>
    <w:rPr>
      <w:rFonts w:ascii="Tahoma" w:eastAsia="Calibri" w:hAnsi="Tahoma" w:cs="Tahoma"/>
      <w:sz w:val="16"/>
      <w:szCs w:val="16"/>
    </w:rPr>
  </w:style>
  <w:style w:type="paragraph" w:styleId="Web">
    <w:name w:val="Normal (Web)"/>
    <w:basedOn w:val="a"/>
    <w:uiPriority w:val="99"/>
    <w:unhideWhenUsed/>
    <w:rsid w:val="00A27E0D"/>
    <w:pPr>
      <w:spacing w:before="100" w:beforeAutospacing="1" w:after="100" w:afterAutospacing="1" w:line="240" w:lineRule="auto"/>
    </w:pPr>
    <w:rPr>
      <w:rFonts w:ascii="Times New Roman" w:eastAsia="Times New Roman" w:hAnsi="Times New Roman"/>
      <w:sz w:val="24"/>
      <w:szCs w:val="24"/>
      <w:lang w:eastAsia="el-GR"/>
    </w:rPr>
  </w:style>
  <w:style w:type="table" w:styleId="a6">
    <w:name w:val="Table Grid"/>
    <w:basedOn w:val="a1"/>
    <w:uiPriority w:val="59"/>
    <w:rsid w:val="00A54B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note text"/>
    <w:basedOn w:val="a"/>
    <w:link w:val="Char0"/>
    <w:uiPriority w:val="99"/>
    <w:semiHidden/>
    <w:unhideWhenUsed/>
    <w:rsid w:val="005366B3"/>
    <w:pPr>
      <w:spacing w:after="0" w:line="240" w:lineRule="auto"/>
    </w:pPr>
    <w:rPr>
      <w:sz w:val="20"/>
      <w:szCs w:val="20"/>
    </w:rPr>
  </w:style>
  <w:style w:type="character" w:customStyle="1" w:styleId="Char0">
    <w:name w:val="Κείμενο υποσημείωσης Char"/>
    <w:basedOn w:val="a0"/>
    <w:link w:val="a7"/>
    <w:uiPriority w:val="99"/>
    <w:semiHidden/>
    <w:rsid w:val="005366B3"/>
    <w:rPr>
      <w:rFonts w:ascii="Calibri" w:eastAsia="Calibri" w:hAnsi="Calibri" w:cs="Times New Roman"/>
      <w:sz w:val="20"/>
      <w:szCs w:val="20"/>
    </w:rPr>
  </w:style>
  <w:style w:type="character" w:styleId="a8">
    <w:name w:val="footnote reference"/>
    <w:basedOn w:val="a0"/>
    <w:uiPriority w:val="99"/>
    <w:semiHidden/>
    <w:unhideWhenUsed/>
    <w:rsid w:val="005366B3"/>
    <w:rPr>
      <w:vertAlign w:val="superscript"/>
    </w:rPr>
  </w:style>
  <w:style w:type="character" w:customStyle="1" w:styleId="3Char">
    <w:name w:val="Επικεφαλίδα 3 Char"/>
    <w:basedOn w:val="a0"/>
    <w:link w:val="3"/>
    <w:uiPriority w:val="9"/>
    <w:rsid w:val="007D0536"/>
    <w:rPr>
      <w:rFonts w:asciiTheme="majorHAnsi" w:eastAsiaTheme="majorEastAsia" w:hAnsiTheme="majorHAnsi" w:cstheme="majorBidi"/>
      <w:b/>
      <w:bCs/>
      <w:color w:val="4F81BD" w:themeColor="accent1"/>
    </w:rPr>
  </w:style>
  <w:style w:type="paragraph" w:styleId="a9">
    <w:name w:val="header"/>
    <w:basedOn w:val="a"/>
    <w:link w:val="Char1"/>
    <w:uiPriority w:val="99"/>
    <w:unhideWhenUsed/>
    <w:rsid w:val="007345A2"/>
    <w:pPr>
      <w:tabs>
        <w:tab w:val="center" w:pos="4153"/>
        <w:tab w:val="right" w:pos="8306"/>
      </w:tabs>
      <w:spacing w:after="0" w:line="240" w:lineRule="auto"/>
    </w:pPr>
  </w:style>
  <w:style w:type="character" w:customStyle="1" w:styleId="Char1">
    <w:name w:val="Κεφαλίδα Char"/>
    <w:basedOn w:val="a0"/>
    <w:link w:val="a9"/>
    <w:uiPriority w:val="99"/>
    <w:rsid w:val="007345A2"/>
    <w:rPr>
      <w:rFonts w:ascii="Calibri" w:eastAsia="Calibri" w:hAnsi="Calibri" w:cs="Times New Roman"/>
    </w:rPr>
  </w:style>
  <w:style w:type="paragraph" w:styleId="aa">
    <w:name w:val="footer"/>
    <w:basedOn w:val="a"/>
    <w:link w:val="Char2"/>
    <w:uiPriority w:val="99"/>
    <w:unhideWhenUsed/>
    <w:rsid w:val="007345A2"/>
    <w:pPr>
      <w:tabs>
        <w:tab w:val="center" w:pos="4153"/>
        <w:tab w:val="right" w:pos="8306"/>
      </w:tabs>
      <w:spacing w:after="0" w:line="240" w:lineRule="auto"/>
    </w:pPr>
  </w:style>
  <w:style w:type="character" w:customStyle="1" w:styleId="Char2">
    <w:name w:val="Υποσέλιδο Char"/>
    <w:basedOn w:val="a0"/>
    <w:link w:val="aa"/>
    <w:uiPriority w:val="99"/>
    <w:rsid w:val="007345A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440633">
      <w:bodyDiv w:val="1"/>
      <w:marLeft w:val="0"/>
      <w:marRight w:val="0"/>
      <w:marTop w:val="0"/>
      <w:marBottom w:val="0"/>
      <w:divBdr>
        <w:top w:val="none" w:sz="0" w:space="0" w:color="auto"/>
        <w:left w:val="none" w:sz="0" w:space="0" w:color="auto"/>
        <w:bottom w:val="none" w:sz="0" w:space="0" w:color="auto"/>
        <w:right w:val="none" w:sz="0" w:space="0" w:color="auto"/>
      </w:divBdr>
    </w:div>
    <w:div w:id="580719177">
      <w:bodyDiv w:val="1"/>
      <w:marLeft w:val="0"/>
      <w:marRight w:val="0"/>
      <w:marTop w:val="0"/>
      <w:marBottom w:val="0"/>
      <w:divBdr>
        <w:top w:val="none" w:sz="0" w:space="0" w:color="auto"/>
        <w:left w:val="none" w:sz="0" w:space="0" w:color="auto"/>
        <w:bottom w:val="none" w:sz="0" w:space="0" w:color="auto"/>
        <w:right w:val="none" w:sz="0" w:space="0" w:color="auto"/>
      </w:divBdr>
    </w:div>
    <w:div w:id="697315105">
      <w:bodyDiv w:val="1"/>
      <w:marLeft w:val="0"/>
      <w:marRight w:val="0"/>
      <w:marTop w:val="0"/>
      <w:marBottom w:val="0"/>
      <w:divBdr>
        <w:top w:val="none" w:sz="0" w:space="0" w:color="auto"/>
        <w:left w:val="none" w:sz="0" w:space="0" w:color="auto"/>
        <w:bottom w:val="none" w:sz="0" w:space="0" w:color="auto"/>
        <w:right w:val="none" w:sz="0" w:space="0" w:color="auto"/>
      </w:divBdr>
    </w:div>
    <w:div w:id="1146357357">
      <w:bodyDiv w:val="1"/>
      <w:marLeft w:val="0"/>
      <w:marRight w:val="0"/>
      <w:marTop w:val="0"/>
      <w:marBottom w:val="0"/>
      <w:divBdr>
        <w:top w:val="none" w:sz="0" w:space="0" w:color="auto"/>
        <w:left w:val="none" w:sz="0" w:space="0" w:color="auto"/>
        <w:bottom w:val="none" w:sz="0" w:space="0" w:color="auto"/>
        <w:right w:val="none" w:sz="0" w:space="0" w:color="auto"/>
      </w:divBdr>
    </w:div>
    <w:div w:id="1243294067">
      <w:bodyDiv w:val="1"/>
      <w:marLeft w:val="0"/>
      <w:marRight w:val="0"/>
      <w:marTop w:val="0"/>
      <w:marBottom w:val="0"/>
      <w:divBdr>
        <w:top w:val="none" w:sz="0" w:space="0" w:color="auto"/>
        <w:left w:val="none" w:sz="0" w:space="0" w:color="auto"/>
        <w:bottom w:val="none" w:sz="0" w:space="0" w:color="auto"/>
        <w:right w:val="none" w:sz="0" w:space="0" w:color="auto"/>
      </w:divBdr>
    </w:div>
    <w:div w:id="1376273371">
      <w:bodyDiv w:val="1"/>
      <w:marLeft w:val="0"/>
      <w:marRight w:val="0"/>
      <w:marTop w:val="0"/>
      <w:marBottom w:val="0"/>
      <w:divBdr>
        <w:top w:val="none" w:sz="0" w:space="0" w:color="auto"/>
        <w:left w:val="none" w:sz="0" w:space="0" w:color="auto"/>
        <w:bottom w:val="none" w:sz="0" w:space="0" w:color="auto"/>
        <w:right w:val="none" w:sz="0" w:space="0" w:color="auto"/>
      </w:divBdr>
    </w:div>
    <w:div w:id="1495490692">
      <w:bodyDiv w:val="1"/>
      <w:marLeft w:val="0"/>
      <w:marRight w:val="0"/>
      <w:marTop w:val="0"/>
      <w:marBottom w:val="0"/>
      <w:divBdr>
        <w:top w:val="none" w:sz="0" w:space="0" w:color="auto"/>
        <w:left w:val="none" w:sz="0" w:space="0" w:color="auto"/>
        <w:bottom w:val="none" w:sz="0" w:space="0" w:color="auto"/>
        <w:right w:val="none" w:sz="0" w:space="0" w:color="auto"/>
      </w:divBdr>
    </w:div>
    <w:div w:id="1710297385">
      <w:bodyDiv w:val="1"/>
      <w:marLeft w:val="0"/>
      <w:marRight w:val="0"/>
      <w:marTop w:val="0"/>
      <w:marBottom w:val="0"/>
      <w:divBdr>
        <w:top w:val="none" w:sz="0" w:space="0" w:color="auto"/>
        <w:left w:val="none" w:sz="0" w:space="0" w:color="auto"/>
        <w:bottom w:val="none" w:sz="0" w:space="0" w:color="auto"/>
        <w:right w:val="none" w:sz="0" w:space="0" w:color="auto"/>
      </w:divBdr>
    </w:div>
    <w:div w:id="1915159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chart" Target="charts/chart19.xml"/><Relationship Id="rId3" Type="http://schemas.openxmlformats.org/officeDocument/2006/relationships/styles" Target="styles.xml"/><Relationship Id="rId21" Type="http://schemas.openxmlformats.org/officeDocument/2006/relationships/chart" Target="charts/chart14.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chart" Target="charts/chart18.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29" Type="http://schemas.openxmlformats.org/officeDocument/2006/relationships/chart" Target="charts/chart2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chart" Target="charts/chart17.xm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chart" Target="charts/chart16.xml"/><Relationship Id="rId28" Type="http://schemas.openxmlformats.org/officeDocument/2006/relationships/chart" Target="charts/chart21.xml"/><Relationship Id="rId10" Type="http://schemas.openxmlformats.org/officeDocument/2006/relationships/chart" Target="charts/chart3.xml"/><Relationship Id="rId19" Type="http://schemas.openxmlformats.org/officeDocument/2006/relationships/chart" Target="charts/chart12.xm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chart" Target="charts/chart20.xml"/><Relationship Id="rId30" Type="http://schemas.openxmlformats.org/officeDocument/2006/relationships/chart" Target="charts/chart2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9.xml"/></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10.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11.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12.xml"/></Relationships>
</file>

<file path=word/charts/_rels/chart16.xml.rels><?xml version="1.0" encoding="UTF-8" standalone="yes"?>
<Relationships xmlns="http://schemas.openxmlformats.org/package/2006/relationships"><Relationship Id="rId2" Type="http://schemas.openxmlformats.org/officeDocument/2006/relationships/package" Target="../embeddings/Microsoft_Excel_Worksheet15.xlsx"/><Relationship Id="rId1" Type="http://schemas.openxmlformats.org/officeDocument/2006/relationships/themeOverride" Target="../theme/themeOverride13.xml"/></Relationships>
</file>

<file path=word/charts/_rels/chart17.xml.rels><?xml version="1.0" encoding="UTF-8" standalone="yes"?>
<Relationships xmlns="http://schemas.openxmlformats.org/package/2006/relationships"><Relationship Id="rId2" Type="http://schemas.openxmlformats.org/officeDocument/2006/relationships/package" Target="../embeddings/Microsoft_Excel_Worksheet16.xlsx"/><Relationship Id="rId1" Type="http://schemas.openxmlformats.org/officeDocument/2006/relationships/themeOverride" Target="../theme/themeOverride14.xml"/></Relationships>
</file>

<file path=word/charts/_rels/chart18.xml.rels><?xml version="1.0" encoding="UTF-8" standalone="yes"?>
<Relationships xmlns="http://schemas.openxmlformats.org/package/2006/relationships"><Relationship Id="rId2" Type="http://schemas.openxmlformats.org/officeDocument/2006/relationships/package" Target="../embeddings/Microsoft_Excel_Worksheet17.xlsx"/><Relationship Id="rId1" Type="http://schemas.openxmlformats.org/officeDocument/2006/relationships/themeOverride" Target="../theme/themeOverride15.xml"/></Relationships>
</file>

<file path=word/charts/_rels/chart19.xml.rels><?xml version="1.0" encoding="UTF-8" standalone="yes"?>
<Relationships xmlns="http://schemas.openxmlformats.org/package/2006/relationships"><Relationship Id="rId2" Type="http://schemas.openxmlformats.org/officeDocument/2006/relationships/package" Target="../embeddings/Microsoft_Excel_Worksheet18.xlsx"/><Relationship Id="rId1" Type="http://schemas.openxmlformats.org/officeDocument/2006/relationships/themeOverride" Target="../theme/themeOverride16.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20.xml.rels><?xml version="1.0" encoding="UTF-8" standalone="yes"?>
<Relationships xmlns="http://schemas.openxmlformats.org/package/2006/relationships"><Relationship Id="rId2" Type="http://schemas.openxmlformats.org/officeDocument/2006/relationships/package" Target="../embeddings/Microsoft_Excel_Worksheet19.xlsx"/><Relationship Id="rId1" Type="http://schemas.openxmlformats.org/officeDocument/2006/relationships/themeOverride" Target="../theme/themeOverride17.xml"/></Relationships>
</file>

<file path=word/charts/_rels/chart21.xml.rels><?xml version="1.0" encoding="UTF-8" standalone="yes"?>
<Relationships xmlns="http://schemas.openxmlformats.org/package/2006/relationships"><Relationship Id="rId2" Type="http://schemas.openxmlformats.org/officeDocument/2006/relationships/package" Target="../embeddings/Microsoft_Excel_Worksheet20.xlsx"/><Relationship Id="rId1" Type="http://schemas.openxmlformats.org/officeDocument/2006/relationships/themeOverride" Target="../theme/themeOverride18.xml"/></Relationships>
</file>

<file path=word/charts/_rels/chart22.xml.rels><?xml version="1.0" encoding="UTF-8" standalone="yes"?>
<Relationships xmlns="http://schemas.openxmlformats.org/package/2006/relationships"><Relationship Id="rId2" Type="http://schemas.openxmlformats.org/officeDocument/2006/relationships/package" Target="../embeddings/Microsoft_Excel_Worksheet21.xlsx"/><Relationship Id="rId1" Type="http://schemas.openxmlformats.org/officeDocument/2006/relationships/themeOverride" Target="../theme/themeOverride19.xml"/></Relationships>
</file>

<file path=word/charts/_rels/chart23.xml.rels><?xml version="1.0" encoding="UTF-8" standalone="yes"?>
<Relationships xmlns="http://schemas.openxmlformats.org/package/2006/relationships"><Relationship Id="rId2" Type="http://schemas.openxmlformats.org/officeDocument/2006/relationships/package" Target="../embeddings/Microsoft_Excel_Worksheet22.xlsx"/><Relationship Id="rId1" Type="http://schemas.openxmlformats.org/officeDocument/2006/relationships/themeOverride" Target="../theme/themeOverride20.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7.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l-GR" sz="1200"/>
              <a:t>Γράφημα 1 </a:t>
            </a:r>
          </a:p>
          <a:p>
            <a:pPr>
              <a:defRPr/>
            </a:pPr>
            <a:r>
              <a:rPr lang="el-GR" sz="1200"/>
              <a:t>Σε σχέση με την περσινή χρονιά, το εισόδημά σας φέτος</a:t>
            </a:r>
          </a:p>
          <a:p>
            <a:pPr>
              <a:defRPr/>
            </a:pPr>
            <a:r>
              <a:rPr lang="el-GR" sz="1000"/>
              <a:t>Διαχρονικό</a:t>
            </a:r>
            <a:r>
              <a:rPr lang="el-GR" sz="1000" baseline="0"/>
              <a:t> γράφημα</a:t>
            </a:r>
            <a:endParaRPr lang="el-GR" sz="1000"/>
          </a:p>
        </c:rich>
      </c:tx>
      <c:overlay val="0"/>
    </c:title>
    <c:autoTitleDeleted val="0"/>
    <c:plotArea>
      <c:layout/>
      <c:lineChart>
        <c:grouping val="standard"/>
        <c:varyColors val="0"/>
        <c:ser>
          <c:idx val="1"/>
          <c:order val="0"/>
          <c:tx>
            <c:strRef>
              <c:f>'ΕΙΣΟΔΗΜΑΤΙΚΕΣ ΤΑΣΕΙΣ'!$A$2</c:f>
              <c:strCache>
                <c:ptCount val="1"/>
                <c:pt idx="0">
                  <c:v>αυξήθηκε</c:v>
                </c:pt>
              </c:strCache>
            </c:strRef>
          </c:tx>
          <c:marker>
            <c:symbol val="none"/>
          </c:marker>
          <c:dLbls>
            <c:dLbl>
              <c:idx val="0"/>
              <c:layout>
                <c:manualLayout>
                  <c:x val="-2.311729079639693E-2"/>
                  <c:y val="-1.484806255895537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7B1-4528-AC7B-BAB436078395}"/>
                </c:ext>
              </c:extLst>
            </c:dLbl>
            <c:dLbl>
              <c:idx val="1"/>
              <c:layout>
                <c:manualLayout>
                  <c:x val="-2.8985835397335895E-2"/>
                  <c:y val="-1.484806255895537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7B1-4528-AC7B-BAB436078395}"/>
                </c:ext>
              </c:extLst>
            </c:dLbl>
            <c:dLbl>
              <c:idx val="2"/>
              <c:layout>
                <c:manualLayout>
                  <c:x val="-2.8985835397335895E-2"/>
                  <c:y val="-4.018284359406214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7B1-4528-AC7B-BAB436078395}"/>
                </c:ext>
              </c:extLst>
            </c:dLbl>
            <c:dLbl>
              <c:idx val="8"/>
              <c:layout>
                <c:manualLayout>
                  <c:x val="-3.1988497036461991E-2"/>
                  <c:y val="1.772522734332475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7B1-4528-AC7B-BAB436078395}"/>
                </c:ext>
              </c:extLst>
            </c:dLbl>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'ΕΙΣΟΔΗΜΑΤΙΚΕΣ ΤΑΣΕΙΣ'!$B$1:$K$1</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cat>
          <c:val>
            <c:numRef>
              <c:f>'ΕΙΣΟΔΗΜΑΤΙΚΕΣ ΤΑΣΕΙΣ'!$B$2:$K$2</c:f>
              <c:numCache>
                <c:formatCode>0.0</c:formatCode>
                <c:ptCount val="10"/>
                <c:pt idx="0">
                  <c:v>0.5</c:v>
                </c:pt>
                <c:pt idx="1">
                  <c:v>0.3</c:v>
                </c:pt>
                <c:pt idx="2">
                  <c:v>1.4</c:v>
                </c:pt>
                <c:pt idx="3">
                  <c:v>3.1</c:v>
                </c:pt>
                <c:pt idx="4">
                  <c:v>2</c:v>
                </c:pt>
                <c:pt idx="5">
                  <c:v>2.4</c:v>
                </c:pt>
                <c:pt idx="6">
                  <c:v>2</c:v>
                </c:pt>
                <c:pt idx="7">
                  <c:v>7.1</c:v>
                </c:pt>
                <c:pt idx="8">
                  <c:v>11.1</c:v>
                </c:pt>
                <c:pt idx="9">
                  <c:v>8.1</c:v>
                </c:pt>
              </c:numCache>
            </c:numRef>
          </c:val>
          <c:smooth val="0"/>
          <c:extLst>
            <c:ext xmlns:c16="http://schemas.microsoft.com/office/drawing/2014/chart" uri="{C3380CC4-5D6E-409C-BE32-E72D297353CC}">
              <c16:uniqueId val="{00000004-D7B1-4528-AC7B-BAB436078395}"/>
            </c:ext>
          </c:extLst>
        </c:ser>
        <c:ser>
          <c:idx val="2"/>
          <c:order val="1"/>
          <c:tx>
            <c:strRef>
              <c:f>'ΕΙΣΟΔΗΜΑΤΙΚΕΣ ΤΑΣΕΙΣ'!$A$3</c:f>
              <c:strCache>
                <c:ptCount val="1"/>
                <c:pt idx="0">
                  <c:v>μειώθηκε</c:v>
                </c:pt>
              </c:strCache>
            </c:strRef>
          </c:tx>
          <c:marker>
            <c:symbol val="none"/>
          </c:marker>
          <c:dLbls>
            <c:dLbl>
              <c:idx val="6"/>
              <c:layout>
                <c:manualLayout>
                  <c:x val="-3.5427617002420232E-2"/>
                  <c:y val="4.327487549813394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811-4733-8E41-0800FF4152F5}"/>
                </c:ext>
              </c:extLst>
            </c:dLbl>
            <c:dLbl>
              <c:idx val="8"/>
              <c:layout>
                <c:manualLayout>
                  <c:x val="-3.3944678570108314E-2"/>
                  <c:y val="-3.294735216921421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7B1-4528-AC7B-BAB436078395}"/>
                </c:ext>
              </c:extLst>
            </c:dLbl>
            <c:dLbl>
              <c:idx val="9"/>
              <c:layout>
                <c:manualLayout>
                  <c:x val="-3.5427617002420309E-2"/>
                  <c:y val="3.47077304992047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811-4733-8E41-0800FF4152F5}"/>
                </c:ext>
              </c:extLst>
            </c:dLbl>
            <c:spPr>
              <a:noFill/>
              <a:ln>
                <a:noFill/>
              </a:ln>
              <a:effectLst/>
            </c:sp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'ΕΙΣΟΔΗΜΑΤΙΚΕΣ ΤΑΣΕΙΣ'!$B$1:$K$1</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cat>
          <c:val>
            <c:numRef>
              <c:f>'ΕΙΣΟΔΗΜΑΤΙΚΕΣ ΤΑΣΕΙΣ'!$B$3:$K$3</c:f>
              <c:numCache>
                <c:formatCode>0.0</c:formatCode>
                <c:ptCount val="10"/>
                <c:pt idx="0">
                  <c:v>91.2</c:v>
                </c:pt>
                <c:pt idx="1">
                  <c:v>93.1</c:v>
                </c:pt>
                <c:pt idx="2">
                  <c:v>82.4</c:v>
                </c:pt>
                <c:pt idx="3">
                  <c:v>74.3</c:v>
                </c:pt>
                <c:pt idx="4">
                  <c:v>77.900000000000006</c:v>
                </c:pt>
                <c:pt idx="5">
                  <c:v>75.3</c:v>
                </c:pt>
                <c:pt idx="6">
                  <c:v>62.4</c:v>
                </c:pt>
                <c:pt idx="7">
                  <c:v>43.9</c:v>
                </c:pt>
                <c:pt idx="8">
                  <c:v>20.9</c:v>
                </c:pt>
                <c:pt idx="9">
                  <c:v>37.5</c:v>
                </c:pt>
              </c:numCache>
            </c:numRef>
          </c:val>
          <c:smooth val="0"/>
          <c:extLst>
            <c:ext xmlns:c16="http://schemas.microsoft.com/office/drawing/2014/chart" uri="{C3380CC4-5D6E-409C-BE32-E72D297353CC}">
              <c16:uniqueId val="{00000006-D7B1-4528-AC7B-BAB436078395}"/>
            </c:ext>
          </c:extLst>
        </c:ser>
        <c:ser>
          <c:idx val="3"/>
          <c:order val="2"/>
          <c:tx>
            <c:strRef>
              <c:f>'ΕΙΣΟΔΗΜΑΤΙΚΕΣ ΤΑΣΕΙΣ'!$A$4</c:f>
              <c:strCache>
                <c:ptCount val="1"/>
                <c:pt idx="0">
                  <c:v>παρέμεινε το ίδιο</c:v>
                </c:pt>
              </c:strCache>
            </c:strRef>
          </c:tx>
          <c:marker>
            <c:symbol val="none"/>
          </c:marker>
          <c:dLbls>
            <c:dLbl>
              <c:idx val="6"/>
              <c:layout>
                <c:manualLayout>
                  <c:x val="-3.7592119166922316E-2"/>
                  <c:y val="-3.042415799974028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811-4733-8E41-0800FF4152F5}"/>
                </c:ext>
              </c:extLst>
            </c:dLbl>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'ΕΙΣΟΔΗΜΑΤΙΚΕΣ ΤΑΣΕΙΣ'!$B$1:$K$1</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cat>
          <c:val>
            <c:numRef>
              <c:f>'ΕΙΣΟΔΗΜΑΤΙΚΕΣ ΤΑΣΕΙΣ'!$B$4:$K$4</c:f>
              <c:numCache>
                <c:formatCode>0.0</c:formatCode>
                <c:ptCount val="10"/>
                <c:pt idx="0">
                  <c:v>8.3000000000000007</c:v>
                </c:pt>
                <c:pt idx="1">
                  <c:v>6.6</c:v>
                </c:pt>
                <c:pt idx="2">
                  <c:v>16.2</c:v>
                </c:pt>
                <c:pt idx="3">
                  <c:v>22.4</c:v>
                </c:pt>
                <c:pt idx="4">
                  <c:v>19.7</c:v>
                </c:pt>
                <c:pt idx="5">
                  <c:v>22.2</c:v>
                </c:pt>
                <c:pt idx="6">
                  <c:v>35.6</c:v>
                </c:pt>
                <c:pt idx="7">
                  <c:v>48.9</c:v>
                </c:pt>
                <c:pt idx="8">
                  <c:v>68</c:v>
                </c:pt>
                <c:pt idx="9">
                  <c:v>54.3</c:v>
                </c:pt>
              </c:numCache>
            </c:numRef>
          </c:val>
          <c:smooth val="0"/>
          <c:extLst>
            <c:ext xmlns:c16="http://schemas.microsoft.com/office/drawing/2014/chart" uri="{C3380CC4-5D6E-409C-BE32-E72D297353CC}">
              <c16:uniqueId val="{00000007-D7B1-4528-AC7B-BAB436078395}"/>
            </c:ext>
          </c:extLst>
        </c:ser>
        <c:dLbls>
          <c:showLegendKey val="0"/>
          <c:showVal val="0"/>
          <c:showCatName val="0"/>
          <c:showSerName val="0"/>
          <c:showPercent val="0"/>
          <c:showBubbleSize val="0"/>
        </c:dLbls>
        <c:smooth val="0"/>
        <c:axId val="973501136"/>
        <c:axId val="973507664"/>
      </c:lineChart>
      <c:catAx>
        <c:axId val="973501136"/>
        <c:scaling>
          <c:orientation val="minMax"/>
        </c:scaling>
        <c:delete val="0"/>
        <c:axPos val="b"/>
        <c:numFmt formatCode="General" sourceLinked="1"/>
        <c:majorTickMark val="out"/>
        <c:minorTickMark val="none"/>
        <c:tickLblPos val="nextTo"/>
        <c:crossAx val="973507664"/>
        <c:crosses val="autoZero"/>
        <c:auto val="1"/>
        <c:lblAlgn val="ctr"/>
        <c:lblOffset val="100"/>
        <c:noMultiLvlLbl val="0"/>
      </c:catAx>
      <c:valAx>
        <c:axId val="973507664"/>
        <c:scaling>
          <c:orientation val="minMax"/>
        </c:scaling>
        <c:delete val="0"/>
        <c:axPos val="l"/>
        <c:majorGridlines>
          <c:spPr>
            <a:ln>
              <a:noFill/>
            </a:ln>
          </c:spPr>
        </c:majorGridlines>
        <c:numFmt formatCode="0.0" sourceLinked="1"/>
        <c:majorTickMark val="out"/>
        <c:minorTickMark val="none"/>
        <c:tickLblPos val="nextTo"/>
        <c:crossAx val="973501136"/>
        <c:crosses val="autoZero"/>
        <c:crossBetween val="between"/>
        <c:majorUnit val="20"/>
      </c:valAx>
    </c:plotArea>
    <c:legend>
      <c:legendPos val="b"/>
      <c:overlay val="0"/>
    </c:legend>
    <c:plotVisOnly val="1"/>
    <c:dispBlanksAs val="gap"/>
    <c:showDLblsOverMax val="0"/>
  </c:chart>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l-GR"/>
              <a:t>Γράφημα</a:t>
            </a:r>
            <a:r>
              <a:rPr lang="el-GR" baseline="0"/>
              <a:t> 10 </a:t>
            </a:r>
          </a:p>
          <a:p>
            <a:pPr>
              <a:defRPr/>
            </a:pPr>
            <a:r>
              <a:rPr lang="el-GR"/>
              <a:t>Με το οικογενειακό εισόδημα που έχετε σήμερα, σε ποια κατηγορία οικογενειών θα λέγατε ότι ανήκετε; Σε αυτές που </a:t>
            </a:r>
            <a:r>
              <a:rPr lang="el-GR" baseline="0"/>
              <a:t> ...</a:t>
            </a:r>
            <a:endParaRPr lang="el-GR"/>
          </a:p>
        </c:rich>
      </c:tx>
      <c:overlay val="0"/>
    </c:title>
    <c:autoTitleDeleted val="0"/>
    <c:plotArea>
      <c:layout/>
      <c:barChart>
        <c:barDir val="col"/>
        <c:grouping val="clustered"/>
        <c:varyColors val="0"/>
        <c:ser>
          <c:idx val="1"/>
          <c:order val="0"/>
          <c:tx>
            <c:strRef>
              <c:f>Φύλλο1!$B$2</c:f>
              <c:strCache>
                <c:ptCount val="1"/>
                <c:pt idx="0">
                  <c:v>2016</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Φύλλο1!$A$3:$A$6</c:f>
              <c:strCache>
                <c:ptCount val="4"/>
                <c:pt idx="0">
                  <c:v>Ζουν άνετα και μπορούν να αποταμιεύουν</c:v>
                </c:pt>
                <c:pt idx="1">
                  <c:v>Τα καταφέρνουν χωρίς ιδιαίτερες δυσκολίες να καλύψουν τις υποχρεώσεις του</c:v>
                </c:pt>
                <c:pt idx="2">
                  <c:v>Χρειάζεται να κάνουν περικοπές για να καλύψουν τα αναγκαία</c:v>
                </c:pt>
                <c:pt idx="3">
                  <c:v>Δεν φτάνουν ούτε για τα αναγκαία και χρειάζονται επιπλέον χρήματα για να καλύψουν τις απολύτως βασικές τους ανάγκες</c:v>
                </c:pt>
              </c:strCache>
            </c:strRef>
          </c:cat>
          <c:val>
            <c:numRef>
              <c:f>Φύλλο1!$B$3:$B$6</c:f>
              <c:numCache>
                <c:formatCode>0.0</c:formatCode>
                <c:ptCount val="4"/>
                <c:pt idx="0">
                  <c:v>1.5</c:v>
                </c:pt>
                <c:pt idx="1">
                  <c:v>16.899999999999999</c:v>
                </c:pt>
                <c:pt idx="2">
                  <c:v>65.3</c:v>
                </c:pt>
                <c:pt idx="3">
                  <c:v>16</c:v>
                </c:pt>
              </c:numCache>
            </c:numRef>
          </c:val>
          <c:extLst>
            <c:ext xmlns:c16="http://schemas.microsoft.com/office/drawing/2014/chart" uri="{C3380CC4-5D6E-409C-BE32-E72D297353CC}">
              <c16:uniqueId val="{00000001-2CB6-40BB-9372-FF9254F43057}"/>
            </c:ext>
          </c:extLst>
        </c:ser>
        <c:ser>
          <c:idx val="2"/>
          <c:order val="1"/>
          <c:tx>
            <c:strRef>
              <c:f>Φύλλο1!$C$2</c:f>
              <c:strCache>
                <c:ptCount val="1"/>
                <c:pt idx="0">
                  <c:v>2017</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Φύλλο1!$A$3:$A$6</c:f>
              <c:strCache>
                <c:ptCount val="4"/>
                <c:pt idx="0">
                  <c:v>Ζουν άνετα και μπορούν να αποταμιεύουν</c:v>
                </c:pt>
                <c:pt idx="1">
                  <c:v>Τα καταφέρνουν χωρίς ιδιαίτερες δυσκολίες να καλύψουν τις υποχρεώσεις του</c:v>
                </c:pt>
                <c:pt idx="2">
                  <c:v>Χρειάζεται να κάνουν περικοπές για να καλύψουν τα αναγκαία</c:v>
                </c:pt>
                <c:pt idx="3">
                  <c:v>Δεν φτάνουν ούτε για τα αναγκαία και χρειάζονται επιπλέον χρήματα για να καλύψουν τις απολύτως βασικές τους ανάγκες</c:v>
                </c:pt>
              </c:strCache>
            </c:strRef>
          </c:cat>
          <c:val>
            <c:numRef>
              <c:f>Φύλλο1!$C$3:$C$6</c:f>
              <c:numCache>
                <c:formatCode>0.0</c:formatCode>
                <c:ptCount val="4"/>
                <c:pt idx="0">
                  <c:v>3.1</c:v>
                </c:pt>
                <c:pt idx="1">
                  <c:v>21.2</c:v>
                </c:pt>
                <c:pt idx="2">
                  <c:v>61.1</c:v>
                </c:pt>
                <c:pt idx="3">
                  <c:v>14.6</c:v>
                </c:pt>
              </c:numCache>
            </c:numRef>
          </c:val>
          <c:extLst>
            <c:ext xmlns:c16="http://schemas.microsoft.com/office/drawing/2014/chart" uri="{C3380CC4-5D6E-409C-BE32-E72D297353CC}">
              <c16:uniqueId val="{00000002-2CB6-40BB-9372-FF9254F43057}"/>
            </c:ext>
          </c:extLst>
        </c:ser>
        <c:ser>
          <c:idx val="3"/>
          <c:order val="2"/>
          <c:tx>
            <c:strRef>
              <c:f>Φύλλο1!$D$2</c:f>
              <c:strCache>
                <c:ptCount val="1"/>
                <c:pt idx="0">
                  <c:v>2018</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Φύλλο1!$A$3:$A$6</c:f>
              <c:strCache>
                <c:ptCount val="4"/>
                <c:pt idx="0">
                  <c:v>Ζουν άνετα και μπορούν να αποταμιεύουν</c:v>
                </c:pt>
                <c:pt idx="1">
                  <c:v>Τα καταφέρνουν χωρίς ιδιαίτερες δυσκολίες να καλύψουν τις υποχρεώσεις του</c:v>
                </c:pt>
                <c:pt idx="2">
                  <c:v>Χρειάζεται να κάνουν περικοπές για να καλύψουν τα αναγκαία</c:v>
                </c:pt>
                <c:pt idx="3">
                  <c:v>Δεν φτάνουν ούτε για τα αναγκαία και χρειάζονται επιπλέον χρήματα για να καλύψουν τις απολύτως βασικές τους ανάγκες</c:v>
                </c:pt>
              </c:strCache>
            </c:strRef>
          </c:cat>
          <c:val>
            <c:numRef>
              <c:f>Φύλλο1!$D$3:$D$6</c:f>
              <c:numCache>
                <c:formatCode>0.0</c:formatCode>
                <c:ptCount val="4"/>
                <c:pt idx="0">
                  <c:v>2.5</c:v>
                </c:pt>
                <c:pt idx="1">
                  <c:v>23.6</c:v>
                </c:pt>
                <c:pt idx="2">
                  <c:v>61.1</c:v>
                </c:pt>
                <c:pt idx="3">
                  <c:v>12.7</c:v>
                </c:pt>
              </c:numCache>
            </c:numRef>
          </c:val>
          <c:extLst>
            <c:ext xmlns:c16="http://schemas.microsoft.com/office/drawing/2014/chart" uri="{C3380CC4-5D6E-409C-BE32-E72D297353CC}">
              <c16:uniqueId val="{00000003-2CB6-40BB-9372-FF9254F43057}"/>
            </c:ext>
          </c:extLst>
        </c:ser>
        <c:ser>
          <c:idx val="4"/>
          <c:order val="3"/>
          <c:tx>
            <c:strRef>
              <c:f>Φύλλο1!$E$2</c:f>
              <c:strCache>
                <c:ptCount val="1"/>
                <c:pt idx="0">
                  <c:v>2019</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Φύλλο1!$A$3:$A$6</c:f>
              <c:strCache>
                <c:ptCount val="4"/>
                <c:pt idx="0">
                  <c:v>Ζουν άνετα και μπορούν να αποταμιεύουν</c:v>
                </c:pt>
                <c:pt idx="1">
                  <c:v>Τα καταφέρνουν χωρίς ιδιαίτερες δυσκολίες να καλύψουν τις υποχρεώσεις του</c:v>
                </c:pt>
                <c:pt idx="2">
                  <c:v>Χρειάζεται να κάνουν περικοπές για να καλύψουν τα αναγκαία</c:v>
                </c:pt>
                <c:pt idx="3">
                  <c:v>Δεν φτάνουν ούτε για τα αναγκαία και χρειάζονται επιπλέον χρήματα για να καλύψουν τις απολύτως βασικές τους ανάγκες</c:v>
                </c:pt>
              </c:strCache>
            </c:strRef>
          </c:cat>
          <c:val>
            <c:numRef>
              <c:f>Φύλλο1!$E$3:$E$6</c:f>
              <c:numCache>
                <c:formatCode>0.0</c:formatCode>
                <c:ptCount val="4"/>
                <c:pt idx="0">
                  <c:v>4.9000000000000004</c:v>
                </c:pt>
                <c:pt idx="1">
                  <c:v>33.4</c:v>
                </c:pt>
                <c:pt idx="2">
                  <c:v>48.7</c:v>
                </c:pt>
                <c:pt idx="3">
                  <c:v>12.9</c:v>
                </c:pt>
              </c:numCache>
            </c:numRef>
          </c:val>
          <c:extLst>
            <c:ext xmlns:c16="http://schemas.microsoft.com/office/drawing/2014/chart" uri="{C3380CC4-5D6E-409C-BE32-E72D297353CC}">
              <c16:uniqueId val="{00000004-2CB6-40BB-9372-FF9254F43057}"/>
            </c:ext>
          </c:extLst>
        </c:ser>
        <c:ser>
          <c:idx val="5"/>
          <c:order val="4"/>
          <c:tx>
            <c:strRef>
              <c:f>Φύλλο1!$F$2</c:f>
              <c:strCache>
                <c:ptCount val="1"/>
                <c:pt idx="0">
                  <c:v>2020</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Φύλλο1!$A$3:$A$6</c:f>
              <c:strCache>
                <c:ptCount val="4"/>
                <c:pt idx="0">
                  <c:v>Ζουν άνετα και μπορούν να αποταμιεύουν</c:v>
                </c:pt>
                <c:pt idx="1">
                  <c:v>Τα καταφέρνουν χωρίς ιδιαίτερες δυσκολίες να καλύψουν τις υποχρεώσεις του</c:v>
                </c:pt>
                <c:pt idx="2">
                  <c:v>Χρειάζεται να κάνουν περικοπές για να καλύψουν τα αναγκαία</c:v>
                </c:pt>
                <c:pt idx="3">
                  <c:v>Δεν φτάνουν ούτε για τα αναγκαία και χρειάζονται επιπλέον χρήματα για να καλύψουν τις απολύτως βασικές τους ανάγκες</c:v>
                </c:pt>
              </c:strCache>
            </c:strRef>
          </c:cat>
          <c:val>
            <c:numRef>
              <c:f>Φύλλο1!$F$3:$F$6</c:f>
              <c:numCache>
                <c:formatCode>0.0</c:formatCode>
                <c:ptCount val="4"/>
                <c:pt idx="0">
                  <c:v>4.9000000000000004</c:v>
                </c:pt>
                <c:pt idx="1">
                  <c:v>36</c:v>
                </c:pt>
                <c:pt idx="2">
                  <c:v>47.9</c:v>
                </c:pt>
                <c:pt idx="3">
                  <c:v>10.199999999999999</c:v>
                </c:pt>
              </c:numCache>
            </c:numRef>
          </c:val>
          <c:extLst>
            <c:ext xmlns:c16="http://schemas.microsoft.com/office/drawing/2014/chart" uri="{C3380CC4-5D6E-409C-BE32-E72D297353CC}">
              <c16:uniqueId val="{00000005-2CB6-40BB-9372-FF9254F43057}"/>
            </c:ext>
          </c:extLst>
        </c:ser>
        <c:dLbls>
          <c:showLegendKey val="0"/>
          <c:showVal val="0"/>
          <c:showCatName val="0"/>
          <c:showSerName val="0"/>
          <c:showPercent val="0"/>
          <c:showBubbleSize val="0"/>
        </c:dLbls>
        <c:gapWidth val="150"/>
        <c:axId val="953849520"/>
        <c:axId val="953844624"/>
      </c:barChart>
      <c:catAx>
        <c:axId val="953849520"/>
        <c:scaling>
          <c:orientation val="minMax"/>
        </c:scaling>
        <c:delete val="0"/>
        <c:axPos val="b"/>
        <c:numFmt formatCode="General" sourceLinked="0"/>
        <c:majorTickMark val="out"/>
        <c:minorTickMark val="none"/>
        <c:tickLblPos val="nextTo"/>
        <c:crossAx val="953844624"/>
        <c:crosses val="autoZero"/>
        <c:auto val="1"/>
        <c:lblAlgn val="ctr"/>
        <c:lblOffset val="100"/>
        <c:noMultiLvlLbl val="0"/>
      </c:catAx>
      <c:valAx>
        <c:axId val="953844624"/>
        <c:scaling>
          <c:orientation val="minMax"/>
        </c:scaling>
        <c:delete val="0"/>
        <c:axPos val="l"/>
        <c:majorGridlines/>
        <c:numFmt formatCode="0.0" sourceLinked="1"/>
        <c:majorTickMark val="out"/>
        <c:minorTickMark val="none"/>
        <c:tickLblPos val="nextTo"/>
        <c:crossAx val="953849520"/>
        <c:crosses val="autoZero"/>
        <c:crossBetween val="between"/>
      </c:valAx>
    </c:plotArea>
    <c:legend>
      <c:legendPos val="b"/>
      <c:overlay val="0"/>
    </c:legend>
    <c:plotVisOnly val="1"/>
    <c:dispBlanksAs val="gap"/>
    <c:showDLblsOverMax val="0"/>
  </c:chart>
  <c:txPr>
    <a:bodyPr/>
    <a:lstStyle/>
    <a:p>
      <a:pPr>
        <a:defRPr sz="800"/>
      </a:pPr>
      <a:endParaRPr lang="el-G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l-GR" sz="1100" b="1" i="0" u="none" strike="noStrike" baseline="0">
                <a:effectLst/>
              </a:rPr>
              <a:t>Γράφημα 11</a:t>
            </a:r>
          </a:p>
          <a:p>
            <a:pPr>
              <a:defRPr/>
            </a:pPr>
            <a:r>
              <a:rPr lang="el-GR" sz="1100" b="1" i="0" u="none" strike="noStrike" baseline="0">
                <a:effectLst/>
              </a:rPr>
              <a:t>Τι ποσοστό του εισοδήματος καταφέρνετε να αποταμιεύσετε;</a:t>
            </a:r>
            <a:endParaRPr lang="el-GR" sz="1100"/>
          </a:p>
        </c:rich>
      </c:tx>
      <c:overlay val="0"/>
    </c:title>
    <c:autoTitleDeleted val="0"/>
    <c:plotArea>
      <c:layout>
        <c:manualLayout>
          <c:layoutTarget val="inner"/>
          <c:xMode val="edge"/>
          <c:yMode val="edge"/>
          <c:x val="0.26180733067624257"/>
          <c:y val="0.22025153105861767"/>
          <c:w val="0.6961778860753316"/>
          <c:h val="0.64907261592300958"/>
        </c:manualLayout>
      </c:layout>
      <c:barChart>
        <c:barDir val="bar"/>
        <c:grouping val="clustered"/>
        <c:varyColors val="0"/>
        <c:ser>
          <c:idx val="0"/>
          <c:order val="0"/>
          <c:tx>
            <c:strRef>
              <c:f>Φύλλο1!$B$1</c:f>
              <c:strCache>
                <c:ptCount val="1"/>
                <c:pt idx="0">
                  <c:v>Σειρά 1</c:v>
                </c:pt>
              </c:strCache>
            </c:strRef>
          </c:tx>
          <c:spPr>
            <a:solidFill>
              <a:schemeClr val="accent5">
                <a:lumMod val="75000"/>
              </a:schemeClr>
            </a:solidFill>
            <a:ln>
              <a:noFill/>
            </a:ln>
            <a:effectLst/>
          </c:spPr>
          <c:invertIfNegative val="0"/>
          <c:dPt>
            <c:idx val="0"/>
            <c:invertIfNegative val="0"/>
            <c:bubble3D val="0"/>
            <c:spPr>
              <a:solidFill>
                <a:schemeClr val="accent2"/>
              </a:solidFill>
              <a:ln>
                <a:noFill/>
              </a:ln>
              <a:effectLst/>
            </c:spPr>
            <c:extLst>
              <c:ext xmlns:c16="http://schemas.microsoft.com/office/drawing/2014/chart" uri="{C3380CC4-5D6E-409C-BE32-E72D297353CC}">
                <c16:uniqueId val="{00000001-78BD-4383-ADCA-BC394D44699D}"/>
              </c:ext>
            </c:extLst>
          </c:dPt>
          <c:dPt>
            <c:idx val="1"/>
            <c:invertIfNegative val="0"/>
            <c:bubble3D val="0"/>
            <c:extLst>
              <c:ext xmlns:c16="http://schemas.microsoft.com/office/drawing/2014/chart" uri="{C3380CC4-5D6E-409C-BE32-E72D297353CC}">
                <c16:uniqueId val="{00000002-78BD-4383-ADCA-BC394D44699D}"/>
              </c:ext>
            </c:extLst>
          </c:dPt>
          <c:dPt>
            <c:idx val="2"/>
            <c:invertIfNegative val="0"/>
            <c:bubble3D val="0"/>
            <c:extLst>
              <c:ext xmlns:c16="http://schemas.microsoft.com/office/drawing/2014/chart" uri="{C3380CC4-5D6E-409C-BE32-E72D297353CC}">
                <c16:uniqueId val="{00000003-78BD-4383-ADCA-BC394D44699D}"/>
              </c:ext>
            </c:extLst>
          </c:dPt>
          <c:dPt>
            <c:idx val="3"/>
            <c:invertIfNegative val="0"/>
            <c:bubble3D val="0"/>
            <c:extLst>
              <c:ext xmlns:c16="http://schemas.microsoft.com/office/drawing/2014/chart" uri="{C3380CC4-5D6E-409C-BE32-E72D297353CC}">
                <c16:uniqueId val="{00000004-78BD-4383-ADCA-BC394D44699D}"/>
              </c:ext>
            </c:extLst>
          </c:dPt>
          <c:dPt>
            <c:idx val="4"/>
            <c:invertIfNegative val="0"/>
            <c:bubble3D val="0"/>
            <c:spPr>
              <a:solidFill>
                <a:schemeClr val="bg1">
                  <a:lumMod val="75000"/>
                </a:schemeClr>
              </a:solidFill>
              <a:ln>
                <a:noFill/>
              </a:ln>
              <a:effectLst/>
            </c:spPr>
            <c:extLst>
              <c:ext xmlns:c16="http://schemas.microsoft.com/office/drawing/2014/chart" uri="{C3380CC4-5D6E-409C-BE32-E72D297353CC}">
                <c16:uniqueId val="{00000006-78BD-4383-ADCA-BC394D44699D}"/>
              </c:ext>
            </c:extLst>
          </c:dPt>
          <c:dPt>
            <c:idx val="5"/>
            <c:invertIfNegative val="0"/>
            <c:bubble3D val="0"/>
            <c:extLst>
              <c:ext xmlns:c16="http://schemas.microsoft.com/office/drawing/2014/chart" uri="{C3380CC4-5D6E-409C-BE32-E72D297353CC}">
                <c16:uniqueId val="{00000007-78BD-4383-ADCA-BC394D44699D}"/>
              </c:ext>
            </c:extLst>
          </c:dPt>
          <c:dPt>
            <c:idx val="6"/>
            <c:invertIfNegative val="0"/>
            <c:bubble3D val="0"/>
            <c:extLst>
              <c:ext xmlns:c16="http://schemas.microsoft.com/office/drawing/2014/chart" uri="{C3380CC4-5D6E-409C-BE32-E72D297353CC}">
                <c16:uniqueId val="{00000008-78BD-4383-ADCA-BC394D44699D}"/>
              </c:ext>
            </c:extLst>
          </c:dPt>
          <c:dLbls>
            <c:spPr>
              <a:noFill/>
              <a:ln>
                <a:noFill/>
              </a:ln>
              <a:effectLst/>
            </c:spPr>
            <c:txPr>
              <a:bodyPr rot="0" vert="horz"/>
              <a:lstStyle/>
              <a:p>
                <a:pPr>
                  <a:defRPr sz="1000"/>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Φύλλο1!$A$2:$A$6</c:f>
              <c:strCache>
                <c:ptCount val="5"/>
                <c:pt idx="0">
                  <c:v>Δεν καταφέρνω να αποταμιεύσω</c:v>
                </c:pt>
                <c:pt idx="1">
                  <c:v>Έως 10%</c:v>
                </c:pt>
                <c:pt idx="2">
                  <c:v>11-20%</c:v>
                </c:pt>
                <c:pt idx="3">
                  <c:v>Άνω του 20%</c:v>
                </c:pt>
                <c:pt idx="4">
                  <c:v>ΔΑ</c:v>
                </c:pt>
              </c:strCache>
            </c:strRef>
          </c:cat>
          <c:val>
            <c:numRef>
              <c:f>Φύλλο1!$B$2:$B$6</c:f>
              <c:numCache>
                <c:formatCode>General</c:formatCode>
                <c:ptCount val="5"/>
                <c:pt idx="0">
                  <c:v>81.8</c:v>
                </c:pt>
                <c:pt idx="1">
                  <c:v>10.4</c:v>
                </c:pt>
                <c:pt idx="2">
                  <c:v>2.9</c:v>
                </c:pt>
                <c:pt idx="3">
                  <c:v>2.4</c:v>
                </c:pt>
                <c:pt idx="4">
                  <c:v>2.5</c:v>
                </c:pt>
              </c:numCache>
            </c:numRef>
          </c:val>
          <c:extLst>
            <c:ext xmlns:c16="http://schemas.microsoft.com/office/drawing/2014/chart" uri="{C3380CC4-5D6E-409C-BE32-E72D297353CC}">
              <c16:uniqueId val="{00000009-78BD-4383-ADCA-BC394D44699D}"/>
            </c:ext>
          </c:extLst>
        </c:ser>
        <c:dLbls>
          <c:showLegendKey val="0"/>
          <c:showVal val="0"/>
          <c:showCatName val="0"/>
          <c:showSerName val="0"/>
          <c:showPercent val="0"/>
          <c:showBubbleSize val="0"/>
        </c:dLbls>
        <c:gapWidth val="50"/>
        <c:overlap val="-3"/>
        <c:axId val="953848432"/>
        <c:axId val="953859312"/>
      </c:barChart>
      <c:catAx>
        <c:axId val="953848432"/>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sz="1000"/>
            </a:pPr>
            <a:endParaRPr lang="el-GR"/>
          </a:p>
        </c:txPr>
        <c:crossAx val="953859312"/>
        <c:crosses val="autoZero"/>
        <c:auto val="1"/>
        <c:lblAlgn val="ctr"/>
        <c:lblOffset val="100"/>
        <c:noMultiLvlLbl val="0"/>
      </c:catAx>
      <c:valAx>
        <c:axId val="953859312"/>
        <c:scaling>
          <c:orientation val="minMax"/>
          <c:max val="100"/>
        </c:scaling>
        <c:delete val="0"/>
        <c:axPos val="b"/>
        <c:numFmt formatCode="General" sourceLinked="1"/>
        <c:majorTickMark val="none"/>
        <c:minorTickMark val="none"/>
        <c:tickLblPos val="nextTo"/>
        <c:spPr>
          <a:noFill/>
          <a:ln>
            <a:noFill/>
          </a:ln>
          <a:effectLst/>
        </c:spPr>
        <c:txPr>
          <a:bodyPr rot="-60000000" vert="horz"/>
          <a:lstStyle/>
          <a:p>
            <a:pPr>
              <a:defRPr sz="1000"/>
            </a:pPr>
            <a:endParaRPr lang="el-GR"/>
          </a:p>
        </c:txPr>
        <c:crossAx val="953848432"/>
        <c:crosses val="max"/>
        <c:crossBetween val="between"/>
        <c:majorUnit val="20"/>
      </c:valAx>
      <c:spPr>
        <a:noFill/>
        <a:ln>
          <a:noFill/>
        </a:ln>
        <a:effectLst/>
      </c:spPr>
    </c:plotArea>
    <c:plotVisOnly val="1"/>
    <c:dispBlanksAs val="gap"/>
    <c:showDLblsOverMax val="0"/>
  </c:chart>
  <c:spPr>
    <a:noFill/>
    <a:ln>
      <a:solidFill>
        <a:schemeClr val="tx1"/>
      </a:solidFill>
    </a:ln>
    <a:effectLst/>
  </c:spPr>
  <c:txPr>
    <a:bodyPr/>
    <a:lstStyle/>
    <a:p>
      <a:pPr>
        <a:defRPr sz="1200">
          <a:latin typeface="Microsoft JhengHei UI" panose="020B0604030504040204" pitchFamily="34" charset="-120"/>
          <a:ea typeface="Microsoft JhengHei UI" panose="020B0604030504040204" pitchFamily="34" charset="-120"/>
        </a:defRPr>
      </a:pPr>
      <a:endParaRPr lang="el-GR"/>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10"/>
    </mc:Choice>
    <mc:Fallback>
      <c:style val="10"/>
    </mc:Fallback>
  </mc:AlternateContent>
  <c:chart>
    <c:title>
      <c:tx>
        <c:rich>
          <a:bodyPr/>
          <a:lstStyle/>
          <a:p>
            <a:pPr>
              <a:defRPr sz="1200"/>
            </a:pPr>
            <a:r>
              <a:rPr lang="el-GR" sz="1200"/>
              <a:t>Γράφημα</a:t>
            </a:r>
            <a:r>
              <a:rPr lang="el-GR" sz="1200" baseline="0"/>
              <a:t> 12</a:t>
            </a:r>
            <a:r>
              <a:rPr lang="el-GR" sz="1200"/>
              <a:t> </a:t>
            </a:r>
          </a:p>
          <a:p>
            <a:pPr>
              <a:defRPr sz="1200"/>
            </a:pPr>
            <a:r>
              <a:rPr lang="el-GR" sz="1200"/>
              <a:t>Έχετε κάποιο άνεργο μέλος στο νοικοκυριό σας; (Που να μην εργάζεται και να ψάχνει για δουλειά)</a:t>
            </a:r>
          </a:p>
        </c:rich>
      </c:tx>
      <c:overlay val="0"/>
    </c:title>
    <c:autoTitleDeleted val="0"/>
    <c:plotArea>
      <c:layout/>
      <c:pieChart>
        <c:varyColors val="1"/>
        <c:ser>
          <c:idx val="0"/>
          <c:order val="0"/>
          <c:tx>
            <c:strRef>
              <c:f>Φύλλο1!$B$1</c:f>
              <c:strCache>
                <c:ptCount val="1"/>
                <c:pt idx="0">
                  <c:v>Έχετε κάποιο άνεργο μέλος στο νοικοκυριό σας; (Που να μην εργάζεται και να ψάχνει για δουλειά)</c:v>
                </c:pt>
              </c:strCache>
            </c:strRef>
          </c:tx>
          <c:dLbls>
            <c:dLbl>
              <c:idx val="2"/>
              <c:layout>
                <c:manualLayout>
                  <c:x val="5.8794838145231846E-3"/>
                  <c:y val="6.4446631671041157E-2"/>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0-FCDE-4DE9-892F-F73767BDF39E}"/>
                </c:ext>
              </c:extLst>
            </c:dLbl>
            <c:spPr>
              <a:noFill/>
              <a:ln>
                <a:noFill/>
              </a:ln>
              <a:effectLst/>
            </c:spPr>
            <c:showLegendKey val="0"/>
            <c:showVal val="1"/>
            <c:showCatName val="1"/>
            <c:showSerName val="0"/>
            <c:showPercent val="0"/>
            <c:showBubbleSize val="0"/>
            <c:separator>
</c:separator>
            <c:showLeaderLines val="1"/>
            <c:extLst>
              <c:ext xmlns:c15="http://schemas.microsoft.com/office/drawing/2012/chart" uri="{CE6537A1-D6FC-4f65-9D91-7224C49458BB}"/>
            </c:extLst>
          </c:dLbls>
          <c:cat>
            <c:strRef>
              <c:f>Φύλλο1!$A$2:$A$4</c:f>
              <c:strCache>
                <c:ptCount val="3"/>
                <c:pt idx="0">
                  <c:v>Ναι </c:v>
                </c:pt>
                <c:pt idx="1">
                  <c:v>Όχι</c:v>
                </c:pt>
                <c:pt idx="2">
                  <c:v>ΔΑ</c:v>
                </c:pt>
              </c:strCache>
            </c:strRef>
          </c:cat>
          <c:val>
            <c:numRef>
              <c:f>Φύλλο1!$B$2:$B$4</c:f>
              <c:numCache>
                <c:formatCode>General</c:formatCode>
                <c:ptCount val="3"/>
                <c:pt idx="0">
                  <c:v>27.9</c:v>
                </c:pt>
                <c:pt idx="1">
                  <c:v>71.8</c:v>
                </c:pt>
                <c:pt idx="2">
                  <c:v>0.3</c:v>
                </c:pt>
              </c:numCache>
            </c:numRef>
          </c:val>
          <c:extLst>
            <c:ext xmlns:c16="http://schemas.microsoft.com/office/drawing/2014/chart" uri="{C3380CC4-5D6E-409C-BE32-E72D297353CC}">
              <c16:uniqueId val="{00000001-FCDE-4DE9-892F-F73767BDF39E}"/>
            </c:ext>
          </c:extLst>
        </c:ser>
        <c:dLbls>
          <c:showLegendKey val="0"/>
          <c:showVal val="0"/>
          <c:showCatName val="0"/>
          <c:showSerName val="0"/>
          <c:showPercent val="0"/>
          <c:showBubbleSize val="0"/>
          <c:showLeaderLines val="1"/>
        </c:dLbls>
        <c:firstSliceAng val="0"/>
      </c:pieChart>
    </c:plotArea>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l-GR" sz="1200" b="1" i="0" u="none" strike="noStrike" baseline="0">
                <a:effectLst/>
              </a:rPr>
              <a:t>Γράφημα 13</a:t>
            </a:r>
          </a:p>
          <a:p>
            <a:pPr>
              <a:defRPr/>
            </a:pPr>
            <a:r>
              <a:rPr lang="el-GR" sz="1200" b="1" i="0" u="none" strike="noStrike" baseline="0">
                <a:effectLst/>
              </a:rPr>
              <a:t>Υπάρχει κάποιο μέλος του νοικοκυριού που:</a:t>
            </a:r>
            <a:endParaRPr lang="el-GR" sz="1200"/>
          </a:p>
        </c:rich>
      </c:tx>
      <c:overlay val="0"/>
    </c:title>
    <c:autoTitleDeleted val="0"/>
    <c:plotArea>
      <c:layout>
        <c:manualLayout>
          <c:layoutTarget val="inner"/>
          <c:xMode val="edge"/>
          <c:yMode val="edge"/>
          <c:x val="0.42844482989547072"/>
          <c:y val="0.19444444444444445"/>
          <c:w val="0.51875847946542919"/>
          <c:h val="0.59659922717993585"/>
        </c:manualLayout>
      </c:layout>
      <c:barChart>
        <c:barDir val="bar"/>
        <c:grouping val="stacked"/>
        <c:varyColors val="0"/>
        <c:ser>
          <c:idx val="0"/>
          <c:order val="0"/>
          <c:tx>
            <c:strRef>
              <c:f>Sheet1!$A$2</c:f>
              <c:strCache>
                <c:ptCount val="1"/>
                <c:pt idx="0">
                  <c:v>Ναι</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Sheet1!$B$1:$D$1</c:f>
              <c:strCache>
                <c:ptCount val="3"/>
                <c:pt idx="0">
                  <c:v>Προσλήφθηκε με το νέο πρόγραμμα δημιουργίας 100.000 θέσεων εργασίας </c:v>
                </c:pt>
                <c:pt idx="1">
                  <c:v>Εντάχτηκε στο πρόγραμμα ΣΥΝΕΡΓΑΣΙΑ </c:v>
                </c:pt>
                <c:pt idx="2">
                  <c:v>Η σύμβαση του τέθηκε σε αναστολή λόγω της υγειονομικής κρίσης </c:v>
                </c:pt>
              </c:strCache>
            </c:strRef>
          </c:cat>
          <c:val>
            <c:numRef>
              <c:f>Sheet1!$B$2:$D$2</c:f>
              <c:numCache>
                <c:formatCode>General</c:formatCode>
                <c:ptCount val="3"/>
                <c:pt idx="0">
                  <c:v>0.7</c:v>
                </c:pt>
                <c:pt idx="1">
                  <c:v>3.5</c:v>
                </c:pt>
                <c:pt idx="2">
                  <c:v>17.600000000000001</c:v>
                </c:pt>
              </c:numCache>
            </c:numRef>
          </c:val>
          <c:extLst>
            <c:ext xmlns:c16="http://schemas.microsoft.com/office/drawing/2014/chart" uri="{C3380CC4-5D6E-409C-BE32-E72D297353CC}">
              <c16:uniqueId val="{00000000-0F23-4661-9769-62BE55D2CFFC}"/>
            </c:ext>
          </c:extLst>
        </c:ser>
        <c:ser>
          <c:idx val="1"/>
          <c:order val="1"/>
          <c:tx>
            <c:strRef>
              <c:f>Sheet1!$A$3</c:f>
              <c:strCache>
                <c:ptCount val="1"/>
                <c:pt idx="0">
                  <c:v>Όχι</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Sheet1!$B$1:$D$1</c:f>
              <c:strCache>
                <c:ptCount val="3"/>
                <c:pt idx="0">
                  <c:v>Προσλήφθηκε με το νέο πρόγραμμα δημιουργίας 100.000 θέσεων εργασίας </c:v>
                </c:pt>
                <c:pt idx="1">
                  <c:v>Εντάχτηκε στο πρόγραμμα ΣΥΝΕΡΓΑΣΙΑ </c:v>
                </c:pt>
                <c:pt idx="2">
                  <c:v>Η σύμβαση του τέθηκε σε αναστολή λόγω της υγειονομικής κρίσης </c:v>
                </c:pt>
              </c:strCache>
            </c:strRef>
          </c:cat>
          <c:val>
            <c:numRef>
              <c:f>Sheet1!$B$3:$D$3</c:f>
              <c:numCache>
                <c:formatCode>General</c:formatCode>
                <c:ptCount val="3"/>
                <c:pt idx="0">
                  <c:v>98.6</c:v>
                </c:pt>
                <c:pt idx="1">
                  <c:v>94.2</c:v>
                </c:pt>
                <c:pt idx="2">
                  <c:v>82.1</c:v>
                </c:pt>
              </c:numCache>
            </c:numRef>
          </c:val>
          <c:extLst>
            <c:ext xmlns:c16="http://schemas.microsoft.com/office/drawing/2014/chart" uri="{C3380CC4-5D6E-409C-BE32-E72D297353CC}">
              <c16:uniqueId val="{00000001-0F23-4661-9769-62BE55D2CFFC}"/>
            </c:ext>
          </c:extLst>
        </c:ser>
        <c:ser>
          <c:idx val="2"/>
          <c:order val="2"/>
          <c:tx>
            <c:strRef>
              <c:f>Sheet1!$A$4</c:f>
              <c:strCache>
                <c:ptCount val="1"/>
                <c:pt idx="0">
                  <c:v>ΔΑ</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Sheet1!$B$1:$D$1</c:f>
              <c:strCache>
                <c:ptCount val="3"/>
                <c:pt idx="0">
                  <c:v>Προσλήφθηκε με το νέο πρόγραμμα δημιουργίας 100.000 θέσεων εργασίας </c:v>
                </c:pt>
                <c:pt idx="1">
                  <c:v>Εντάχτηκε στο πρόγραμμα ΣΥΝΕΡΓΑΣΙΑ </c:v>
                </c:pt>
                <c:pt idx="2">
                  <c:v>Η σύμβαση του τέθηκε σε αναστολή λόγω της υγειονομικής κρίσης </c:v>
                </c:pt>
              </c:strCache>
            </c:strRef>
          </c:cat>
          <c:val>
            <c:numRef>
              <c:f>Sheet1!$B$4:$D$4</c:f>
              <c:numCache>
                <c:formatCode>General</c:formatCode>
                <c:ptCount val="3"/>
                <c:pt idx="0">
                  <c:v>0.7</c:v>
                </c:pt>
                <c:pt idx="1">
                  <c:v>2.2999999999999998</c:v>
                </c:pt>
                <c:pt idx="2">
                  <c:v>0.3</c:v>
                </c:pt>
              </c:numCache>
            </c:numRef>
          </c:val>
          <c:extLst>
            <c:ext xmlns:c16="http://schemas.microsoft.com/office/drawing/2014/chart" uri="{C3380CC4-5D6E-409C-BE32-E72D297353CC}">
              <c16:uniqueId val="{00000002-0F23-4661-9769-62BE55D2CFFC}"/>
            </c:ext>
          </c:extLst>
        </c:ser>
        <c:dLbls>
          <c:showLegendKey val="0"/>
          <c:showVal val="0"/>
          <c:showCatName val="0"/>
          <c:showSerName val="0"/>
          <c:showPercent val="0"/>
          <c:showBubbleSize val="0"/>
        </c:dLbls>
        <c:gapWidth val="150"/>
        <c:overlap val="100"/>
        <c:axId val="953845712"/>
        <c:axId val="953847344"/>
      </c:barChart>
      <c:catAx>
        <c:axId val="953845712"/>
        <c:scaling>
          <c:orientation val="minMax"/>
        </c:scaling>
        <c:delete val="0"/>
        <c:axPos val="l"/>
        <c:numFmt formatCode="General" sourceLinked="0"/>
        <c:majorTickMark val="out"/>
        <c:minorTickMark val="none"/>
        <c:tickLblPos val="nextTo"/>
        <c:crossAx val="953847344"/>
        <c:crosses val="autoZero"/>
        <c:auto val="1"/>
        <c:lblAlgn val="ctr"/>
        <c:lblOffset val="100"/>
        <c:noMultiLvlLbl val="0"/>
      </c:catAx>
      <c:valAx>
        <c:axId val="953847344"/>
        <c:scaling>
          <c:orientation val="minMax"/>
          <c:max val="100"/>
        </c:scaling>
        <c:delete val="0"/>
        <c:axPos val="b"/>
        <c:majorGridlines>
          <c:spPr>
            <a:ln>
              <a:noFill/>
            </a:ln>
          </c:spPr>
        </c:majorGridlines>
        <c:numFmt formatCode="General" sourceLinked="1"/>
        <c:majorTickMark val="out"/>
        <c:minorTickMark val="none"/>
        <c:tickLblPos val="nextTo"/>
        <c:crossAx val="953845712"/>
        <c:crosses val="autoZero"/>
        <c:crossBetween val="between"/>
        <c:majorUnit val="10"/>
      </c:valAx>
    </c:plotArea>
    <c:legend>
      <c:legendPos val="b"/>
      <c:overlay val="0"/>
    </c:legend>
    <c:plotVisOnly val="1"/>
    <c:dispBlanksAs val="gap"/>
    <c:showDLblsOverMax val="0"/>
  </c:chart>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800"/>
            </a:pPr>
            <a:r>
              <a:rPr lang="el-GR" sz="800" b="1" i="0" u="none" strike="noStrike" baseline="0">
                <a:effectLst/>
              </a:rPr>
              <a:t>Γράφημα 14</a:t>
            </a:r>
          </a:p>
          <a:p>
            <a:pPr>
              <a:defRPr sz="800"/>
            </a:pPr>
            <a:r>
              <a:rPr lang="el-GR" sz="800" b="1" i="0" u="none" strike="noStrike" baseline="0">
                <a:effectLst/>
              </a:rPr>
              <a:t>Εσείς ή κάποιο άλλο μέλος του νοικοκυριού σας έχετε/έχει </a:t>
            </a:r>
            <a:r>
              <a:rPr lang="el-GR" sz="800" b="1" i="0" u="sng" strike="noStrike" baseline="0">
                <a:effectLst/>
              </a:rPr>
              <a:t>ληξιπρόθεσμες</a:t>
            </a:r>
            <a:r>
              <a:rPr lang="el-GR" sz="800" b="1" i="0" u="none" strike="noStrike" baseline="0">
                <a:effectLst/>
              </a:rPr>
              <a:t> οφειλές προς το Δημόσιο (εφορία, ασφαλιστικά ταμεία) ανεξάρτητα εάν είναι ρυθμισμένες</a:t>
            </a:r>
          </a:p>
          <a:p>
            <a:pPr>
              <a:defRPr sz="800"/>
            </a:pPr>
            <a:r>
              <a:rPr lang="el-GR" sz="800" b="1" i="0" u="none" strike="noStrike" baseline="0">
                <a:effectLst/>
              </a:rPr>
              <a:t>-διαχρονικό γράφημα-</a:t>
            </a:r>
            <a:endParaRPr lang="el-GR" sz="800"/>
          </a:p>
        </c:rich>
      </c:tx>
      <c:layout>
        <c:manualLayout>
          <c:xMode val="edge"/>
          <c:yMode val="edge"/>
          <c:x val="0.11743638815981336"/>
          <c:y val="0"/>
        </c:manualLayout>
      </c:layout>
      <c:overlay val="0"/>
    </c:title>
    <c:autoTitleDeleted val="0"/>
    <c:plotArea>
      <c:layout>
        <c:manualLayout>
          <c:layoutTarget val="inner"/>
          <c:xMode val="edge"/>
          <c:yMode val="edge"/>
          <c:x val="6.6250182268883059E-2"/>
          <c:y val="0.31519273780259943"/>
          <c:w val="0.90674122943255719"/>
          <c:h val="0.46808955470824026"/>
        </c:manualLayout>
      </c:layout>
      <c:lineChart>
        <c:grouping val="standard"/>
        <c:varyColors val="0"/>
        <c:ser>
          <c:idx val="0"/>
          <c:order val="0"/>
          <c:tx>
            <c:strRef>
              <c:f>Φύλλο1!$B$1</c:f>
              <c:strCache>
                <c:ptCount val="1"/>
                <c:pt idx="0">
                  <c:v>Ναι</c:v>
                </c:pt>
              </c:strCache>
            </c:strRef>
          </c:tx>
          <c:spPr>
            <a:ln>
              <a:solidFill>
                <a:srgbClr val="C00000"/>
              </a:solidFill>
            </a:ln>
            <a:effectLst/>
          </c:spPr>
          <c:marker>
            <c:symbol val="none"/>
          </c:marker>
          <c:dPt>
            <c:idx val="0"/>
            <c:bubble3D val="0"/>
            <c:extLst>
              <c:ext xmlns:c16="http://schemas.microsoft.com/office/drawing/2014/chart" uri="{C3380CC4-5D6E-409C-BE32-E72D297353CC}">
                <c16:uniqueId val="{00000000-8C13-480F-8449-37518F94BDCC}"/>
              </c:ext>
            </c:extLst>
          </c:dPt>
          <c:dPt>
            <c:idx val="1"/>
            <c:bubble3D val="0"/>
            <c:extLst>
              <c:ext xmlns:c16="http://schemas.microsoft.com/office/drawing/2014/chart" uri="{C3380CC4-5D6E-409C-BE32-E72D297353CC}">
                <c16:uniqueId val="{00000001-8C13-480F-8449-37518F94BDCC}"/>
              </c:ext>
            </c:extLst>
          </c:dPt>
          <c:dPt>
            <c:idx val="2"/>
            <c:bubble3D val="0"/>
            <c:extLst>
              <c:ext xmlns:c16="http://schemas.microsoft.com/office/drawing/2014/chart" uri="{C3380CC4-5D6E-409C-BE32-E72D297353CC}">
                <c16:uniqueId val="{00000002-8C13-480F-8449-37518F94BDCC}"/>
              </c:ext>
            </c:extLst>
          </c:dPt>
          <c:dPt>
            <c:idx val="3"/>
            <c:bubble3D val="0"/>
            <c:extLst>
              <c:ext xmlns:c16="http://schemas.microsoft.com/office/drawing/2014/chart" uri="{C3380CC4-5D6E-409C-BE32-E72D297353CC}">
                <c16:uniqueId val="{00000003-8C13-480F-8449-37518F94BDCC}"/>
              </c:ext>
            </c:extLst>
          </c:dPt>
          <c:dPt>
            <c:idx val="4"/>
            <c:bubble3D val="0"/>
            <c:extLst>
              <c:ext xmlns:c16="http://schemas.microsoft.com/office/drawing/2014/chart" uri="{C3380CC4-5D6E-409C-BE32-E72D297353CC}">
                <c16:uniqueId val="{00000004-8C13-480F-8449-37518F94BDCC}"/>
              </c:ext>
            </c:extLst>
          </c:dPt>
          <c:dPt>
            <c:idx val="5"/>
            <c:bubble3D val="0"/>
            <c:extLst>
              <c:ext xmlns:c16="http://schemas.microsoft.com/office/drawing/2014/chart" uri="{C3380CC4-5D6E-409C-BE32-E72D297353CC}">
                <c16:uniqueId val="{00000005-8C13-480F-8449-37518F94BDCC}"/>
              </c:ext>
            </c:extLst>
          </c:dPt>
          <c:dPt>
            <c:idx val="6"/>
            <c:bubble3D val="0"/>
            <c:extLst>
              <c:ext xmlns:c16="http://schemas.microsoft.com/office/drawing/2014/chart" uri="{C3380CC4-5D6E-409C-BE32-E72D297353CC}">
                <c16:uniqueId val="{00000006-8C13-480F-8449-37518F94BDCC}"/>
              </c:ext>
            </c:extLst>
          </c:dPt>
          <c:dLbls>
            <c:spPr>
              <a:noFill/>
              <a:ln>
                <a:noFill/>
              </a:ln>
              <a:effectLst/>
            </c:spPr>
            <c:txPr>
              <a:bodyPr rot="0" vert="horz"/>
              <a:lstStyle/>
              <a:p>
                <a:pPr>
                  <a:defRPr/>
                </a:pPr>
                <a:endParaRPr lang="el-GR"/>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Φύλλο1!$A$2:$A$8</c:f>
              <c:numCache>
                <c:formatCode>General</c:formatCode>
                <c:ptCount val="7"/>
                <c:pt idx="0">
                  <c:v>2014</c:v>
                </c:pt>
                <c:pt idx="1">
                  <c:v>2015</c:v>
                </c:pt>
                <c:pt idx="2">
                  <c:v>2016</c:v>
                </c:pt>
                <c:pt idx="3">
                  <c:v>2017</c:v>
                </c:pt>
                <c:pt idx="4">
                  <c:v>2018</c:v>
                </c:pt>
                <c:pt idx="5">
                  <c:v>2019</c:v>
                </c:pt>
                <c:pt idx="6">
                  <c:v>2020</c:v>
                </c:pt>
              </c:numCache>
            </c:numRef>
          </c:cat>
          <c:val>
            <c:numRef>
              <c:f>Φύλλο1!$B$2:$B$8</c:f>
              <c:numCache>
                <c:formatCode>General</c:formatCode>
                <c:ptCount val="7"/>
                <c:pt idx="0">
                  <c:v>27.6</c:v>
                </c:pt>
                <c:pt idx="1">
                  <c:v>20.2</c:v>
                </c:pt>
                <c:pt idx="2">
                  <c:v>21.3</c:v>
                </c:pt>
                <c:pt idx="3">
                  <c:v>19.600000000000001</c:v>
                </c:pt>
                <c:pt idx="4">
                  <c:v>18.899999999999999</c:v>
                </c:pt>
                <c:pt idx="5">
                  <c:v>16.100000000000001</c:v>
                </c:pt>
                <c:pt idx="6">
                  <c:v>23</c:v>
                </c:pt>
              </c:numCache>
            </c:numRef>
          </c:val>
          <c:smooth val="0"/>
          <c:extLst>
            <c:ext xmlns:c16="http://schemas.microsoft.com/office/drawing/2014/chart" uri="{C3380CC4-5D6E-409C-BE32-E72D297353CC}">
              <c16:uniqueId val="{00000007-8C13-480F-8449-37518F94BDCC}"/>
            </c:ext>
          </c:extLst>
        </c:ser>
        <c:ser>
          <c:idx val="1"/>
          <c:order val="1"/>
          <c:tx>
            <c:strRef>
              <c:f>Φύλλο1!$C$1</c:f>
              <c:strCache>
                <c:ptCount val="1"/>
                <c:pt idx="0">
                  <c:v>Όχι</c:v>
                </c:pt>
              </c:strCache>
            </c:strRef>
          </c:tx>
          <c:spPr>
            <a:ln>
              <a:solidFill>
                <a:schemeClr val="accent3"/>
              </a:solidFill>
            </a:ln>
          </c:spPr>
          <c:marker>
            <c:symbol val="none"/>
          </c:marker>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Φύλλο1!$A$2:$A$8</c:f>
              <c:numCache>
                <c:formatCode>General</c:formatCode>
                <c:ptCount val="7"/>
                <c:pt idx="0">
                  <c:v>2014</c:v>
                </c:pt>
                <c:pt idx="1">
                  <c:v>2015</c:v>
                </c:pt>
                <c:pt idx="2">
                  <c:v>2016</c:v>
                </c:pt>
                <c:pt idx="3">
                  <c:v>2017</c:v>
                </c:pt>
                <c:pt idx="4">
                  <c:v>2018</c:v>
                </c:pt>
                <c:pt idx="5">
                  <c:v>2019</c:v>
                </c:pt>
                <c:pt idx="6">
                  <c:v>2020</c:v>
                </c:pt>
              </c:numCache>
            </c:numRef>
          </c:cat>
          <c:val>
            <c:numRef>
              <c:f>Φύλλο1!$C$2:$C$8</c:f>
              <c:numCache>
                <c:formatCode>General</c:formatCode>
                <c:ptCount val="7"/>
                <c:pt idx="0">
                  <c:v>72.099999999999994</c:v>
                </c:pt>
                <c:pt idx="1">
                  <c:v>79</c:v>
                </c:pt>
                <c:pt idx="2">
                  <c:v>78.7</c:v>
                </c:pt>
                <c:pt idx="3">
                  <c:v>80.2</c:v>
                </c:pt>
                <c:pt idx="4">
                  <c:v>80.3</c:v>
                </c:pt>
                <c:pt idx="5">
                  <c:v>83.4</c:v>
                </c:pt>
                <c:pt idx="6">
                  <c:v>76.5</c:v>
                </c:pt>
              </c:numCache>
            </c:numRef>
          </c:val>
          <c:smooth val="0"/>
          <c:extLst>
            <c:ext xmlns:c16="http://schemas.microsoft.com/office/drawing/2014/chart" uri="{C3380CC4-5D6E-409C-BE32-E72D297353CC}">
              <c16:uniqueId val="{00000009-8C13-480F-8449-37518F94BDCC}"/>
            </c:ext>
          </c:extLst>
        </c:ser>
        <c:dLbls>
          <c:dLblPos val="t"/>
          <c:showLegendKey val="0"/>
          <c:showVal val="1"/>
          <c:showCatName val="0"/>
          <c:showSerName val="0"/>
          <c:showPercent val="0"/>
          <c:showBubbleSize val="0"/>
        </c:dLbls>
        <c:smooth val="0"/>
        <c:axId val="953854416"/>
        <c:axId val="975782432"/>
      </c:lineChart>
      <c:catAx>
        <c:axId val="953854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l-GR"/>
          </a:p>
        </c:txPr>
        <c:crossAx val="975782432"/>
        <c:crosses val="autoZero"/>
        <c:auto val="1"/>
        <c:lblAlgn val="ctr"/>
        <c:lblOffset val="100"/>
        <c:noMultiLvlLbl val="0"/>
      </c:catAx>
      <c:valAx>
        <c:axId val="975782432"/>
        <c:scaling>
          <c:orientation val="minMax"/>
          <c:max val="100"/>
        </c:scaling>
        <c:delete val="0"/>
        <c:axPos val="l"/>
        <c:numFmt formatCode="General" sourceLinked="1"/>
        <c:majorTickMark val="none"/>
        <c:minorTickMark val="none"/>
        <c:tickLblPos val="nextTo"/>
        <c:spPr>
          <a:noFill/>
          <a:ln>
            <a:noFill/>
          </a:ln>
          <a:effectLst/>
        </c:spPr>
        <c:txPr>
          <a:bodyPr rot="-60000000" vert="horz"/>
          <a:lstStyle/>
          <a:p>
            <a:pPr>
              <a:defRPr/>
            </a:pPr>
            <a:endParaRPr lang="el-GR"/>
          </a:p>
        </c:txPr>
        <c:crossAx val="953854416"/>
        <c:crosses val="autoZero"/>
        <c:crossBetween val="between"/>
        <c:majorUnit val="20"/>
      </c:valAx>
      <c:spPr>
        <a:noFill/>
        <a:ln>
          <a:noFill/>
        </a:ln>
        <a:effectLst/>
      </c:spPr>
    </c:plotArea>
    <c:legend>
      <c:legendPos val="b"/>
      <c:overlay val="0"/>
    </c:legend>
    <c:plotVisOnly val="1"/>
    <c:dispBlanksAs val="gap"/>
    <c:showDLblsOverMax val="0"/>
  </c:chart>
  <c:spPr>
    <a:noFill/>
    <a:ln>
      <a:solidFill>
        <a:sysClr val="windowText" lastClr="000000"/>
      </a:solidFill>
    </a:ln>
    <a:effectLst/>
  </c:spPr>
  <c:txPr>
    <a:bodyPr/>
    <a:lstStyle/>
    <a:p>
      <a:pPr>
        <a:defRPr sz="1000">
          <a:latin typeface="Microsoft JhengHei UI" panose="020B0604030504040204" pitchFamily="34" charset="-120"/>
          <a:ea typeface="Microsoft JhengHei UI" panose="020B0604030504040204" pitchFamily="34" charset="-120"/>
        </a:defRPr>
      </a:pPr>
      <a:endParaRPr lang="el-GR"/>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a:pPr>
            <a:r>
              <a:rPr lang="el-GR" sz="1000"/>
              <a:t>Γράφημα</a:t>
            </a:r>
            <a:r>
              <a:rPr lang="el-GR" sz="1000" baseline="0"/>
              <a:t> 15</a:t>
            </a:r>
          </a:p>
          <a:p>
            <a:pPr>
              <a:defRPr sz="1000"/>
            </a:pPr>
            <a:r>
              <a:rPr lang="el-GR" sz="1000"/>
              <a:t>Εκτιμάτε ότι το επόμενο έτος θα μπορέσετε να ανταποκριθείτε στις</a:t>
            </a:r>
            <a:r>
              <a:rPr lang="el-GR" sz="1000" baseline="0"/>
              <a:t> </a:t>
            </a:r>
            <a:r>
              <a:rPr lang="el-GR" sz="1000"/>
              <a:t>υποχρεώσεις σας προς το Δημόσιο (εφορία, ασφαλιστικά ταμεία); </a:t>
            </a:r>
          </a:p>
        </c:rich>
      </c:tx>
      <c:overlay val="0"/>
    </c:title>
    <c:autoTitleDeleted val="0"/>
    <c:plotArea>
      <c:layout>
        <c:manualLayout>
          <c:layoutTarget val="inner"/>
          <c:xMode val="edge"/>
          <c:yMode val="edge"/>
          <c:x val="4.735350075481809E-2"/>
          <c:y val="0.35833813761593658"/>
          <c:w val="0.90674122943255719"/>
          <c:h val="0.40622363107190396"/>
        </c:manualLayout>
      </c:layout>
      <c:lineChart>
        <c:grouping val="standard"/>
        <c:varyColors val="0"/>
        <c:ser>
          <c:idx val="0"/>
          <c:order val="0"/>
          <c:tx>
            <c:strRef>
              <c:f>Φύλλο1!$B$1</c:f>
              <c:strCache>
                <c:ptCount val="1"/>
                <c:pt idx="0">
                  <c:v>Ναι</c:v>
                </c:pt>
              </c:strCache>
            </c:strRef>
          </c:tx>
          <c:spPr>
            <a:ln>
              <a:solidFill>
                <a:schemeClr val="accent3"/>
              </a:solidFill>
            </a:ln>
            <a:effectLst/>
          </c:spPr>
          <c:marker>
            <c:symbol val="none"/>
          </c:marker>
          <c:dPt>
            <c:idx val="0"/>
            <c:bubble3D val="0"/>
            <c:extLst>
              <c:ext xmlns:c16="http://schemas.microsoft.com/office/drawing/2014/chart" uri="{C3380CC4-5D6E-409C-BE32-E72D297353CC}">
                <c16:uniqueId val="{00000000-BB92-418A-AEA2-89A15C48D292}"/>
              </c:ext>
            </c:extLst>
          </c:dPt>
          <c:dPt>
            <c:idx val="1"/>
            <c:bubble3D val="0"/>
            <c:extLst>
              <c:ext xmlns:c16="http://schemas.microsoft.com/office/drawing/2014/chart" uri="{C3380CC4-5D6E-409C-BE32-E72D297353CC}">
                <c16:uniqueId val="{00000001-BB92-418A-AEA2-89A15C48D292}"/>
              </c:ext>
            </c:extLst>
          </c:dPt>
          <c:dPt>
            <c:idx val="2"/>
            <c:bubble3D val="0"/>
            <c:extLst>
              <c:ext xmlns:c16="http://schemas.microsoft.com/office/drawing/2014/chart" uri="{C3380CC4-5D6E-409C-BE32-E72D297353CC}">
                <c16:uniqueId val="{00000002-BB92-418A-AEA2-89A15C48D292}"/>
              </c:ext>
            </c:extLst>
          </c:dPt>
          <c:dPt>
            <c:idx val="3"/>
            <c:bubble3D val="0"/>
            <c:extLst>
              <c:ext xmlns:c16="http://schemas.microsoft.com/office/drawing/2014/chart" uri="{C3380CC4-5D6E-409C-BE32-E72D297353CC}">
                <c16:uniqueId val="{00000003-BB92-418A-AEA2-89A15C48D292}"/>
              </c:ext>
            </c:extLst>
          </c:dPt>
          <c:dPt>
            <c:idx val="4"/>
            <c:bubble3D val="0"/>
            <c:extLst>
              <c:ext xmlns:c16="http://schemas.microsoft.com/office/drawing/2014/chart" uri="{C3380CC4-5D6E-409C-BE32-E72D297353CC}">
                <c16:uniqueId val="{00000004-BB92-418A-AEA2-89A15C48D292}"/>
              </c:ext>
            </c:extLst>
          </c:dPt>
          <c:dPt>
            <c:idx val="5"/>
            <c:bubble3D val="0"/>
            <c:extLst>
              <c:ext xmlns:c16="http://schemas.microsoft.com/office/drawing/2014/chart" uri="{C3380CC4-5D6E-409C-BE32-E72D297353CC}">
                <c16:uniqueId val="{00000005-BB92-418A-AEA2-89A15C48D292}"/>
              </c:ext>
            </c:extLst>
          </c:dPt>
          <c:dPt>
            <c:idx val="6"/>
            <c:bubble3D val="0"/>
            <c:extLst>
              <c:ext xmlns:c16="http://schemas.microsoft.com/office/drawing/2014/chart" uri="{C3380CC4-5D6E-409C-BE32-E72D297353CC}">
                <c16:uniqueId val="{00000006-BB92-418A-AEA2-89A15C48D292}"/>
              </c:ext>
            </c:extLst>
          </c:dPt>
          <c:dLbls>
            <c:dLbl>
              <c:idx val="0"/>
              <c:layout>
                <c:manualLayout>
                  <c:x val="-3.8016711378474288E-2"/>
                  <c:y val="-2.647538320657974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B92-418A-AEA2-89A15C48D292}"/>
                </c:ext>
              </c:extLst>
            </c:dLbl>
            <c:spPr>
              <a:noFill/>
              <a:ln>
                <a:noFill/>
              </a:ln>
              <a:effectLst/>
            </c:spPr>
            <c:txPr>
              <a:bodyPr rot="0" vert="horz"/>
              <a:lstStyle/>
              <a:p>
                <a:pPr>
                  <a:defRPr/>
                </a:pPr>
                <a:endParaRPr lang="el-GR"/>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Φύλλο1!$A$2:$A$10</c:f>
              <c:numCache>
                <c:formatCode>General</c:formatCode>
                <c:ptCount val="9"/>
                <c:pt idx="0">
                  <c:v>2012</c:v>
                </c:pt>
                <c:pt idx="1">
                  <c:v>2013</c:v>
                </c:pt>
                <c:pt idx="2">
                  <c:v>2014</c:v>
                </c:pt>
                <c:pt idx="3">
                  <c:v>2015</c:v>
                </c:pt>
                <c:pt idx="4">
                  <c:v>2016</c:v>
                </c:pt>
                <c:pt idx="5">
                  <c:v>2017</c:v>
                </c:pt>
                <c:pt idx="6">
                  <c:v>2018</c:v>
                </c:pt>
                <c:pt idx="7">
                  <c:v>2019</c:v>
                </c:pt>
                <c:pt idx="8">
                  <c:v>2020</c:v>
                </c:pt>
              </c:numCache>
            </c:numRef>
          </c:cat>
          <c:val>
            <c:numRef>
              <c:f>Φύλλο1!$B$2:$B$10</c:f>
              <c:numCache>
                <c:formatCode>General</c:formatCode>
                <c:ptCount val="9"/>
                <c:pt idx="0">
                  <c:v>31.2</c:v>
                </c:pt>
                <c:pt idx="1">
                  <c:v>44</c:v>
                </c:pt>
                <c:pt idx="2">
                  <c:v>47.1</c:v>
                </c:pt>
                <c:pt idx="3">
                  <c:v>56.8</c:v>
                </c:pt>
                <c:pt idx="4">
                  <c:v>53.1</c:v>
                </c:pt>
                <c:pt idx="5">
                  <c:v>62.9</c:v>
                </c:pt>
                <c:pt idx="6">
                  <c:v>73.599999999999994</c:v>
                </c:pt>
                <c:pt idx="7">
                  <c:v>83.2</c:v>
                </c:pt>
                <c:pt idx="8">
                  <c:v>76</c:v>
                </c:pt>
              </c:numCache>
            </c:numRef>
          </c:val>
          <c:smooth val="0"/>
          <c:extLst>
            <c:ext xmlns:c16="http://schemas.microsoft.com/office/drawing/2014/chart" uri="{C3380CC4-5D6E-409C-BE32-E72D297353CC}">
              <c16:uniqueId val="{00000007-BB92-418A-AEA2-89A15C48D292}"/>
            </c:ext>
          </c:extLst>
        </c:ser>
        <c:ser>
          <c:idx val="1"/>
          <c:order val="1"/>
          <c:tx>
            <c:strRef>
              <c:f>Φύλλο1!$C$1</c:f>
              <c:strCache>
                <c:ptCount val="1"/>
                <c:pt idx="0">
                  <c:v>Όχι</c:v>
                </c:pt>
              </c:strCache>
            </c:strRef>
          </c:tx>
          <c:spPr>
            <a:ln>
              <a:solidFill>
                <a:srgbClr val="C00000"/>
              </a:solidFill>
            </a:ln>
          </c:spPr>
          <c:marker>
            <c:symbol val="none"/>
          </c:marker>
          <c:dLbls>
            <c:dLbl>
              <c:idx val="0"/>
              <c:layout>
                <c:manualLayout>
                  <c:x val="-3.0417269813158027E-2"/>
                  <c:y val="-3.49864324839327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B92-418A-AEA2-89A15C48D292}"/>
                </c:ext>
              </c:extLst>
            </c:dLbl>
            <c:dLbl>
              <c:idx val="7"/>
              <c:layout>
                <c:manualLayout>
                  <c:x val="-3.6872957844555146E-2"/>
                  <c:y val="-2.817443872147552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B81-49DC-9C78-09C1C22F9499}"/>
                </c:ext>
              </c:extLst>
            </c:dLbl>
            <c:spPr>
              <a:noFill/>
              <a:ln>
                <a:noFill/>
              </a:ln>
              <a:effectLst/>
            </c:spPr>
            <c:dLblPos val="b"/>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Φύλλο1!$A$2:$A$10</c:f>
              <c:numCache>
                <c:formatCode>General</c:formatCode>
                <c:ptCount val="9"/>
                <c:pt idx="0">
                  <c:v>2012</c:v>
                </c:pt>
                <c:pt idx="1">
                  <c:v>2013</c:v>
                </c:pt>
                <c:pt idx="2">
                  <c:v>2014</c:v>
                </c:pt>
                <c:pt idx="3">
                  <c:v>2015</c:v>
                </c:pt>
                <c:pt idx="4">
                  <c:v>2016</c:v>
                </c:pt>
                <c:pt idx="5">
                  <c:v>2017</c:v>
                </c:pt>
                <c:pt idx="6">
                  <c:v>2018</c:v>
                </c:pt>
                <c:pt idx="7">
                  <c:v>2019</c:v>
                </c:pt>
                <c:pt idx="8">
                  <c:v>2020</c:v>
                </c:pt>
              </c:numCache>
            </c:numRef>
          </c:cat>
          <c:val>
            <c:numRef>
              <c:f>Φύλλο1!$C$2:$C$10</c:f>
              <c:numCache>
                <c:formatCode>General</c:formatCode>
                <c:ptCount val="9"/>
                <c:pt idx="0">
                  <c:v>49</c:v>
                </c:pt>
                <c:pt idx="1">
                  <c:v>36.700000000000003</c:v>
                </c:pt>
                <c:pt idx="2">
                  <c:v>35.4</c:v>
                </c:pt>
                <c:pt idx="3">
                  <c:v>29.2</c:v>
                </c:pt>
                <c:pt idx="4">
                  <c:v>34</c:v>
                </c:pt>
                <c:pt idx="5">
                  <c:v>25</c:v>
                </c:pt>
                <c:pt idx="6">
                  <c:v>20.8</c:v>
                </c:pt>
                <c:pt idx="7">
                  <c:v>10.8</c:v>
                </c:pt>
                <c:pt idx="8">
                  <c:v>17.7</c:v>
                </c:pt>
              </c:numCache>
            </c:numRef>
          </c:val>
          <c:smooth val="0"/>
          <c:extLst>
            <c:ext xmlns:c16="http://schemas.microsoft.com/office/drawing/2014/chart" uri="{C3380CC4-5D6E-409C-BE32-E72D297353CC}">
              <c16:uniqueId val="{00000009-BB92-418A-AEA2-89A15C48D292}"/>
            </c:ext>
          </c:extLst>
        </c:ser>
        <c:dLbls>
          <c:dLblPos val="t"/>
          <c:showLegendKey val="0"/>
          <c:showVal val="1"/>
          <c:showCatName val="0"/>
          <c:showSerName val="0"/>
          <c:showPercent val="0"/>
          <c:showBubbleSize val="0"/>
        </c:dLbls>
        <c:smooth val="0"/>
        <c:axId val="975788416"/>
        <c:axId val="975784608"/>
      </c:lineChart>
      <c:catAx>
        <c:axId val="975788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l-GR"/>
          </a:p>
        </c:txPr>
        <c:crossAx val="975784608"/>
        <c:crosses val="autoZero"/>
        <c:auto val="1"/>
        <c:lblAlgn val="ctr"/>
        <c:lblOffset val="100"/>
        <c:noMultiLvlLbl val="0"/>
      </c:catAx>
      <c:valAx>
        <c:axId val="975784608"/>
        <c:scaling>
          <c:orientation val="minMax"/>
          <c:max val="100"/>
        </c:scaling>
        <c:delete val="0"/>
        <c:axPos val="l"/>
        <c:numFmt formatCode="General" sourceLinked="1"/>
        <c:majorTickMark val="none"/>
        <c:minorTickMark val="none"/>
        <c:tickLblPos val="nextTo"/>
        <c:spPr>
          <a:noFill/>
          <a:ln>
            <a:noFill/>
          </a:ln>
          <a:effectLst/>
        </c:spPr>
        <c:txPr>
          <a:bodyPr rot="-60000000" vert="horz"/>
          <a:lstStyle/>
          <a:p>
            <a:pPr>
              <a:defRPr/>
            </a:pPr>
            <a:endParaRPr lang="el-GR"/>
          </a:p>
        </c:txPr>
        <c:crossAx val="975788416"/>
        <c:crosses val="autoZero"/>
        <c:crossBetween val="between"/>
        <c:majorUnit val="20"/>
      </c:valAx>
      <c:spPr>
        <a:noFill/>
        <a:ln>
          <a:noFill/>
        </a:ln>
        <a:effectLst/>
      </c:spPr>
    </c:plotArea>
    <c:legend>
      <c:legendPos val="b"/>
      <c:overlay val="0"/>
    </c:legend>
    <c:plotVisOnly val="1"/>
    <c:dispBlanksAs val="gap"/>
    <c:showDLblsOverMax val="0"/>
  </c:chart>
  <c:spPr>
    <a:noFill/>
    <a:ln>
      <a:solidFill>
        <a:sysClr val="windowText" lastClr="000000"/>
      </a:solidFill>
    </a:ln>
    <a:effectLst/>
  </c:spPr>
  <c:txPr>
    <a:bodyPr/>
    <a:lstStyle/>
    <a:p>
      <a:pPr>
        <a:defRPr sz="1000">
          <a:latin typeface="Microsoft JhengHei UI" panose="020B0604030504040204" pitchFamily="34" charset="-120"/>
          <a:ea typeface="Microsoft JhengHei UI" panose="020B0604030504040204" pitchFamily="34" charset="-120"/>
        </a:defRPr>
      </a:pPr>
      <a:endParaRPr lang="el-GR"/>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l-GR" sz="1000" b="1" i="0" u="none" strike="noStrike" baseline="0">
                <a:effectLst/>
              </a:rPr>
              <a:t>Γράφημα 16</a:t>
            </a:r>
          </a:p>
          <a:p>
            <a:pPr>
              <a:defRPr/>
            </a:pPr>
            <a:r>
              <a:rPr lang="el-GR" sz="1000" b="1" i="0" u="none" strike="noStrike" baseline="0">
                <a:effectLst/>
              </a:rPr>
              <a:t>Πιστεύετε ότι θα μπορέσετε να αποπληρώνετε κανονικά τις δόσεις του στεγαστικού σας στο επόμενο έτος;</a:t>
            </a:r>
            <a:br>
              <a:rPr lang="el-GR" sz="1000" b="1" i="0" u="none" strike="noStrike" baseline="0">
                <a:effectLst/>
              </a:rPr>
            </a:br>
            <a:r>
              <a:rPr lang="el-GR" sz="1000" b="1" i="0" u="none" strike="noStrike" baseline="0">
                <a:effectLst/>
              </a:rPr>
              <a:t>- Βάση: Όσοι έχουν στεγαστικό δάνειο που τρέχει ακόμα - </a:t>
            </a:r>
            <a:endParaRPr lang="el-GR" sz="1000"/>
          </a:p>
        </c:rich>
      </c:tx>
      <c:layout>
        <c:manualLayout>
          <c:xMode val="edge"/>
          <c:yMode val="edge"/>
          <c:x val="9.8130832604257798E-2"/>
          <c:y val="0"/>
        </c:manualLayout>
      </c:layout>
      <c:overlay val="0"/>
    </c:title>
    <c:autoTitleDeleted val="0"/>
    <c:plotArea>
      <c:layout>
        <c:manualLayout>
          <c:layoutTarget val="inner"/>
          <c:xMode val="edge"/>
          <c:yMode val="edge"/>
          <c:x val="0.26439307114912525"/>
          <c:y val="0.27216790681125569"/>
          <c:w val="0.45812233376488315"/>
          <c:h val="0.66783255727611657"/>
        </c:manualLayout>
      </c:layout>
      <c:doughnutChart>
        <c:varyColors val="1"/>
        <c:ser>
          <c:idx val="0"/>
          <c:order val="0"/>
          <c:spPr>
            <a:ln w="12700">
              <a:solidFill>
                <a:schemeClr val="bg1"/>
              </a:solidFill>
            </a:ln>
            <a:effectLst/>
          </c:spPr>
          <c:dPt>
            <c:idx val="0"/>
            <c:bubble3D val="0"/>
            <c:spPr>
              <a:solidFill>
                <a:schemeClr val="accent3"/>
              </a:solidFill>
              <a:ln w="12700">
                <a:solidFill>
                  <a:schemeClr val="bg1"/>
                </a:solidFill>
              </a:ln>
              <a:effectLst/>
            </c:spPr>
            <c:extLst>
              <c:ext xmlns:c16="http://schemas.microsoft.com/office/drawing/2014/chart" uri="{C3380CC4-5D6E-409C-BE32-E72D297353CC}">
                <c16:uniqueId val="{00000000-9912-4F16-8CDE-46CD7F87480F}"/>
              </c:ext>
            </c:extLst>
          </c:dPt>
          <c:dPt>
            <c:idx val="1"/>
            <c:bubble3D val="0"/>
            <c:spPr>
              <a:solidFill>
                <a:schemeClr val="accent3">
                  <a:lumMod val="60000"/>
                  <a:lumOff val="40000"/>
                </a:schemeClr>
              </a:solidFill>
              <a:ln w="12700">
                <a:solidFill>
                  <a:schemeClr val="bg1"/>
                </a:solidFill>
              </a:ln>
              <a:effectLst/>
            </c:spPr>
            <c:extLst>
              <c:ext xmlns:c16="http://schemas.microsoft.com/office/drawing/2014/chart" uri="{C3380CC4-5D6E-409C-BE32-E72D297353CC}">
                <c16:uniqueId val="{00000001-9912-4F16-8CDE-46CD7F87480F}"/>
              </c:ext>
            </c:extLst>
          </c:dPt>
          <c:dPt>
            <c:idx val="2"/>
            <c:bubble3D val="0"/>
            <c:spPr>
              <a:solidFill>
                <a:srgbClr val="CE7674"/>
              </a:solidFill>
              <a:ln w="12700">
                <a:solidFill>
                  <a:schemeClr val="bg1"/>
                </a:solidFill>
              </a:ln>
              <a:effectLst/>
            </c:spPr>
            <c:extLst>
              <c:ext xmlns:c16="http://schemas.microsoft.com/office/drawing/2014/chart" uri="{C3380CC4-5D6E-409C-BE32-E72D297353CC}">
                <c16:uniqueId val="{00000002-9912-4F16-8CDE-46CD7F87480F}"/>
              </c:ext>
            </c:extLst>
          </c:dPt>
          <c:dPt>
            <c:idx val="3"/>
            <c:bubble3D val="0"/>
            <c:spPr>
              <a:solidFill>
                <a:schemeClr val="accent2">
                  <a:lumMod val="75000"/>
                </a:schemeClr>
              </a:solidFill>
              <a:ln w="12700">
                <a:solidFill>
                  <a:schemeClr val="bg1"/>
                </a:solidFill>
              </a:ln>
              <a:effectLst/>
            </c:spPr>
            <c:extLst>
              <c:ext xmlns:c16="http://schemas.microsoft.com/office/drawing/2014/chart" uri="{C3380CC4-5D6E-409C-BE32-E72D297353CC}">
                <c16:uniqueId val="{00000003-9912-4F16-8CDE-46CD7F87480F}"/>
              </c:ext>
            </c:extLst>
          </c:dPt>
          <c:dPt>
            <c:idx val="4"/>
            <c:bubble3D val="0"/>
            <c:spPr>
              <a:solidFill>
                <a:schemeClr val="bg1">
                  <a:lumMod val="75000"/>
                </a:schemeClr>
              </a:solidFill>
              <a:ln w="12700">
                <a:solidFill>
                  <a:schemeClr val="bg1"/>
                </a:solidFill>
              </a:ln>
              <a:effectLst/>
            </c:spPr>
            <c:extLst>
              <c:ext xmlns:c16="http://schemas.microsoft.com/office/drawing/2014/chart" uri="{C3380CC4-5D6E-409C-BE32-E72D297353CC}">
                <c16:uniqueId val="{00000000-261E-4E71-A6DD-78B390509902}"/>
              </c:ext>
            </c:extLst>
          </c:dPt>
          <c:dLbls>
            <c:dLbl>
              <c:idx val="0"/>
              <c:layout>
                <c:manualLayout>
                  <c:x val="0.11295355549043219"/>
                  <c:y val="-0.1110905667124758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9912-4F16-8CDE-46CD7F87480F}"/>
                </c:ext>
              </c:extLst>
            </c:dLbl>
            <c:dLbl>
              <c:idx val="1"/>
              <c:layout>
                <c:manualLayout>
                  <c:x val="-0.12202434938363746"/>
                  <c:y val="6.6626500357326451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9912-4F16-8CDE-46CD7F87480F}"/>
                </c:ext>
              </c:extLst>
            </c:dLbl>
            <c:dLbl>
              <c:idx val="2"/>
              <c:layout>
                <c:manualLayout>
                  <c:x val="-0.11698796798708216"/>
                  <c:y val="-8.8757895602760276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9912-4F16-8CDE-46CD7F87480F}"/>
                </c:ext>
              </c:extLst>
            </c:dLbl>
            <c:dLbl>
              <c:idx val="3"/>
              <c:layout>
                <c:manualLayout>
                  <c:x val="-5.9405834196283779E-2"/>
                  <c:y val="-8.950576537214279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9912-4F16-8CDE-46CD7F87480F}"/>
                </c:ext>
              </c:extLst>
            </c:dLbl>
            <c:dLbl>
              <c:idx val="4"/>
              <c:layout>
                <c:manualLayout>
                  <c:x val="-2.2362628058589453E-3"/>
                  <c:y val="-6.404631681518852E-2"/>
                </c:manualLayout>
              </c:layout>
              <c:showLegendKey val="0"/>
              <c:showVal val="0"/>
              <c:showCatName val="1"/>
              <c:showSerName val="0"/>
              <c:showPercent val="1"/>
              <c:showBubbleSize val="0"/>
              <c:extLst>
                <c:ext xmlns:c15="http://schemas.microsoft.com/office/drawing/2012/chart" uri="{CE6537A1-D6FC-4f65-9D91-7224C49458BB}">
                  <c15:layout>
                    <c:manualLayout>
                      <c:w val="7.0842618729262605E-2"/>
                      <c:h val="0.1190314496542549"/>
                    </c:manualLayout>
                  </c15:layout>
                </c:ext>
                <c:ext xmlns:c16="http://schemas.microsoft.com/office/drawing/2014/chart" uri="{C3380CC4-5D6E-409C-BE32-E72D297353CC}">
                  <c16:uniqueId val="{00000000-261E-4E71-A6DD-78B390509902}"/>
                </c:ext>
              </c:extLst>
            </c:dLbl>
            <c:numFmt formatCode="0.0%" sourceLinked="0"/>
            <c:spPr>
              <a:noFill/>
              <a:ln>
                <a:noFill/>
              </a:ln>
              <a:effectLst/>
            </c:spPr>
            <c:txPr>
              <a:bodyPr rot="0" vert="horz"/>
              <a:lstStyle/>
              <a:p>
                <a:pPr>
                  <a:defRPr/>
                </a:pPr>
                <a:endParaRPr lang="el-GR"/>
              </a:p>
            </c:txPr>
            <c:showLegendKey val="0"/>
            <c:showVal val="0"/>
            <c:showCatName val="1"/>
            <c:showSerName val="0"/>
            <c:showPercent val="1"/>
            <c:showBubbleSize val="0"/>
            <c:showLeaderLines val="0"/>
            <c:extLst>
              <c:ext xmlns:c15="http://schemas.microsoft.com/office/drawing/2012/chart" uri="{CE6537A1-D6FC-4f65-9D91-7224C49458BB}"/>
            </c:extLst>
          </c:dLbls>
          <c:cat>
            <c:strRef>
              <c:f>Sheet1!$B$1:$F$1</c:f>
              <c:strCache>
                <c:ptCount val="5"/>
                <c:pt idx="0">
                  <c:v>Ναι</c:v>
                </c:pt>
                <c:pt idx="1">
                  <c:v>Μάλλον ναι</c:v>
                </c:pt>
                <c:pt idx="2">
                  <c:v>Μάλλον όχι</c:v>
                </c:pt>
                <c:pt idx="3">
                  <c:v>Όχι</c:v>
                </c:pt>
                <c:pt idx="4">
                  <c:v>ΔΑ</c:v>
                </c:pt>
              </c:strCache>
            </c:strRef>
          </c:cat>
          <c:val>
            <c:numRef>
              <c:f>Sheet1!$B$2:$F$2</c:f>
              <c:numCache>
                <c:formatCode>General</c:formatCode>
                <c:ptCount val="5"/>
                <c:pt idx="0">
                  <c:v>54.2</c:v>
                </c:pt>
                <c:pt idx="1">
                  <c:v>23.6</c:v>
                </c:pt>
                <c:pt idx="2">
                  <c:v>6.5</c:v>
                </c:pt>
                <c:pt idx="3">
                  <c:v>8.9</c:v>
                </c:pt>
                <c:pt idx="4">
                  <c:v>6.8</c:v>
                </c:pt>
              </c:numCache>
            </c:numRef>
          </c:val>
          <c:extLst>
            <c:ext xmlns:c16="http://schemas.microsoft.com/office/drawing/2014/chart" uri="{C3380CC4-5D6E-409C-BE32-E72D297353CC}">
              <c16:uniqueId val="{00000004-9912-4F16-8CDE-46CD7F87480F}"/>
            </c:ext>
          </c:extLst>
        </c:ser>
        <c:dLbls>
          <c:showLegendKey val="0"/>
          <c:showVal val="0"/>
          <c:showCatName val="0"/>
          <c:showSerName val="0"/>
          <c:showPercent val="1"/>
          <c:showBubbleSize val="0"/>
          <c:showLeaderLines val="0"/>
        </c:dLbls>
        <c:firstSliceAng val="0"/>
        <c:holeSize val="50"/>
      </c:doughnutChart>
      <c:spPr>
        <a:noFill/>
        <a:ln>
          <a:noFill/>
        </a:ln>
        <a:effectLst/>
      </c:spPr>
    </c:plotArea>
    <c:plotVisOnly val="1"/>
    <c:dispBlanksAs val="zero"/>
    <c:showDLblsOverMax val="0"/>
  </c:chart>
  <c:spPr>
    <a:noFill/>
    <a:ln w="9525" cap="flat" cmpd="sng" algn="ctr">
      <a:solidFill>
        <a:sysClr val="windowText" lastClr="000000"/>
      </a:solidFill>
      <a:round/>
    </a:ln>
    <a:effectLst/>
  </c:spPr>
  <c:txPr>
    <a:bodyPr/>
    <a:lstStyle/>
    <a:p>
      <a:pPr>
        <a:defRPr sz="1000"/>
      </a:pPr>
      <a:endParaRPr lang="el-GR"/>
    </a:p>
  </c:txPr>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a:pPr>
            <a:r>
              <a:rPr lang="el-GR" sz="1000"/>
              <a:t>Γράφημα</a:t>
            </a:r>
            <a:r>
              <a:rPr lang="el-GR" sz="1000" baseline="0"/>
              <a:t> 17</a:t>
            </a:r>
            <a:r>
              <a:rPr lang="el-GR" sz="1000"/>
              <a:t>. - Διαχρονικό</a:t>
            </a:r>
          </a:p>
          <a:p>
            <a:pPr>
              <a:defRPr sz="1000"/>
            </a:pPr>
            <a:r>
              <a:rPr lang="el-GR" sz="1000"/>
              <a:t>Πιστεύετε ότι θα μπορέσετε να αποπληρώνετε κανονικά τις δόσεις του στεγαστικού σας στο επόμενο έτος;</a:t>
            </a:r>
            <a:br>
              <a:rPr lang="el-GR" sz="1000"/>
            </a:br>
            <a:r>
              <a:rPr lang="el-GR" sz="800"/>
              <a:t>- Βάση: Όσοι έχουν στεγαστικό δάνειο που τρέχει ακόμα - </a:t>
            </a:r>
          </a:p>
        </c:rich>
      </c:tx>
      <c:overlay val="0"/>
    </c:title>
    <c:autoTitleDeleted val="0"/>
    <c:plotArea>
      <c:layout>
        <c:manualLayout>
          <c:layoutTarget val="inner"/>
          <c:xMode val="edge"/>
          <c:yMode val="edge"/>
          <c:x val="4.735350075481809E-2"/>
          <c:y val="0.42034624636861961"/>
          <c:w val="0.90674122943255719"/>
          <c:h val="0.32015563997739016"/>
        </c:manualLayout>
      </c:layout>
      <c:lineChart>
        <c:grouping val="standard"/>
        <c:varyColors val="0"/>
        <c:ser>
          <c:idx val="0"/>
          <c:order val="0"/>
          <c:tx>
            <c:strRef>
              <c:f>Φύλλο1!$B$1</c:f>
              <c:strCache>
                <c:ptCount val="1"/>
                <c:pt idx="0">
                  <c:v>Ναι &amp; Μάλλον ναι</c:v>
                </c:pt>
              </c:strCache>
            </c:strRef>
          </c:tx>
          <c:spPr>
            <a:ln>
              <a:solidFill>
                <a:schemeClr val="accent3"/>
              </a:solidFill>
            </a:ln>
            <a:effectLst/>
          </c:spPr>
          <c:marker>
            <c:symbol val="none"/>
          </c:marker>
          <c:dPt>
            <c:idx val="0"/>
            <c:bubble3D val="0"/>
            <c:extLst>
              <c:ext xmlns:c16="http://schemas.microsoft.com/office/drawing/2014/chart" uri="{C3380CC4-5D6E-409C-BE32-E72D297353CC}">
                <c16:uniqueId val="{00000000-8C13-480F-8449-37518F94BDCC}"/>
              </c:ext>
            </c:extLst>
          </c:dPt>
          <c:dPt>
            <c:idx val="1"/>
            <c:bubble3D val="0"/>
            <c:extLst>
              <c:ext xmlns:c16="http://schemas.microsoft.com/office/drawing/2014/chart" uri="{C3380CC4-5D6E-409C-BE32-E72D297353CC}">
                <c16:uniqueId val="{00000001-8C13-480F-8449-37518F94BDCC}"/>
              </c:ext>
            </c:extLst>
          </c:dPt>
          <c:dPt>
            <c:idx val="2"/>
            <c:bubble3D val="0"/>
            <c:extLst>
              <c:ext xmlns:c16="http://schemas.microsoft.com/office/drawing/2014/chart" uri="{C3380CC4-5D6E-409C-BE32-E72D297353CC}">
                <c16:uniqueId val="{00000002-8C13-480F-8449-37518F94BDCC}"/>
              </c:ext>
            </c:extLst>
          </c:dPt>
          <c:dPt>
            <c:idx val="3"/>
            <c:bubble3D val="0"/>
            <c:extLst>
              <c:ext xmlns:c16="http://schemas.microsoft.com/office/drawing/2014/chart" uri="{C3380CC4-5D6E-409C-BE32-E72D297353CC}">
                <c16:uniqueId val="{00000003-8C13-480F-8449-37518F94BDCC}"/>
              </c:ext>
            </c:extLst>
          </c:dPt>
          <c:dPt>
            <c:idx val="4"/>
            <c:bubble3D val="0"/>
            <c:extLst>
              <c:ext xmlns:c16="http://schemas.microsoft.com/office/drawing/2014/chart" uri="{C3380CC4-5D6E-409C-BE32-E72D297353CC}">
                <c16:uniqueId val="{00000004-8C13-480F-8449-37518F94BDCC}"/>
              </c:ext>
            </c:extLst>
          </c:dPt>
          <c:dPt>
            <c:idx val="5"/>
            <c:bubble3D val="0"/>
            <c:extLst>
              <c:ext xmlns:c16="http://schemas.microsoft.com/office/drawing/2014/chart" uri="{C3380CC4-5D6E-409C-BE32-E72D297353CC}">
                <c16:uniqueId val="{00000005-8C13-480F-8449-37518F94BDCC}"/>
              </c:ext>
            </c:extLst>
          </c:dPt>
          <c:dPt>
            <c:idx val="6"/>
            <c:bubble3D val="0"/>
            <c:extLst>
              <c:ext xmlns:c16="http://schemas.microsoft.com/office/drawing/2014/chart" uri="{C3380CC4-5D6E-409C-BE32-E72D297353CC}">
                <c16:uniqueId val="{00000006-8C13-480F-8449-37518F94BDCC}"/>
              </c:ext>
            </c:extLst>
          </c:dPt>
          <c:dLbls>
            <c:dLbl>
              <c:idx val="0"/>
              <c:layout>
                <c:manualLayout>
                  <c:x val="-3.8016711378474288E-2"/>
                  <c:y val="-2.647538320657974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C13-480F-8449-37518F94BDCC}"/>
                </c:ext>
              </c:extLst>
            </c:dLbl>
            <c:spPr>
              <a:noFill/>
              <a:ln>
                <a:noFill/>
              </a:ln>
              <a:effectLst/>
            </c:spPr>
            <c:txPr>
              <a:bodyPr rot="0" vert="horz"/>
              <a:lstStyle/>
              <a:p>
                <a:pPr>
                  <a:defRPr/>
                </a:pPr>
                <a:endParaRPr lang="el-GR"/>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Φύλλο1!$A$2:$A$7</c:f>
              <c:numCache>
                <c:formatCode>General</c:formatCode>
                <c:ptCount val="6"/>
                <c:pt idx="0">
                  <c:v>2015</c:v>
                </c:pt>
                <c:pt idx="1">
                  <c:v>2016</c:v>
                </c:pt>
                <c:pt idx="2">
                  <c:v>2017</c:v>
                </c:pt>
                <c:pt idx="3">
                  <c:v>2018</c:v>
                </c:pt>
                <c:pt idx="4">
                  <c:v>2019</c:v>
                </c:pt>
                <c:pt idx="5">
                  <c:v>2020</c:v>
                </c:pt>
              </c:numCache>
            </c:numRef>
          </c:cat>
          <c:val>
            <c:numRef>
              <c:f>Φύλλο1!$B$2:$B$7</c:f>
              <c:numCache>
                <c:formatCode>General</c:formatCode>
                <c:ptCount val="6"/>
                <c:pt idx="0">
                  <c:v>64.400000000000006</c:v>
                </c:pt>
                <c:pt idx="1">
                  <c:v>60.5</c:v>
                </c:pt>
                <c:pt idx="2">
                  <c:v>65.8</c:v>
                </c:pt>
                <c:pt idx="3">
                  <c:v>78.800000000000011</c:v>
                </c:pt>
                <c:pt idx="4">
                  <c:v>76.099999999999994</c:v>
                </c:pt>
                <c:pt idx="5">
                  <c:v>77.8</c:v>
                </c:pt>
              </c:numCache>
            </c:numRef>
          </c:val>
          <c:smooth val="0"/>
          <c:extLst>
            <c:ext xmlns:c16="http://schemas.microsoft.com/office/drawing/2014/chart" uri="{C3380CC4-5D6E-409C-BE32-E72D297353CC}">
              <c16:uniqueId val="{00000007-8C13-480F-8449-37518F94BDCC}"/>
            </c:ext>
          </c:extLst>
        </c:ser>
        <c:ser>
          <c:idx val="1"/>
          <c:order val="1"/>
          <c:tx>
            <c:strRef>
              <c:f>Φύλλο1!$C$1</c:f>
              <c:strCache>
                <c:ptCount val="1"/>
                <c:pt idx="0">
                  <c:v>Όχι &amp; Μάλλον όχι</c:v>
                </c:pt>
              </c:strCache>
            </c:strRef>
          </c:tx>
          <c:spPr>
            <a:ln>
              <a:solidFill>
                <a:srgbClr val="CE7674"/>
              </a:solidFill>
            </a:ln>
          </c:spPr>
          <c:marker>
            <c:symbol val="none"/>
          </c:marker>
          <c:dLbls>
            <c:dLbl>
              <c:idx val="0"/>
              <c:layout>
                <c:manualLayout>
                  <c:x val="-3.0417269813158013E-2"/>
                  <c:y val="4.250916564826130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EDB-413D-BEEF-E1ED3454897F}"/>
                </c:ext>
              </c:extLst>
            </c:dLbl>
            <c:dLbl>
              <c:idx val="6"/>
              <c:layout>
                <c:manualLayout>
                  <c:x val="-2.245471499898704E-2"/>
                  <c:y val="3.983690364370284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75E-4606-90E0-861E5A2019B4}"/>
                </c:ext>
              </c:extLst>
            </c:dLbl>
            <c:spPr>
              <a:noFill/>
              <a:ln>
                <a:noFill/>
              </a:ln>
              <a:effectLst/>
            </c:spPr>
            <c:dLblPos val="b"/>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Φύλλο1!$A$2:$A$7</c:f>
              <c:numCache>
                <c:formatCode>General</c:formatCode>
                <c:ptCount val="6"/>
                <c:pt idx="0">
                  <c:v>2015</c:v>
                </c:pt>
                <c:pt idx="1">
                  <c:v>2016</c:v>
                </c:pt>
                <c:pt idx="2">
                  <c:v>2017</c:v>
                </c:pt>
                <c:pt idx="3">
                  <c:v>2018</c:v>
                </c:pt>
                <c:pt idx="4">
                  <c:v>2019</c:v>
                </c:pt>
                <c:pt idx="5">
                  <c:v>2020</c:v>
                </c:pt>
              </c:numCache>
            </c:numRef>
          </c:cat>
          <c:val>
            <c:numRef>
              <c:f>Φύλλο1!$C$2:$C$7</c:f>
              <c:numCache>
                <c:formatCode>General</c:formatCode>
                <c:ptCount val="6"/>
                <c:pt idx="0">
                  <c:v>26.9</c:v>
                </c:pt>
                <c:pt idx="1">
                  <c:v>28.1</c:v>
                </c:pt>
                <c:pt idx="2">
                  <c:v>28.1</c:v>
                </c:pt>
                <c:pt idx="3">
                  <c:v>19.8</c:v>
                </c:pt>
                <c:pt idx="4">
                  <c:v>21.1</c:v>
                </c:pt>
                <c:pt idx="5">
                  <c:v>15.4</c:v>
                </c:pt>
              </c:numCache>
            </c:numRef>
          </c:val>
          <c:smooth val="0"/>
          <c:extLst>
            <c:ext xmlns:c16="http://schemas.microsoft.com/office/drawing/2014/chart" uri="{C3380CC4-5D6E-409C-BE32-E72D297353CC}">
              <c16:uniqueId val="{00000009-8C13-480F-8449-37518F94BDCC}"/>
            </c:ext>
          </c:extLst>
        </c:ser>
        <c:dLbls>
          <c:dLblPos val="t"/>
          <c:showLegendKey val="0"/>
          <c:showVal val="1"/>
          <c:showCatName val="0"/>
          <c:showSerName val="0"/>
          <c:showPercent val="0"/>
          <c:showBubbleSize val="0"/>
        </c:dLbls>
        <c:smooth val="0"/>
        <c:axId val="975787328"/>
        <c:axId val="975785152"/>
      </c:lineChart>
      <c:catAx>
        <c:axId val="9757873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l-GR"/>
          </a:p>
        </c:txPr>
        <c:crossAx val="975785152"/>
        <c:crosses val="autoZero"/>
        <c:auto val="1"/>
        <c:lblAlgn val="ctr"/>
        <c:lblOffset val="100"/>
        <c:noMultiLvlLbl val="0"/>
      </c:catAx>
      <c:valAx>
        <c:axId val="975785152"/>
        <c:scaling>
          <c:orientation val="minMax"/>
          <c:max val="100"/>
        </c:scaling>
        <c:delete val="0"/>
        <c:axPos val="l"/>
        <c:numFmt formatCode="General" sourceLinked="1"/>
        <c:majorTickMark val="none"/>
        <c:minorTickMark val="none"/>
        <c:tickLblPos val="nextTo"/>
        <c:spPr>
          <a:noFill/>
          <a:ln>
            <a:noFill/>
          </a:ln>
          <a:effectLst/>
        </c:spPr>
        <c:txPr>
          <a:bodyPr rot="-60000000" vert="horz"/>
          <a:lstStyle/>
          <a:p>
            <a:pPr>
              <a:defRPr/>
            </a:pPr>
            <a:endParaRPr lang="el-GR"/>
          </a:p>
        </c:txPr>
        <c:crossAx val="975787328"/>
        <c:crosses val="autoZero"/>
        <c:crossBetween val="between"/>
        <c:majorUnit val="20"/>
      </c:valAx>
      <c:spPr>
        <a:noFill/>
        <a:ln>
          <a:noFill/>
        </a:ln>
        <a:effectLst/>
      </c:spPr>
    </c:plotArea>
    <c:legend>
      <c:legendPos val="b"/>
      <c:overlay val="0"/>
    </c:legend>
    <c:plotVisOnly val="1"/>
    <c:dispBlanksAs val="gap"/>
    <c:showDLblsOverMax val="0"/>
  </c:chart>
  <c:spPr>
    <a:noFill/>
    <a:ln>
      <a:solidFill>
        <a:sysClr val="windowText" lastClr="000000"/>
      </a:solidFill>
    </a:ln>
    <a:effectLst/>
  </c:spPr>
  <c:txPr>
    <a:bodyPr/>
    <a:lstStyle/>
    <a:p>
      <a:pPr>
        <a:defRPr sz="1000">
          <a:latin typeface="Microsoft JhengHei UI" panose="020B0604030504040204" pitchFamily="34" charset="-120"/>
          <a:ea typeface="Microsoft JhengHei UI" panose="020B0604030504040204" pitchFamily="34" charset="-120"/>
        </a:defRPr>
      </a:pPr>
      <a:endParaRPr lang="el-GR"/>
    </a:p>
  </c:txPr>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900"/>
            </a:pPr>
            <a:r>
              <a:rPr lang="el-GR" sz="900" b="1" i="0" u="none" strike="noStrike" baseline="0">
                <a:effectLst/>
              </a:rPr>
              <a:t>Γράφημα 18 - Διαχρονικό</a:t>
            </a:r>
          </a:p>
          <a:p>
            <a:pPr>
              <a:defRPr sz="900"/>
            </a:pPr>
            <a:r>
              <a:rPr lang="el-GR" sz="900" b="1" i="0" u="none" strike="noStrike" baseline="0">
                <a:effectLst/>
              </a:rPr>
              <a:t>Ανησυχείτε ότι με τα σημερινά δεδομένα μπορεί κάποια στιγμή να χάσετε το σπίτι σας;  (αδυναμία πληρωμής φόρων, εκποίηση από τράπεζα)</a:t>
            </a:r>
            <a:br>
              <a:rPr lang="el-GR" sz="900" b="1" i="0" u="none" strike="noStrike" baseline="0">
                <a:effectLst/>
              </a:rPr>
            </a:br>
            <a:r>
              <a:rPr lang="el-GR" sz="900" b="1" i="0" u="none" strike="noStrike" baseline="0">
                <a:effectLst/>
              </a:rPr>
              <a:t>- Βάση: Όσοι μένουν σε ιδιόκτητο σπίτι - </a:t>
            </a:r>
            <a:endParaRPr lang="el-GR" sz="900"/>
          </a:p>
        </c:rich>
      </c:tx>
      <c:layout>
        <c:manualLayout>
          <c:xMode val="edge"/>
          <c:yMode val="edge"/>
          <c:x val="9.8680555555555549E-2"/>
          <c:y val="2.2883295194508008E-2"/>
        </c:manualLayout>
      </c:layout>
      <c:overlay val="0"/>
    </c:title>
    <c:autoTitleDeleted val="0"/>
    <c:plotArea>
      <c:layout>
        <c:manualLayout>
          <c:layoutTarget val="inner"/>
          <c:xMode val="edge"/>
          <c:yMode val="edge"/>
          <c:x val="4.735350075481809E-2"/>
          <c:y val="0.24179383310557259"/>
          <c:w val="0.90674122943255719"/>
          <c:h val="0.55118815210082217"/>
        </c:manualLayout>
      </c:layout>
      <c:lineChart>
        <c:grouping val="standard"/>
        <c:varyColors val="0"/>
        <c:ser>
          <c:idx val="0"/>
          <c:order val="0"/>
          <c:tx>
            <c:strRef>
              <c:f>Φύλλο1!$B$1</c:f>
              <c:strCache>
                <c:ptCount val="1"/>
                <c:pt idx="0">
                  <c:v>Ναι</c:v>
                </c:pt>
              </c:strCache>
            </c:strRef>
          </c:tx>
          <c:spPr>
            <a:ln>
              <a:solidFill>
                <a:srgbClr val="CE7674"/>
              </a:solidFill>
            </a:ln>
            <a:effectLst/>
          </c:spPr>
          <c:marker>
            <c:symbol val="none"/>
          </c:marker>
          <c:dPt>
            <c:idx val="0"/>
            <c:bubble3D val="0"/>
            <c:extLst>
              <c:ext xmlns:c16="http://schemas.microsoft.com/office/drawing/2014/chart" uri="{C3380CC4-5D6E-409C-BE32-E72D297353CC}">
                <c16:uniqueId val="{00000000-8C13-480F-8449-37518F94BDCC}"/>
              </c:ext>
            </c:extLst>
          </c:dPt>
          <c:dPt>
            <c:idx val="1"/>
            <c:bubble3D val="0"/>
            <c:extLst>
              <c:ext xmlns:c16="http://schemas.microsoft.com/office/drawing/2014/chart" uri="{C3380CC4-5D6E-409C-BE32-E72D297353CC}">
                <c16:uniqueId val="{00000001-8C13-480F-8449-37518F94BDCC}"/>
              </c:ext>
            </c:extLst>
          </c:dPt>
          <c:dPt>
            <c:idx val="2"/>
            <c:bubble3D val="0"/>
            <c:extLst>
              <c:ext xmlns:c16="http://schemas.microsoft.com/office/drawing/2014/chart" uri="{C3380CC4-5D6E-409C-BE32-E72D297353CC}">
                <c16:uniqueId val="{00000002-8C13-480F-8449-37518F94BDCC}"/>
              </c:ext>
            </c:extLst>
          </c:dPt>
          <c:dPt>
            <c:idx val="3"/>
            <c:bubble3D val="0"/>
            <c:extLst>
              <c:ext xmlns:c16="http://schemas.microsoft.com/office/drawing/2014/chart" uri="{C3380CC4-5D6E-409C-BE32-E72D297353CC}">
                <c16:uniqueId val="{00000003-8C13-480F-8449-37518F94BDCC}"/>
              </c:ext>
            </c:extLst>
          </c:dPt>
          <c:dPt>
            <c:idx val="4"/>
            <c:bubble3D val="0"/>
            <c:extLst>
              <c:ext xmlns:c16="http://schemas.microsoft.com/office/drawing/2014/chart" uri="{C3380CC4-5D6E-409C-BE32-E72D297353CC}">
                <c16:uniqueId val="{00000004-8C13-480F-8449-37518F94BDCC}"/>
              </c:ext>
            </c:extLst>
          </c:dPt>
          <c:dPt>
            <c:idx val="5"/>
            <c:bubble3D val="0"/>
            <c:extLst>
              <c:ext xmlns:c16="http://schemas.microsoft.com/office/drawing/2014/chart" uri="{C3380CC4-5D6E-409C-BE32-E72D297353CC}">
                <c16:uniqueId val="{00000005-8C13-480F-8449-37518F94BDCC}"/>
              </c:ext>
            </c:extLst>
          </c:dPt>
          <c:dPt>
            <c:idx val="6"/>
            <c:bubble3D val="0"/>
            <c:extLst>
              <c:ext xmlns:c16="http://schemas.microsoft.com/office/drawing/2014/chart" uri="{C3380CC4-5D6E-409C-BE32-E72D297353CC}">
                <c16:uniqueId val="{00000006-8C13-480F-8449-37518F94BDCC}"/>
              </c:ext>
            </c:extLst>
          </c:dPt>
          <c:dLbls>
            <c:dLbl>
              <c:idx val="0"/>
              <c:layout>
                <c:manualLayout>
                  <c:x val="-3.8016711378474288E-2"/>
                  <c:y val="-2.647538320657974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C13-480F-8449-37518F94BDCC}"/>
                </c:ext>
              </c:extLst>
            </c:dLbl>
            <c:spPr>
              <a:noFill/>
              <a:ln>
                <a:noFill/>
              </a:ln>
              <a:effectLst/>
            </c:spPr>
            <c:txPr>
              <a:bodyPr rot="0" vert="horz"/>
              <a:lstStyle/>
              <a:p>
                <a:pPr>
                  <a:defRPr/>
                </a:pPr>
                <a:endParaRPr lang="el-GR"/>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Φύλλο1!$A$2:$A$8</c:f>
              <c:numCache>
                <c:formatCode>General</c:formatCode>
                <c:ptCount val="7"/>
                <c:pt idx="0">
                  <c:v>2014</c:v>
                </c:pt>
                <c:pt idx="1">
                  <c:v>2015</c:v>
                </c:pt>
                <c:pt idx="2">
                  <c:v>2016</c:v>
                </c:pt>
                <c:pt idx="3">
                  <c:v>2017</c:v>
                </c:pt>
                <c:pt idx="4">
                  <c:v>2018</c:v>
                </c:pt>
                <c:pt idx="5">
                  <c:v>2019</c:v>
                </c:pt>
                <c:pt idx="6">
                  <c:v>2020</c:v>
                </c:pt>
              </c:numCache>
            </c:numRef>
          </c:cat>
          <c:val>
            <c:numRef>
              <c:f>Φύλλο1!$B$2:$B$8</c:f>
              <c:numCache>
                <c:formatCode>General</c:formatCode>
                <c:ptCount val="7"/>
                <c:pt idx="0">
                  <c:v>30.9</c:v>
                </c:pt>
                <c:pt idx="1">
                  <c:v>24.6</c:v>
                </c:pt>
                <c:pt idx="2">
                  <c:v>24.3</c:v>
                </c:pt>
                <c:pt idx="3">
                  <c:v>18.600000000000001</c:v>
                </c:pt>
                <c:pt idx="4">
                  <c:v>19.899999999999999</c:v>
                </c:pt>
                <c:pt idx="5">
                  <c:v>12.1</c:v>
                </c:pt>
                <c:pt idx="6">
                  <c:v>14.7</c:v>
                </c:pt>
              </c:numCache>
            </c:numRef>
          </c:val>
          <c:smooth val="0"/>
          <c:extLst>
            <c:ext xmlns:c16="http://schemas.microsoft.com/office/drawing/2014/chart" uri="{C3380CC4-5D6E-409C-BE32-E72D297353CC}">
              <c16:uniqueId val="{00000007-8C13-480F-8449-37518F94BDCC}"/>
            </c:ext>
          </c:extLst>
        </c:ser>
        <c:ser>
          <c:idx val="1"/>
          <c:order val="1"/>
          <c:tx>
            <c:strRef>
              <c:f>Φύλλο1!$C$1</c:f>
              <c:strCache>
                <c:ptCount val="1"/>
                <c:pt idx="0">
                  <c:v>Όχι</c:v>
                </c:pt>
              </c:strCache>
            </c:strRef>
          </c:tx>
          <c:spPr>
            <a:ln>
              <a:solidFill>
                <a:schemeClr val="accent3"/>
              </a:solidFill>
            </a:ln>
          </c:spPr>
          <c:marker>
            <c:symbol val="none"/>
          </c:marker>
          <c:dLbls>
            <c:dLbl>
              <c:idx val="0"/>
              <c:layout>
                <c:manualLayout>
                  <c:x val="-3.0417269813158013E-2"/>
                  <c:y val="4.250916564826130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EDB-413D-BEEF-E1ED3454897F}"/>
                </c:ext>
              </c:extLst>
            </c:dLbl>
            <c:dLbl>
              <c:idx val="6"/>
              <c:layout>
                <c:manualLayout>
                  <c:x val="-2.245471499898704E-2"/>
                  <c:y val="3.983690364370284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75E-4606-90E0-861E5A2019B4}"/>
                </c:ext>
              </c:extLst>
            </c:dLbl>
            <c:spPr>
              <a:noFill/>
              <a:ln>
                <a:noFill/>
              </a:ln>
              <a:effectLst/>
            </c:spPr>
            <c:dLblPos val="b"/>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Φύλλο1!$A$2:$A$8</c:f>
              <c:numCache>
                <c:formatCode>General</c:formatCode>
                <c:ptCount val="7"/>
                <c:pt idx="0">
                  <c:v>2014</c:v>
                </c:pt>
                <c:pt idx="1">
                  <c:v>2015</c:v>
                </c:pt>
                <c:pt idx="2">
                  <c:v>2016</c:v>
                </c:pt>
                <c:pt idx="3">
                  <c:v>2017</c:v>
                </c:pt>
                <c:pt idx="4">
                  <c:v>2018</c:v>
                </c:pt>
                <c:pt idx="5">
                  <c:v>2019</c:v>
                </c:pt>
                <c:pt idx="6">
                  <c:v>2020</c:v>
                </c:pt>
              </c:numCache>
            </c:numRef>
          </c:cat>
          <c:val>
            <c:numRef>
              <c:f>Φύλλο1!$C$2:$C$8</c:f>
              <c:numCache>
                <c:formatCode>General</c:formatCode>
                <c:ptCount val="7"/>
                <c:pt idx="0">
                  <c:v>67.2</c:v>
                </c:pt>
                <c:pt idx="1">
                  <c:v>72.400000000000006</c:v>
                </c:pt>
                <c:pt idx="2">
                  <c:v>73.8</c:v>
                </c:pt>
                <c:pt idx="3">
                  <c:v>79.400000000000006</c:v>
                </c:pt>
                <c:pt idx="4">
                  <c:v>79</c:v>
                </c:pt>
                <c:pt idx="5">
                  <c:v>86.8</c:v>
                </c:pt>
                <c:pt idx="6">
                  <c:v>84.9</c:v>
                </c:pt>
              </c:numCache>
            </c:numRef>
          </c:val>
          <c:smooth val="0"/>
          <c:extLst>
            <c:ext xmlns:c16="http://schemas.microsoft.com/office/drawing/2014/chart" uri="{C3380CC4-5D6E-409C-BE32-E72D297353CC}">
              <c16:uniqueId val="{00000009-8C13-480F-8449-37518F94BDCC}"/>
            </c:ext>
          </c:extLst>
        </c:ser>
        <c:dLbls>
          <c:dLblPos val="t"/>
          <c:showLegendKey val="0"/>
          <c:showVal val="1"/>
          <c:showCatName val="0"/>
          <c:showSerName val="0"/>
          <c:showPercent val="0"/>
          <c:showBubbleSize val="0"/>
        </c:dLbls>
        <c:smooth val="0"/>
        <c:axId val="975780256"/>
        <c:axId val="975775360"/>
      </c:lineChart>
      <c:catAx>
        <c:axId val="975780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l-GR"/>
          </a:p>
        </c:txPr>
        <c:crossAx val="975775360"/>
        <c:crosses val="autoZero"/>
        <c:auto val="1"/>
        <c:lblAlgn val="ctr"/>
        <c:lblOffset val="100"/>
        <c:noMultiLvlLbl val="0"/>
      </c:catAx>
      <c:valAx>
        <c:axId val="975775360"/>
        <c:scaling>
          <c:orientation val="minMax"/>
          <c:max val="100"/>
        </c:scaling>
        <c:delete val="0"/>
        <c:axPos val="l"/>
        <c:numFmt formatCode="General" sourceLinked="1"/>
        <c:majorTickMark val="none"/>
        <c:minorTickMark val="none"/>
        <c:tickLblPos val="nextTo"/>
        <c:spPr>
          <a:noFill/>
          <a:ln>
            <a:noFill/>
          </a:ln>
          <a:effectLst/>
        </c:spPr>
        <c:txPr>
          <a:bodyPr rot="-60000000" vert="horz"/>
          <a:lstStyle/>
          <a:p>
            <a:pPr>
              <a:defRPr/>
            </a:pPr>
            <a:endParaRPr lang="el-GR"/>
          </a:p>
        </c:txPr>
        <c:crossAx val="975780256"/>
        <c:crosses val="autoZero"/>
        <c:crossBetween val="between"/>
        <c:majorUnit val="20"/>
      </c:valAx>
      <c:spPr>
        <a:noFill/>
        <a:ln>
          <a:noFill/>
        </a:ln>
        <a:effectLst/>
      </c:spPr>
    </c:plotArea>
    <c:legend>
      <c:legendPos val="b"/>
      <c:overlay val="0"/>
    </c:legend>
    <c:plotVisOnly val="1"/>
    <c:dispBlanksAs val="gap"/>
    <c:showDLblsOverMax val="0"/>
  </c:chart>
  <c:spPr>
    <a:noFill/>
    <a:ln>
      <a:solidFill>
        <a:sysClr val="windowText" lastClr="000000"/>
      </a:solidFill>
    </a:ln>
    <a:effectLst/>
  </c:spPr>
  <c:txPr>
    <a:bodyPr/>
    <a:lstStyle/>
    <a:p>
      <a:pPr>
        <a:defRPr sz="1000">
          <a:latin typeface="Microsoft JhengHei UI" panose="020B0604030504040204" pitchFamily="34" charset="-120"/>
          <a:ea typeface="Microsoft JhengHei UI" panose="020B0604030504040204" pitchFamily="34" charset="-120"/>
        </a:defRPr>
      </a:pPr>
      <a:endParaRPr lang="el-GR"/>
    </a:p>
  </c:txPr>
  <c:externalData r:id="rId2">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8987422184236241"/>
          <c:y val="9.5162756717266012E-2"/>
          <c:w val="0.76483545792341912"/>
          <c:h val="0.82942500744108016"/>
        </c:manualLayout>
      </c:layout>
      <c:barChart>
        <c:barDir val="bar"/>
        <c:grouping val="stacked"/>
        <c:varyColors val="0"/>
        <c:ser>
          <c:idx val="1"/>
          <c:order val="0"/>
          <c:tx>
            <c:strRef>
              <c:f>Sheet1!$A$2</c:f>
              <c:strCache>
                <c:ptCount val="1"/>
                <c:pt idx="0">
                  <c:v>λιγότερα</c:v>
                </c:pt>
              </c:strCache>
            </c:strRef>
          </c:tx>
          <c:spPr>
            <a:solidFill>
              <a:srgbClr val="C00000"/>
            </a:solidFill>
            <a:ln w="24099">
              <a:noFill/>
            </a:ln>
          </c:spPr>
          <c:invertIfNegative val="0"/>
          <c:dLbls>
            <c:dLbl>
              <c:idx val="0"/>
              <c:layout>
                <c:manualLayout>
                  <c:x val="-1.8551641783807065E-2"/>
                  <c:y val="5.100188853688780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4FF-4427-A13D-BF1BC7BE3FC7}"/>
                </c:ext>
              </c:extLst>
            </c:dLbl>
            <c:dLbl>
              <c:idx val="1"/>
              <c:layout>
                <c:manualLayout>
                  <c:x val="-1.333866753953677E-2"/>
                  <c:y val="1.159587939654457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4FF-4427-A13D-BF1BC7BE3FC7}"/>
                </c:ext>
              </c:extLst>
            </c:dLbl>
            <c:dLbl>
              <c:idx val="2"/>
              <c:layout>
                <c:manualLayout>
                  <c:x val="-1.7482618367854082E-2"/>
                  <c:y val="-5.006419272716124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4FF-4427-A13D-BF1BC7BE3FC7}"/>
                </c:ext>
              </c:extLst>
            </c:dLbl>
            <c:dLbl>
              <c:idx val="3"/>
              <c:layout>
                <c:manualLayout>
                  <c:x val="-1.5263103659386705E-2"/>
                  <c:y val="2.284472370836787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4FF-4427-A13D-BF1BC7BE3FC7}"/>
                </c:ext>
              </c:extLst>
            </c:dLbl>
            <c:dLbl>
              <c:idx val="4"/>
              <c:layout>
                <c:manualLayout>
                  <c:x val="-2.1872185145448041E-2"/>
                  <c:y val="-3.983542124012461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4FF-4427-A13D-BF1BC7BE3FC7}"/>
                </c:ext>
              </c:extLst>
            </c:dLbl>
            <c:dLbl>
              <c:idx val="5"/>
              <c:layout>
                <c:manualLayout>
                  <c:x val="-1.9504646214835185E-2"/>
                  <c:y val="2.8569049903820456E-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4FF-4427-A13D-BF1BC7BE3FC7}"/>
                </c:ext>
              </c:extLst>
            </c:dLbl>
            <c:dLbl>
              <c:idx val="6"/>
              <c:layout>
                <c:manualLayout>
                  <c:x val="-3.3246652482527496E-3"/>
                  <c:y val="-2.217168596830241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4FF-4427-A13D-BF1BC7BE3FC7}"/>
                </c:ext>
              </c:extLst>
            </c:dLbl>
            <c:dLbl>
              <c:idx val="7"/>
              <c:layout>
                <c:manualLayout>
                  <c:x val="-9.9918168427561016E-3"/>
                  <c:y val="2.215065353892534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4FF-4427-A13D-BF1BC7BE3FC7}"/>
                </c:ext>
              </c:extLst>
            </c:dLbl>
            <c:dLbl>
              <c:idx val="8"/>
              <c:layout>
                <c:manualLayout>
                  <c:x val="-5.6769289520103346E-3"/>
                  <c:y val="-4.482010700248448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4FF-4427-A13D-BF1BC7BE3FC7}"/>
                </c:ext>
              </c:extLst>
            </c:dLbl>
            <c:dLbl>
              <c:idx val="9"/>
              <c:layout>
                <c:manualLayout>
                  <c:x val="-2.0609433058742975E-5"/>
                  <c:y val="3.769186614611409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4FF-4427-A13D-BF1BC7BE3FC7}"/>
                </c:ext>
              </c:extLst>
            </c:dLbl>
            <c:dLbl>
              <c:idx val="11"/>
              <c:layout>
                <c:manualLayout>
                  <c:x val="1.675348748268981E-3"/>
                  <c:y val="-2.225288849203128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9D5-4DE7-B967-B8070175D714}"/>
                </c:ext>
              </c:extLst>
            </c:dLbl>
            <c:numFmt formatCode="0.0" sourceLinked="0"/>
            <c:spPr>
              <a:noFill/>
              <a:ln w="24099">
                <a:noFill/>
              </a:ln>
            </c:spPr>
            <c:txPr>
              <a:bodyPr/>
              <a:lstStyle/>
              <a:p>
                <a:pPr>
                  <a:defRPr sz="800">
                    <a:solidFill>
                      <a:schemeClr val="bg1"/>
                    </a:solidFill>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Sheet1!$B$1:$M$1</c:f>
              <c:strCache>
                <c:ptCount val="12"/>
                <c:pt idx="0">
                  <c:v>Για εξόδους (Εστιατόρια, Καφέ, σινεμά κλπ.)</c:v>
                </c:pt>
                <c:pt idx="1">
                  <c:v>Ταξίδια - Διακοπές</c:v>
                </c:pt>
                <c:pt idx="2">
                  <c:v>Ένδυση – Υπόδηση</c:v>
                </c:pt>
                <c:pt idx="3">
                  <c:v>Για Μετακίνηση</c:v>
                </c:pt>
                <c:pt idx="4">
                  <c:v>Για Οικιακά είδη – έπιπλα -ηλεκτρικές συσκευές </c:v>
                </c:pt>
                <c:pt idx="5">
                  <c:v>Για Είδη διατροφής</c:v>
                </c:pt>
                <c:pt idx="6">
                  <c:v>Για Θέρμανση</c:v>
                </c:pt>
                <c:pt idx="7">
                  <c:v>Για Συντήρηση/ ασφάλιση ΙΧ </c:v>
                </c:pt>
                <c:pt idx="8">
                  <c:v>Για Λογαριασμούς σπιτιού</c:v>
                </c:pt>
                <c:pt idx="9">
                  <c:v>Για Υγεία – φάρμακα</c:v>
                </c:pt>
                <c:pt idx="10">
                  <c:v>Εκπαίδευση </c:v>
                </c:pt>
                <c:pt idx="11">
                  <c:v>Για ενοίκιο </c:v>
                </c:pt>
              </c:strCache>
            </c:strRef>
          </c:cat>
          <c:val>
            <c:numRef>
              <c:f>Sheet1!$B$2:$M$2</c:f>
              <c:numCache>
                <c:formatCode>General</c:formatCode>
                <c:ptCount val="12"/>
                <c:pt idx="0">
                  <c:v>70.400000000000006</c:v>
                </c:pt>
                <c:pt idx="1">
                  <c:v>63.1</c:v>
                </c:pt>
                <c:pt idx="2">
                  <c:v>61.4</c:v>
                </c:pt>
                <c:pt idx="3">
                  <c:v>49.8</c:v>
                </c:pt>
                <c:pt idx="4">
                  <c:v>40.6</c:v>
                </c:pt>
                <c:pt idx="5">
                  <c:v>19.399999999999999</c:v>
                </c:pt>
                <c:pt idx="6">
                  <c:v>18.600000000000001</c:v>
                </c:pt>
                <c:pt idx="7">
                  <c:v>10.7</c:v>
                </c:pt>
                <c:pt idx="8">
                  <c:v>8.5</c:v>
                </c:pt>
                <c:pt idx="9">
                  <c:v>6.4</c:v>
                </c:pt>
                <c:pt idx="10">
                  <c:v>5.6</c:v>
                </c:pt>
                <c:pt idx="11">
                  <c:v>1.2</c:v>
                </c:pt>
              </c:numCache>
            </c:numRef>
          </c:val>
          <c:extLst>
            <c:ext xmlns:c16="http://schemas.microsoft.com/office/drawing/2014/chart" uri="{C3380CC4-5D6E-409C-BE32-E72D297353CC}">
              <c16:uniqueId val="{0000000A-94FF-4427-A13D-BF1BC7BE3FC7}"/>
            </c:ext>
          </c:extLst>
        </c:ser>
        <c:ser>
          <c:idx val="0"/>
          <c:order val="1"/>
          <c:tx>
            <c:strRef>
              <c:f>Sheet1!$A$3</c:f>
              <c:strCache>
                <c:ptCount val="1"/>
                <c:pt idx="0">
                  <c:v>περισσότερα</c:v>
                </c:pt>
              </c:strCache>
            </c:strRef>
          </c:tx>
          <c:spPr>
            <a:solidFill>
              <a:schemeClr val="accent3"/>
            </a:solidFill>
            <a:ln w="24099">
              <a:noFill/>
            </a:ln>
          </c:spPr>
          <c:invertIfNegative val="0"/>
          <c:dLbls>
            <c:dLbl>
              <c:idx val="11"/>
              <c:layout>
                <c:manualLayout>
                  <c:x val="2.0705608038713141E-2"/>
                  <c:y val="-4.451389452607083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9D5-4DE7-B967-B8070175D714}"/>
                </c:ext>
              </c:extLst>
            </c:dLbl>
            <c:numFmt formatCode="0.0" sourceLinked="0"/>
            <c:spPr>
              <a:noFill/>
              <a:ln w="24099">
                <a:noFill/>
              </a:ln>
            </c:spPr>
            <c:txPr>
              <a:bodyPr/>
              <a:lstStyle/>
              <a:p>
                <a:pPr>
                  <a:defRPr sz="800"/>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Sheet1!$B$1:$M$1</c:f>
              <c:strCache>
                <c:ptCount val="12"/>
                <c:pt idx="0">
                  <c:v>Για εξόδους (Εστιατόρια, Καφέ, σινεμά κλπ.)</c:v>
                </c:pt>
                <c:pt idx="1">
                  <c:v>Ταξίδια - Διακοπές</c:v>
                </c:pt>
                <c:pt idx="2">
                  <c:v>Ένδυση – Υπόδηση</c:v>
                </c:pt>
                <c:pt idx="3">
                  <c:v>Για Μετακίνηση</c:v>
                </c:pt>
                <c:pt idx="4">
                  <c:v>Για Οικιακά είδη – έπιπλα -ηλεκτρικές συσκευές </c:v>
                </c:pt>
                <c:pt idx="5">
                  <c:v>Για Είδη διατροφής</c:v>
                </c:pt>
                <c:pt idx="6">
                  <c:v>Για Θέρμανση</c:v>
                </c:pt>
                <c:pt idx="7">
                  <c:v>Για Συντήρηση/ ασφάλιση ΙΧ </c:v>
                </c:pt>
                <c:pt idx="8">
                  <c:v>Για Λογαριασμούς σπιτιού</c:v>
                </c:pt>
                <c:pt idx="9">
                  <c:v>Για Υγεία – φάρμακα</c:v>
                </c:pt>
                <c:pt idx="10">
                  <c:v>Εκπαίδευση </c:v>
                </c:pt>
                <c:pt idx="11">
                  <c:v>Για ενοίκιο </c:v>
                </c:pt>
              </c:strCache>
            </c:strRef>
          </c:cat>
          <c:val>
            <c:numRef>
              <c:f>Sheet1!$B$3:$M$3</c:f>
              <c:numCache>
                <c:formatCode>General</c:formatCode>
                <c:ptCount val="12"/>
                <c:pt idx="0">
                  <c:v>1.4</c:v>
                </c:pt>
                <c:pt idx="1">
                  <c:v>2.1</c:v>
                </c:pt>
                <c:pt idx="2">
                  <c:v>5.4</c:v>
                </c:pt>
                <c:pt idx="3">
                  <c:v>10.5</c:v>
                </c:pt>
                <c:pt idx="4">
                  <c:v>12.6</c:v>
                </c:pt>
                <c:pt idx="5">
                  <c:v>26.2</c:v>
                </c:pt>
                <c:pt idx="6">
                  <c:v>12.9</c:v>
                </c:pt>
                <c:pt idx="7">
                  <c:v>7.3</c:v>
                </c:pt>
                <c:pt idx="8">
                  <c:v>20</c:v>
                </c:pt>
                <c:pt idx="9">
                  <c:v>26</c:v>
                </c:pt>
                <c:pt idx="10">
                  <c:v>15.8</c:v>
                </c:pt>
                <c:pt idx="11">
                  <c:v>2</c:v>
                </c:pt>
              </c:numCache>
            </c:numRef>
          </c:val>
          <c:extLst>
            <c:ext xmlns:c16="http://schemas.microsoft.com/office/drawing/2014/chart" uri="{C3380CC4-5D6E-409C-BE32-E72D297353CC}">
              <c16:uniqueId val="{0000000B-94FF-4427-A13D-BF1BC7BE3FC7}"/>
            </c:ext>
          </c:extLst>
        </c:ser>
        <c:ser>
          <c:idx val="2"/>
          <c:order val="2"/>
          <c:tx>
            <c:strRef>
              <c:f>Sheet1!$A$4</c:f>
              <c:strCache>
                <c:ptCount val="1"/>
                <c:pt idx="0">
                  <c:v>τα ίδια</c:v>
                </c:pt>
              </c:strCache>
            </c:strRef>
          </c:tx>
          <c:spPr>
            <a:solidFill>
              <a:schemeClr val="accent6">
                <a:lumMod val="60000"/>
                <a:lumOff val="40000"/>
              </a:schemeClr>
            </a:solidFill>
            <a:ln w="24099">
              <a:noFill/>
            </a:ln>
          </c:spPr>
          <c:invertIfNegative val="0"/>
          <c:dLbls>
            <c:spPr>
              <a:noFill/>
              <a:ln w="24099">
                <a:noFill/>
              </a:ln>
            </c:spPr>
            <c:txPr>
              <a:bodyPr/>
              <a:lstStyle/>
              <a:p>
                <a:pPr>
                  <a:defRPr sz="800"/>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Sheet1!$B$1:$M$1</c:f>
              <c:strCache>
                <c:ptCount val="12"/>
                <c:pt idx="0">
                  <c:v>Για εξόδους (Εστιατόρια, Καφέ, σινεμά κλπ.)</c:v>
                </c:pt>
                <c:pt idx="1">
                  <c:v>Ταξίδια - Διακοπές</c:v>
                </c:pt>
                <c:pt idx="2">
                  <c:v>Ένδυση – Υπόδηση</c:v>
                </c:pt>
                <c:pt idx="3">
                  <c:v>Για Μετακίνηση</c:v>
                </c:pt>
                <c:pt idx="4">
                  <c:v>Για Οικιακά είδη – έπιπλα -ηλεκτρικές συσκευές </c:v>
                </c:pt>
                <c:pt idx="5">
                  <c:v>Για Είδη διατροφής</c:v>
                </c:pt>
                <c:pt idx="6">
                  <c:v>Για Θέρμανση</c:v>
                </c:pt>
                <c:pt idx="7">
                  <c:v>Για Συντήρηση/ ασφάλιση ΙΧ </c:v>
                </c:pt>
                <c:pt idx="8">
                  <c:v>Για Λογαριασμούς σπιτιού</c:v>
                </c:pt>
                <c:pt idx="9">
                  <c:v>Για Υγεία – φάρμακα</c:v>
                </c:pt>
                <c:pt idx="10">
                  <c:v>Εκπαίδευση </c:v>
                </c:pt>
                <c:pt idx="11">
                  <c:v>Για ενοίκιο </c:v>
                </c:pt>
              </c:strCache>
            </c:strRef>
          </c:cat>
          <c:val>
            <c:numRef>
              <c:f>Sheet1!$B$4:$M$4</c:f>
              <c:numCache>
                <c:formatCode>General</c:formatCode>
                <c:ptCount val="12"/>
                <c:pt idx="0">
                  <c:v>19.3</c:v>
                </c:pt>
                <c:pt idx="1">
                  <c:v>22.5</c:v>
                </c:pt>
                <c:pt idx="2">
                  <c:v>29</c:v>
                </c:pt>
                <c:pt idx="3">
                  <c:v>35.5</c:v>
                </c:pt>
                <c:pt idx="4">
                  <c:v>31.1</c:v>
                </c:pt>
                <c:pt idx="5">
                  <c:v>54.3</c:v>
                </c:pt>
                <c:pt idx="6">
                  <c:v>63.4</c:v>
                </c:pt>
                <c:pt idx="7">
                  <c:v>71.099999999999994</c:v>
                </c:pt>
                <c:pt idx="8">
                  <c:v>71.2</c:v>
                </c:pt>
                <c:pt idx="9">
                  <c:v>60.2</c:v>
                </c:pt>
                <c:pt idx="10">
                  <c:v>16.3</c:v>
                </c:pt>
                <c:pt idx="11">
                  <c:v>13.9</c:v>
                </c:pt>
              </c:numCache>
            </c:numRef>
          </c:val>
          <c:extLst>
            <c:ext xmlns:c16="http://schemas.microsoft.com/office/drawing/2014/chart" uri="{C3380CC4-5D6E-409C-BE32-E72D297353CC}">
              <c16:uniqueId val="{0000000C-94FF-4427-A13D-BF1BC7BE3FC7}"/>
            </c:ext>
          </c:extLst>
        </c:ser>
        <c:ser>
          <c:idx val="3"/>
          <c:order val="3"/>
          <c:tx>
            <c:strRef>
              <c:f>Sheet1!$A$5</c:f>
              <c:strCache>
                <c:ptCount val="1"/>
                <c:pt idx="0">
                  <c:v>ΔΑ (δεν έχω τέτοια έξοδα, δεν με αφορά)</c:v>
                </c:pt>
              </c:strCache>
            </c:strRef>
          </c:tx>
          <c:spPr>
            <a:solidFill>
              <a:schemeClr val="bg1">
                <a:lumMod val="85000"/>
              </a:schemeClr>
            </a:solidFill>
            <a:ln w="24099">
              <a:noFill/>
            </a:ln>
          </c:spPr>
          <c:invertIfNegative val="0"/>
          <c:dLbls>
            <c:dLbl>
              <c:idx val="4"/>
              <c:layout>
                <c:manualLayout>
                  <c:x val="2.1779321464724605E-3"/>
                  <c:y val="-2.819747698482600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94FF-4427-A13D-BF1BC7BE3FC7}"/>
                </c:ext>
              </c:extLst>
            </c:dLbl>
            <c:dLbl>
              <c:idx val="6"/>
              <c:layout>
                <c:manualLayout>
                  <c:x val="-2.8147636279876099E-3"/>
                  <c:y val="-2.676551908473879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94FF-4427-A13D-BF1BC7BE3FC7}"/>
                </c:ext>
              </c:extLst>
            </c:dLbl>
            <c:spPr>
              <a:noFill/>
              <a:ln w="24099">
                <a:noFill/>
              </a:ln>
            </c:spPr>
            <c:txPr>
              <a:bodyPr/>
              <a:lstStyle/>
              <a:p>
                <a:pPr>
                  <a:defRPr sz="800"/>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Sheet1!$B$1:$M$1</c:f>
              <c:strCache>
                <c:ptCount val="12"/>
                <c:pt idx="0">
                  <c:v>Για εξόδους (Εστιατόρια, Καφέ, σινεμά κλπ.)</c:v>
                </c:pt>
                <c:pt idx="1">
                  <c:v>Ταξίδια - Διακοπές</c:v>
                </c:pt>
                <c:pt idx="2">
                  <c:v>Ένδυση – Υπόδηση</c:v>
                </c:pt>
                <c:pt idx="3">
                  <c:v>Για Μετακίνηση</c:v>
                </c:pt>
                <c:pt idx="4">
                  <c:v>Για Οικιακά είδη – έπιπλα -ηλεκτρικές συσκευές </c:v>
                </c:pt>
                <c:pt idx="5">
                  <c:v>Για Είδη διατροφής</c:v>
                </c:pt>
                <c:pt idx="6">
                  <c:v>Για Θέρμανση</c:v>
                </c:pt>
                <c:pt idx="7">
                  <c:v>Για Συντήρηση/ ασφάλιση ΙΧ </c:v>
                </c:pt>
                <c:pt idx="8">
                  <c:v>Για Λογαριασμούς σπιτιού</c:v>
                </c:pt>
                <c:pt idx="9">
                  <c:v>Για Υγεία – φάρμακα</c:v>
                </c:pt>
                <c:pt idx="10">
                  <c:v>Εκπαίδευση </c:v>
                </c:pt>
                <c:pt idx="11">
                  <c:v>Για ενοίκιο </c:v>
                </c:pt>
              </c:strCache>
            </c:strRef>
          </c:cat>
          <c:val>
            <c:numRef>
              <c:f>Sheet1!$B$5:$M$5</c:f>
              <c:numCache>
                <c:formatCode>General</c:formatCode>
                <c:ptCount val="12"/>
                <c:pt idx="0">
                  <c:v>8.9</c:v>
                </c:pt>
                <c:pt idx="1">
                  <c:v>12.3</c:v>
                </c:pt>
                <c:pt idx="2">
                  <c:v>4.2</c:v>
                </c:pt>
                <c:pt idx="3">
                  <c:v>4.2</c:v>
                </c:pt>
                <c:pt idx="4">
                  <c:v>15.7</c:v>
                </c:pt>
                <c:pt idx="5">
                  <c:v>0.1</c:v>
                </c:pt>
                <c:pt idx="6">
                  <c:v>5.0999999999999996</c:v>
                </c:pt>
                <c:pt idx="7">
                  <c:v>10.9</c:v>
                </c:pt>
                <c:pt idx="8">
                  <c:v>0.3</c:v>
                </c:pt>
                <c:pt idx="9">
                  <c:v>7.4</c:v>
                </c:pt>
                <c:pt idx="10">
                  <c:v>62.3</c:v>
                </c:pt>
                <c:pt idx="11">
                  <c:v>82.9</c:v>
                </c:pt>
              </c:numCache>
            </c:numRef>
          </c:val>
          <c:extLst>
            <c:ext xmlns:c16="http://schemas.microsoft.com/office/drawing/2014/chart" uri="{C3380CC4-5D6E-409C-BE32-E72D297353CC}">
              <c16:uniqueId val="{0000000F-94FF-4427-A13D-BF1BC7BE3FC7}"/>
            </c:ext>
          </c:extLst>
        </c:ser>
        <c:dLbls>
          <c:showLegendKey val="0"/>
          <c:showVal val="1"/>
          <c:showCatName val="0"/>
          <c:showSerName val="0"/>
          <c:showPercent val="0"/>
          <c:showBubbleSize val="0"/>
        </c:dLbls>
        <c:gapWidth val="26"/>
        <c:overlap val="100"/>
        <c:axId val="975785696"/>
        <c:axId val="975773728"/>
      </c:barChart>
      <c:catAx>
        <c:axId val="975785696"/>
        <c:scaling>
          <c:orientation val="maxMin"/>
        </c:scaling>
        <c:delete val="0"/>
        <c:axPos val="l"/>
        <c:numFmt formatCode="General" sourceLinked="1"/>
        <c:majorTickMark val="out"/>
        <c:minorTickMark val="none"/>
        <c:tickLblPos val="low"/>
        <c:spPr>
          <a:ln w="3012">
            <a:solidFill>
              <a:schemeClr val="tx1"/>
            </a:solidFill>
            <a:prstDash val="solid"/>
          </a:ln>
        </c:spPr>
        <c:txPr>
          <a:bodyPr rot="0" vert="horz"/>
          <a:lstStyle/>
          <a:p>
            <a:pPr>
              <a:defRPr sz="600">
                <a:latin typeface="Microsoft JhengHei UI" panose="020B0604030504040204" pitchFamily="34" charset="-120"/>
                <a:ea typeface="Microsoft JhengHei UI" panose="020B0604030504040204" pitchFamily="34" charset="-120"/>
              </a:defRPr>
            </a:pPr>
            <a:endParaRPr lang="el-GR"/>
          </a:p>
        </c:txPr>
        <c:crossAx val="975773728"/>
        <c:crosses val="autoZero"/>
        <c:auto val="1"/>
        <c:lblAlgn val="ctr"/>
        <c:lblOffset val="100"/>
        <c:noMultiLvlLbl val="0"/>
      </c:catAx>
      <c:valAx>
        <c:axId val="975773728"/>
        <c:scaling>
          <c:orientation val="minMax"/>
          <c:max val="100"/>
          <c:min val="0"/>
        </c:scaling>
        <c:delete val="0"/>
        <c:axPos val="b"/>
        <c:numFmt formatCode="General" sourceLinked="1"/>
        <c:majorTickMark val="out"/>
        <c:minorTickMark val="none"/>
        <c:tickLblPos val="nextTo"/>
        <c:spPr>
          <a:ln w="3012">
            <a:solidFill>
              <a:schemeClr val="tx1"/>
            </a:solidFill>
            <a:prstDash val="solid"/>
          </a:ln>
        </c:spPr>
        <c:txPr>
          <a:bodyPr rot="0" vert="horz"/>
          <a:lstStyle/>
          <a:p>
            <a:pPr>
              <a:defRPr/>
            </a:pPr>
            <a:endParaRPr lang="el-GR"/>
          </a:p>
        </c:txPr>
        <c:crossAx val="975785696"/>
        <c:crosses val="max"/>
        <c:crossBetween val="between"/>
      </c:valAx>
      <c:spPr>
        <a:noFill/>
        <a:ln w="25400">
          <a:noFill/>
        </a:ln>
      </c:spPr>
    </c:plotArea>
    <c:legend>
      <c:legendPos val="r"/>
      <c:layout>
        <c:manualLayout>
          <c:xMode val="edge"/>
          <c:yMode val="edge"/>
          <c:x val="0.19200187434371088"/>
          <c:y val="6.6196917586575053E-3"/>
          <c:w val="0.76164046288763598"/>
          <c:h val="6.3517071768057126E-2"/>
        </c:manualLayout>
      </c:layout>
      <c:overlay val="0"/>
      <c:spPr>
        <a:noFill/>
        <a:ln w="24099">
          <a:noFill/>
        </a:ln>
      </c:spPr>
      <c:txPr>
        <a:bodyPr/>
        <a:lstStyle/>
        <a:p>
          <a:pPr>
            <a:defRPr sz="800"/>
          </a:pPr>
          <a:endParaRPr lang="el-GR"/>
        </a:p>
      </c:txPr>
    </c:legend>
    <c:plotVisOnly val="1"/>
    <c:dispBlanksAs val="gap"/>
    <c:showDLblsOverMax val="0"/>
  </c:chart>
  <c:spPr>
    <a:noFill/>
    <a:ln>
      <a:solidFill>
        <a:sysClr val="windowText" lastClr="000000"/>
      </a:solidFill>
    </a:ln>
  </c:spPr>
  <c:txPr>
    <a:bodyPr/>
    <a:lstStyle/>
    <a:p>
      <a:pPr>
        <a:defRPr sz="1050" b="1" i="0" u="none" strike="noStrike" baseline="0">
          <a:solidFill>
            <a:schemeClr val="tx1"/>
          </a:solidFill>
          <a:latin typeface="Microsoft JhengHei UI" panose="020B0604030504040204" pitchFamily="34" charset="-120"/>
          <a:ea typeface="Microsoft JhengHei UI" panose="020B0604030504040204" pitchFamily="34" charset="-120"/>
          <a:cs typeface="Times New Roman"/>
        </a:defRPr>
      </a:pPr>
      <a:endParaRPr lang="el-GR"/>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l-GR" sz="1200"/>
              <a:t>Γράφημα 2 </a:t>
            </a:r>
          </a:p>
          <a:p>
            <a:pPr>
              <a:defRPr/>
            </a:pPr>
            <a:r>
              <a:rPr lang="el-GR" sz="1200"/>
              <a:t>Το εισόδημα σας το 2020 σε σχέση με το 2019: </a:t>
            </a:r>
          </a:p>
        </c:rich>
      </c:tx>
      <c:overlay val="0"/>
    </c:title>
    <c:autoTitleDeleted val="0"/>
    <c:plotArea>
      <c:layout/>
      <c:barChart>
        <c:barDir val="col"/>
        <c:grouping val="clustered"/>
        <c:varyColors val="0"/>
        <c:ser>
          <c:idx val="0"/>
          <c:order val="0"/>
          <c:tx>
            <c:strRef>
              <c:f>Φύλλο1!$B$3</c:f>
              <c:strCache>
                <c:ptCount val="1"/>
                <c:pt idx="0">
                  <c:v>Αυξήθηκε</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Φύλλο1!$A$4:$A$10</c:f>
              <c:strCache>
                <c:ptCount val="7"/>
                <c:pt idx="0">
                  <c:v>Μέχρι 5.000€</c:v>
                </c:pt>
                <c:pt idx="1">
                  <c:v>5.0001€ - 10.000€</c:v>
                </c:pt>
                <c:pt idx="2">
                  <c:v>10.001€ - 18.000€</c:v>
                </c:pt>
                <c:pt idx="3">
                  <c:v>18.001€ - 25.000€</c:v>
                </c:pt>
                <c:pt idx="4">
                  <c:v>25.001€ - 30.000€</c:v>
                </c:pt>
                <c:pt idx="5">
                  <c:v>30.001€ - 40.000€</c:v>
                </c:pt>
                <c:pt idx="6">
                  <c:v>Άνω των 40.000€</c:v>
                </c:pt>
              </c:strCache>
            </c:strRef>
          </c:cat>
          <c:val>
            <c:numRef>
              <c:f>Φύλλο1!$B$4:$B$10</c:f>
              <c:numCache>
                <c:formatCode>0.0</c:formatCode>
                <c:ptCount val="7"/>
                <c:pt idx="0">
                  <c:v>4.166666666666667</c:v>
                </c:pt>
                <c:pt idx="1">
                  <c:v>3.8961038961038961</c:v>
                </c:pt>
                <c:pt idx="2">
                  <c:v>6.1594202898550723</c:v>
                </c:pt>
                <c:pt idx="3">
                  <c:v>11.627906976744185</c:v>
                </c:pt>
                <c:pt idx="4">
                  <c:v>16</c:v>
                </c:pt>
                <c:pt idx="5">
                  <c:v>18.918918918918919</c:v>
                </c:pt>
                <c:pt idx="6">
                  <c:v>11.111111111111111</c:v>
                </c:pt>
              </c:numCache>
            </c:numRef>
          </c:val>
          <c:extLst>
            <c:ext xmlns:c16="http://schemas.microsoft.com/office/drawing/2014/chart" uri="{C3380CC4-5D6E-409C-BE32-E72D297353CC}">
              <c16:uniqueId val="{00000000-7D00-4901-9C3E-7CC19599D489}"/>
            </c:ext>
          </c:extLst>
        </c:ser>
        <c:ser>
          <c:idx val="1"/>
          <c:order val="1"/>
          <c:tx>
            <c:strRef>
              <c:f>Φύλλο1!$C$3</c:f>
              <c:strCache>
                <c:ptCount val="1"/>
                <c:pt idx="0">
                  <c:v>Μειώθηκε</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Φύλλο1!$A$4:$A$10</c:f>
              <c:strCache>
                <c:ptCount val="7"/>
                <c:pt idx="0">
                  <c:v>Μέχρι 5.000€</c:v>
                </c:pt>
                <c:pt idx="1">
                  <c:v>5.0001€ - 10.000€</c:v>
                </c:pt>
                <c:pt idx="2">
                  <c:v>10.001€ - 18.000€</c:v>
                </c:pt>
                <c:pt idx="3">
                  <c:v>18.001€ - 25.000€</c:v>
                </c:pt>
                <c:pt idx="4">
                  <c:v>25.001€ - 30.000€</c:v>
                </c:pt>
                <c:pt idx="5">
                  <c:v>30.001€ - 40.000€</c:v>
                </c:pt>
                <c:pt idx="6">
                  <c:v>Άνω των 40.000€</c:v>
                </c:pt>
              </c:strCache>
            </c:strRef>
          </c:cat>
          <c:val>
            <c:numRef>
              <c:f>Φύλλο1!$C$4:$C$10</c:f>
              <c:numCache>
                <c:formatCode>0.0</c:formatCode>
                <c:ptCount val="7"/>
                <c:pt idx="0">
                  <c:v>70.833333333333329</c:v>
                </c:pt>
                <c:pt idx="1">
                  <c:v>50.649350649350652</c:v>
                </c:pt>
                <c:pt idx="2">
                  <c:v>36.956521739130437</c:v>
                </c:pt>
                <c:pt idx="3">
                  <c:v>19.379844961240309</c:v>
                </c:pt>
                <c:pt idx="4">
                  <c:v>28</c:v>
                </c:pt>
                <c:pt idx="5">
                  <c:v>16.216216216216218</c:v>
                </c:pt>
                <c:pt idx="6">
                  <c:v>16.666666666666668</c:v>
                </c:pt>
              </c:numCache>
            </c:numRef>
          </c:val>
          <c:extLst>
            <c:ext xmlns:c16="http://schemas.microsoft.com/office/drawing/2014/chart" uri="{C3380CC4-5D6E-409C-BE32-E72D297353CC}">
              <c16:uniqueId val="{00000001-7D00-4901-9C3E-7CC19599D489}"/>
            </c:ext>
          </c:extLst>
        </c:ser>
        <c:ser>
          <c:idx val="2"/>
          <c:order val="2"/>
          <c:tx>
            <c:strRef>
              <c:f>Φύλλο1!$D$3</c:f>
              <c:strCache>
                <c:ptCount val="1"/>
                <c:pt idx="0">
                  <c:v>Παρέμεινε το ίδιο</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Φύλλο1!$A$4:$A$10</c:f>
              <c:strCache>
                <c:ptCount val="7"/>
                <c:pt idx="0">
                  <c:v>Μέχρι 5.000€</c:v>
                </c:pt>
                <c:pt idx="1">
                  <c:v>5.0001€ - 10.000€</c:v>
                </c:pt>
                <c:pt idx="2">
                  <c:v>10.001€ - 18.000€</c:v>
                </c:pt>
                <c:pt idx="3">
                  <c:v>18.001€ - 25.000€</c:v>
                </c:pt>
                <c:pt idx="4">
                  <c:v>25.001€ - 30.000€</c:v>
                </c:pt>
                <c:pt idx="5">
                  <c:v>30.001€ - 40.000€</c:v>
                </c:pt>
                <c:pt idx="6">
                  <c:v>Άνω των 40.000€</c:v>
                </c:pt>
              </c:strCache>
            </c:strRef>
          </c:cat>
          <c:val>
            <c:numRef>
              <c:f>Φύλλο1!$D$4:$D$10</c:f>
              <c:numCache>
                <c:formatCode>0.0</c:formatCode>
                <c:ptCount val="7"/>
                <c:pt idx="0">
                  <c:v>25</c:v>
                </c:pt>
                <c:pt idx="1">
                  <c:v>45.454545454545453</c:v>
                </c:pt>
                <c:pt idx="2">
                  <c:v>56.884057971014492</c:v>
                </c:pt>
                <c:pt idx="3">
                  <c:v>68.217054263565885</c:v>
                </c:pt>
                <c:pt idx="4">
                  <c:v>56</c:v>
                </c:pt>
                <c:pt idx="5">
                  <c:v>64.86486486486487</c:v>
                </c:pt>
                <c:pt idx="6">
                  <c:v>72.222222222222229</c:v>
                </c:pt>
              </c:numCache>
            </c:numRef>
          </c:val>
          <c:extLst>
            <c:ext xmlns:c16="http://schemas.microsoft.com/office/drawing/2014/chart" uri="{C3380CC4-5D6E-409C-BE32-E72D297353CC}">
              <c16:uniqueId val="{00000002-7D00-4901-9C3E-7CC19599D489}"/>
            </c:ext>
          </c:extLst>
        </c:ser>
        <c:dLbls>
          <c:showLegendKey val="0"/>
          <c:showVal val="0"/>
          <c:showCatName val="0"/>
          <c:showSerName val="0"/>
          <c:showPercent val="0"/>
          <c:showBubbleSize val="0"/>
        </c:dLbls>
        <c:gapWidth val="150"/>
        <c:axId val="973501680"/>
        <c:axId val="973513104"/>
      </c:barChart>
      <c:catAx>
        <c:axId val="973501680"/>
        <c:scaling>
          <c:orientation val="minMax"/>
        </c:scaling>
        <c:delete val="0"/>
        <c:axPos val="b"/>
        <c:numFmt formatCode="General" sourceLinked="0"/>
        <c:majorTickMark val="out"/>
        <c:minorTickMark val="none"/>
        <c:tickLblPos val="nextTo"/>
        <c:crossAx val="973513104"/>
        <c:crosses val="autoZero"/>
        <c:auto val="1"/>
        <c:lblAlgn val="ctr"/>
        <c:lblOffset val="100"/>
        <c:noMultiLvlLbl val="0"/>
      </c:catAx>
      <c:valAx>
        <c:axId val="973513104"/>
        <c:scaling>
          <c:orientation val="minMax"/>
        </c:scaling>
        <c:delete val="0"/>
        <c:axPos val="l"/>
        <c:majorGridlines/>
        <c:numFmt formatCode="0.0" sourceLinked="1"/>
        <c:majorTickMark val="out"/>
        <c:minorTickMark val="none"/>
        <c:tickLblPos val="nextTo"/>
        <c:crossAx val="973501680"/>
        <c:crosses val="autoZero"/>
        <c:crossBetween val="between"/>
      </c:valAx>
    </c:plotArea>
    <c:legend>
      <c:legendPos val="b"/>
      <c:overlay val="0"/>
    </c:legend>
    <c:plotVisOnly val="1"/>
    <c:dispBlanksAs val="gap"/>
    <c:showDLblsOverMax val="0"/>
  </c:chart>
  <c:externalData r:id="rId2">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title>
      <c:tx>
        <c:rich>
          <a:bodyPr/>
          <a:lstStyle/>
          <a:p>
            <a:pPr>
              <a:defRPr/>
            </a:pPr>
            <a:r>
              <a:rPr lang="el-GR" sz="1100" b="1">
                <a:effectLst/>
              </a:rPr>
              <a:t>Γράφημα 20 – Διαχρονικό </a:t>
            </a:r>
          </a:p>
          <a:p>
            <a:pPr>
              <a:defRPr/>
            </a:pPr>
            <a:r>
              <a:rPr lang="en-US" sz="1100" b="1">
                <a:effectLst/>
              </a:rPr>
              <a:t>Περικοπή </a:t>
            </a:r>
            <a:r>
              <a:rPr lang="el-GR" sz="1100" b="1">
                <a:effectLst/>
              </a:rPr>
              <a:t>δαπανών ανά κατηγορία </a:t>
            </a:r>
            <a:endParaRPr lang="en-US" sz="1100">
              <a:effectLst/>
            </a:endParaRPr>
          </a:p>
        </c:rich>
      </c:tx>
      <c:overlay val="0"/>
    </c:title>
    <c:autoTitleDeleted val="0"/>
    <c:plotArea>
      <c:layout>
        <c:manualLayout>
          <c:layoutTarget val="inner"/>
          <c:xMode val="edge"/>
          <c:yMode val="edge"/>
          <c:x val="4.1599625137328282E-2"/>
          <c:y val="0.24967884222805484"/>
          <c:w val="0.92802491645588747"/>
          <c:h val="0.57820790105099529"/>
        </c:manualLayout>
      </c:layout>
      <c:barChart>
        <c:barDir val="col"/>
        <c:grouping val="clustered"/>
        <c:varyColors val="0"/>
        <c:ser>
          <c:idx val="0"/>
          <c:order val="0"/>
          <c:tx>
            <c:strRef>
              <c:f>Φύλλο1!$B$1</c:f>
              <c:strCache>
                <c:ptCount val="1"/>
                <c:pt idx="0">
                  <c:v>2020</c:v>
                </c:pt>
              </c:strCache>
            </c:strRef>
          </c:tx>
          <c:spPr>
            <a:solidFill>
              <a:schemeClr val="accent2">
                <a:shade val="65000"/>
              </a:schemeClr>
            </a:solidFill>
            <a:ln>
              <a:noFill/>
            </a:ln>
            <a:effectLst/>
          </c:spPr>
          <c:invertIfNegative val="0"/>
          <c:dLbls>
            <c:dLbl>
              <c:idx val="0"/>
              <c:layout>
                <c:manualLayout>
                  <c:x val="-8.0162920130966951E-3"/>
                  <c:y val="-9.563244875379187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C13-480F-8449-37518F94BDCC}"/>
                </c:ext>
              </c:extLst>
            </c:dLbl>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icrosoft JhengHei UI" panose="020B0604030504040204" pitchFamily="34" charset="-120"/>
                    <a:ea typeface="Microsoft JhengHei UI" panose="020B0604030504040204" pitchFamily="34" charset="-120"/>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Φύλλο1!$A$2:$A$7</c:f>
              <c:strCache>
                <c:ptCount val="6"/>
                <c:pt idx="0">
                  <c:v>Εξόδους</c:v>
                </c:pt>
                <c:pt idx="1">
                  <c:v>Ταξίδια - Διακοπές</c:v>
                </c:pt>
                <c:pt idx="2">
                  <c:v>Ένδυση-Υπόδηση</c:v>
                </c:pt>
                <c:pt idx="3">
                  <c:v>Μετακίνηση</c:v>
                </c:pt>
                <c:pt idx="4">
                  <c:v>Οικιακά είδη</c:v>
                </c:pt>
                <c:pt idx="5">
                  <c:v>Είδη διατροφής</c:v>
                </c:pt>
              </c:strCache>
            </c:strRef>
          </c:cat>
          <c:val>
            <c:numRef>
              <c:f>Φύλλο1!$B$2:$B$7</c:f>
              <c:numCache>
                <c:formatCode>General</c:formatCode>
                <c:ptCount val="6"/>
                <c:pt idx="0">
                  <c:v>70.400000000000006</c:v>
                </c:pt>
                <c:pt idx="1">
                  <c:v>63.1</c:v>
                </c:pt>
                <c:pt idx="2">
                  <c:v>61.4</c:v>
                </c:pt>
                <c:pt idx="3">
                  <c:v>49.8</c:v>
                </c:pt>
                <c:pt idx="4">
                  <c:v>40.6</c:v>
                </c:pt>
                <c:pt idx="5">
                  <c:v>19.399999999999999</c:v>
                </c:pt>
              </c:numCache>
            </c:numRef>
          </c:val>
          <c:extLst>
            <c:ext xmlns:c16="http://schemas.microsoft.com/office/drawing/2014/chart" uri="{C3380CC4-5D6E-409C-BE32-E72D297353CC}">
              <c16:uniqueId val="{00000007-8C13-480F-8449-37518F94BDCC}"/>
            </c:ext>
          </c:extLst>
        </c:ser>
        <c:ser>
          <c:idx val="1"/>
          <c:order val="1"/>
          <c:tx>
            <c:strRef>
              <c:f>Φύλλο1!$C$1</c:f>
              <c:strCache>
                <c:ptCount val="1"/>
                <c:pt idx="0">
                  <c:v>2019</c:v>
                </c:pt>
              </c:strCache>
            </c:strRef>
          </c:tx>
          <c:spPr>
            <a:solidFill>
              <a:schemeClr val="accent2"/>
            </a:solidFill>
            <a:ln>
              <a:noFill/>
            </a:ln>
            <a:effectLst/>
          </c:spPr>
          <c:invertIfNegative val="0"/>
          <c:dLbls>
            <c:dLbl>
              <c:idx val="0"/>
              <c:layout>
                <c:manualLayout>
                  <c:x val="-2.0142198938030579E-3"/>
                  <c:y val="-5.994196991810651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EDB-413D-BEEF-E1ED3454897F}"/>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icrosoft JhengHei UI" panose="020B0604030504040204" pitchFamily="34" charset="-120"/>
                    <a:ea typeface="Microsoft JhengHei UI" panose="020B0604030504040204" pitchFamily="34" charset="-120"/>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shade val="95000"/>
                          <a:satMod val="105000"/>
                        </a:schemeClr>
                      </a:solidFill>
                      <a:prstDash val="solid"/>
                      <a:round/>
                    </a:ln>
                    <a:effectLst/>
                  </c:spPr>
                </c15:leaderLines>
              </c:ext>
            </c:extLst>
          </c:dLbls>
          <c:cat>
            <c:strRef>
              <c:f>Φύλλο1!$A$2:$A$7</c:f>
              <c:strCache>
                <c:ptCount val="6"/>
                <c:pt idx="0">
                  <c:v>Εξόδους</c:v>
                </c:pt>
                <c:pt idx="1">
                  <c:v>Ταξίδια - Διακοπές</c:v>
                </c:pt>
                <c:pt idx="2">
                  <c:v>Ένδυση-Υπόδηση</c:v>
                </c:pt>
                <c:pt idx="3">
                  <c:v>Μετακίνηση</c:v>
                </c:pt>
                <c:pt idx="4">
                  <c:v>Οικιακά είδη</c:v>
                </c:pt>
                <c:pt idx="5">
                  <c:v>Είδη διατροφής</c:v>
                </c:pt>
              </c:strCache>
            </c:strRef>
          </c:cat>
          <c:val>
            <c:numRef>
              <c:f>Φύλλο1!$C$2:$C$7</c:f>
              <c:numCache>
                <c:formatCode>General</c:formatCode>
                <c:ptCount val="6"/>
                <c:pt idx="0">
                  <c:v>29.1</c:v>
                </c:pt>
                <c:pt idx="1">
                  <c:v>24.6</c:v>
                </c:pt>
                <c:pt idx="2">
                  <c:v>32.9</c:v>
                </c:pt>
                <c:pt idx="3">
                  <c:v>14.9</c:v>
                </c:pt>
                <c:pt idx="4">
                  <c:v>26</c:v>
                </c:pt>
                <c:pt idx="5">
                  <c:v>11.7</c:v>
                </c:pt>
              </c:numCache>
            </c:numRef>
          </c:val>
          <c:extLst>
            <c:ext xmlns:c16="http://schemas.microsoft.com/office/drawing/2014/chart" uri="{C3380CC4-5D6E-409C-BE32-E72D297353CC}">
              <c16:uniqueId val="{00000009-8C13-480F-8449-37518F94BDCC}"/>
            </c:ext>
          </c:extLst>
        </c:ser>
        <c:ser>
          <c:idx val="2"/>
          <c:order val="2"/>
          <c:tx>
            <c:strRef>
              <c:f>Φύλλο1!$D$1</c:f>
              <c:strCache>
                <c:ptCount val="1"/>
                <c:pt idx="0">
                  <c:v>2018</c:v>
                </c:pt>
              </c:strCache>
            </c:strRef>
          </c:tx>
          <c:spPr>
            <a:solidFill>
              <a:schemeClr val="accent2">
                <a:tint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icrosoft JhengHei UI" panose="020B0604030504040204" pitchFamily="34" charset="-120"/>
                    <a:ea typeface="Microsoft JhengHei UI" panose="020B0604030504040204" pitchFamily="34" charset="-120"/>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shade val="95000"/>
                          <a:satMod val="105000"/>
                        </a:schemeClr>
                      </a:solidFill>
                      <a:prstDash val="solid"/>
                      <a:round/>
                    </a:ln>
                    <a:effectLst/>
                  </c:spPr>
                </c15:leaderLines>
              </c:ext>
            </c:extLst>
          </c:dLbls>
          <c:cat>
            <c:strRef>
              <c:f>Φύλλο1!$A$2:$A$7</c:f>
              <c:strCache>
                <c:ptCount val="6"/>
                <c:pt idx="0">
                  <c:v>Εξόδους</c:v>
                </c:pt>
                <c:pt idx="1">
                  <c:v>Ταξίδια - Διακοπές</c:v>
                </c:pt>
                <c:pt idx="2">
                  <c:v>Ένδυση-Υπόδηση</c:v>
                </c:pt>
                <c:pt idx="3">
                  <c:v>Μετακίνηση</c:v>
                </c:pt>
                <c:pt idx="4">
                  <c:v>Οικιακά είδη</c:v>
                </c:pt>
                <c:pt idx="5">
                  <c:v>Είδη διατροφής</c:v>
                </c:pt>
              </c:strCache>
            </c:strRef>
          </c:cat>
          <c:val>
            <c:numRef>
              <c:f>Φύλλο1!$D$2:$D$7</c:f>
              <c:numCache>
                <c:formatCode>General</c:formatCode>
                <c:ptCount val="6"/>
                <c:pt idx="0">
                  <c:v>42.7</c:v>
                </c:pt>
                <c:pt idx="1">
                  <c:v>32.799999999999997</c:v>
                </c:pt>
                <c:pt idx="2">
                  <c:v>45.8</c:v>
                </c:pt>
                <c:pt idx="3">
                  <c:v>28</c:v>
                </c:pt>
                <c:pt idx="4">
                  <c:v>31.8</c:v>
                </c:pt>
                <c:pt idx="5">
                  <c:v>25.2</c:v>
                </c:pt>
              </c:numCache>
            </c:numRef>
          </c:val>
          <c:extLst>
            <c:ext xmlns:c16="http://schemas.microsoft.com/office/drawing/2014/chart" uri="{C3380CC4-5D6E-409C-BE32-E72D297353CC}">
              <c16:uniqueId val="{00000005-2826-43AB-BB82-1B76901B71EA}"/>
            </c:ext>
          </c:extLst>
        </c:ser>
        <c:dLbls>
          <c:showLegendKey val="0"/>
          <c:showVal val="1"/>
          <c:showCatName val="0"/>
          <c:showSerName val="0"/>
          <c:showPercent val="0"/>
          <c:showBubbleSize val="0"/>
        </c:dLbls>
        <c:gapWidth val="130"/>
        <c:overlap val="-11"/>
        <c:axId val="975781888"/>
        <c:axId val="975778624"/>
      </c:barChart>
      <c:catAx>
        <c:axId val="9757818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800" b="0" i="0" u="none" strike="noStrike" kern="1200" baseline="0">
                <a:solidFill>
                  <a:schemeClr val="tx1"/>
                </a:solidFill>
                <a:latin typeface="Microsoft JhengHei UI" panose="020B0604030504040204" pitchFamily="34" charset="-120"/>
                <a:ea typeface="Microsoft JhengHei UI" panose="020B0604030504040204" pitchFamily="34" charset="-120"/>
                <a:cs typeface="+mn-cs"/>
              </a:defRPr>
            </a:pPr>
            <a:endParaRPr lang="el-GR"/>
          </a:p>
        </c:txPr>
        <c:crossAx val="975778624"/>
        <c:crosses val="autoZero"/>
        <c:auto val="1"/>
        <c:lblAlgn val="ctr"/>
        <c:lblOffset val="100"/>
        <c:noMultiLvlLbl val="0"/>
      </c:catAx>
      <c:valAx>
        <c:axId val="975778624"/>
        <c:scaling>
          <c:orientation val="minMax"/>
        </c:scaling>
        <c:delete val="0"/>
        <c:axPos val="l"/>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sz="900" b="0" i="0" u="none" strike="noStrike" kern="1200" baseline="0">
                <a:solidFill>
                  <a:schemeClr val="tx1"/>
                </a:solidFill>
                <a:latin typeface="Microsoft JhengHei UI" panose="020B0604030504040204" pitchFamily="34" charset="-120"/>
                <a:ea typeface="Microsoft JhengHei UI" panose="020B0604030504040204" pitchFamily="34" charset="-120"/>
                <a:cs typeface="+mn-cs"/>
              </a:defRPr>
            </a:pPr>
            <a:endParaRPr lang="el-GR"/>
          </a:p>
        </c:txPr>
        <c:crossAx val="975781888"/>
        <c:crosses val="autoZero"/>
        <c:crossBetween val="between"/>
        <c:majorUnit val="20"/>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Microsoft JhengHei UI" panose="020B0604030504040204" pitchFamily="34" charset="-120"/>
              <a:ea typeface="Microsoft JhengHei UI" panose="020B0604030504040204" pitchFamily="34" charset="-120"/>
              <a:cs typeface="+mn-cs"/>
            </a:defRPr>
          </a:pPr>
          <a:endParaRPr lang="el-GR"/>
        </a:p>
      </c:txPr>
    </c:legend>
    <c:plotVisOnly val="1"/>
    <c:dispBlanksAs val="gap"/>
    <c:showDLblsOverMax val="0"/>
  </c:chart>
  <c:spPr>
    <a:noFill/>
    <a:ln w="9525" cap="flat" cmpd="sng" algn="ctr">
      <a:solidFill>
        <a:sysClr val="windowText" lastClr="000000"/>
      </a:solidFill>
      <a:prstDash val="solid"/>
    </a:ln>
    <a:effectLst/>
  </c:spPr>
  <c:txPr>
    <a:bodyPr/>
    <a:lstStyle/>
    <a:p>
      <a:pPr>
        <a:defRPr sz="1200">
          <a:latin typeface="Microsoft JhengHei UI" panose="020B0604030504040204" pitchFamily="34" charset="-120"/>
          <a:ea typeface="Microsoft JhengHei UI" panose="020B0604030504040204" pitchFamily="34" charset="-120"/>
        </a:defRPr>
      </a:pPr>
      <a:endParaRPr lang="el-GR"/>
    </a:p>
  </c:txPr>
  <c:externalData r:id="rId2">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title>
      <c:tx>
        <c:rich>
          <a:bodyPr/>
          <a:lstStyle/>
          <a:p>
            <a:pPr>
              <a:defRPr/>
            </a:pPr>
            <a:r>
              <a:rPr lang="el-GR" sz="1100" b="1">
                <a:effectLst/>
              </a:rPr>
              <a:t>Γράφημα 21 Καθυστέρηση κάλυψης βασικών αναγκών εξ αιτίας αδυναμίας πληρωμών</a:t>
            </a:r>
            <a:endParaRPr lang="en-US" sz="1100">
              <a:effectLst/>
            </a:endParaRPr>
          </a:p>
        </c:rich>
      </c:tx>
      <c:overlay val="0"/>
    </c:title>
    <c:autoTitleDeleted val="0"/>
    <c:plotArea>
      <c:layout>
        <c:manualLayout>
          <c:layoutTarget val="inner"/>
          <c:xMode val="edge"/>
          <c:yMode val="edge"/>
          <c:x val="3.5867780292296293E-2"/>
          <c:y val="4.8972488597157401E-2"/>
          <c:w val="0.92802491645588747"/>
          <c:h val="0.733859860319934"/>
        </c:manualLayout>
      </c:layout>
      <c:barChart>
        <c:barDir val="col"/>
        <c:grouping val="clustered"/>
        <c:varyColors val="0"/>
        <c:ser>
          <c:idx val="0"/>
          <c:order val="0"/>
          <c:tx>
            <c:strRef>
              <c:f>Φύλλο1!$B$1</c:f>
              <c:strCache>
                <c:ptCount val="1"/>
                <c:pt idx="0">
                  <c:v>2020</c:v>
                </c:pt>
              </c:strCache>
            </c:strRef>
          </c:tx>
          <c:spPr>
            <a:solidFill>
              <a:schemeClr val="accent2">
                <a:shade val="76000"/>
              </a:schemeClr>
            </a:solidFill>
            <a:ln>
              <a:noFill/>
            </a:ln>
            <a:effectLst/>
          </c:spPr>
          <c:invertIfNegative val="0"/>
          <c:dLbls>
            <c:dLbl>
              <c:idx val="0"/>
              <c:layout>
                <c:manualLayout>
                  <c:x val="-8.0162920130966951E-3"/>
                  <c:y val="-9.563244875379187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C13-480F-8449-37518F94BDCC}"/>
                </c:ext>
              </c:extLst>
            </c:dLbl>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icrosoft JhengHei UI" panose="020B0604030504040204" pitchFamily="34" charset="-120"/>
                    <a:ea typeface="Microsoft JhengHei UI" panose="020B0604030504040204" pitchFamily="34" charset="-120"/>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Φύλλο1!$A$2:$A$6</c:f>
              <c:strCache>
                <c:ptCount val="5"/>
                <c:pt idx="0">
                  <c:v>Επίσκεψη σε γιατρό – ιατρική φροντίδα-περίθαλψη</c:v>
                </c:pt>
                <c:pt idx="1">
                  <c:v>Πληρωμή ρεύματος</c:v>
                </c:pt>
                <c:pt idx="2">
                  <c:v>Πληρωμή θέρμανσης</c:v>
                </c:pt>
                <c:pt idx="3">
                  <c:v>Πληρωμή φροντιστηρίου/ εκπαίδευσης/ βρεφονηπιακού σταθμού για παιδιά</c:v>
                </c:pt>
                <c:pt idx="4">
                  <c:v>Πληρωμή ενοικίου</c:v>
                </c:pt>
              </c:strCache>
            </c:strRef>
          </c:cat>
          <c:val>
            <c:numRef>
              <c:f>Φύλλο1!$B$2:$B$6</c:f>
              <c:numCache>
                <c:formatCode>General</c:formatCode>
                <c:ptCount val="5"/>
                <c:pt idx="0">
                  <c:v>29.2</c:v>
                </c:pt>
                <c:pt idx="1">
                  <c:v>21.3</c:v>
                </c:pt>
                <c:pt idx="2">
                  <c:v>12.6</c:v>
                </c:pt>
                <c:pt idx="3">
                  <c:v>7.1</c:v>
                </c:pt>
                <c:pt idx="4">
                  <c:v>4</c:v>
                </c:pt>
              </c:numCache>
            </c:numRef>
          </c:val>
          <c:extLst>
            <c:ext xmlns:c16="http://schemas.microsoft.com/office/drawing/2014/chart" uri="{C3380CC4-5D6E-409C-BE32-E72D297353CC}">
              <c16:uniqueId val="{00000007-8C13-480F-8449-37518F94BDCC}"/>
            </c:ext>
          </c:extLst>
        </c:ser>
        <c:ser>
          <c:idx val="1"/>
          <c:order val="1"/>
          <c:tx>
            <c:strRef>
              <c:f>Φύλλο1!$C$1</c:f>
              <c:strCache>
                <c:ptCount val="1"/>
                <c:pt idx="0">
                  <c:v>2019</c:v>
                </c:pt>
              </c:strCache>
            </c:strRef>
          </c:tx>
          <c:spPr>
            <a:solidFill>
              <a:schemeClr val="accent2">
                <a:tint val="77000"/>
              </a:schemeClr>
            </a:solidFill>
            <a:ln>
              <a:noFill/>
            </a:ln>
            <a:effectLst/>
          </c:spPr>
          <c:invertIfNegative val="0"/>
          <c:dLbls>
            <c:dLbl>
              <c:idx val="0"/>
              <c:layout>
                <c:manualLayout>
                  <c:x val="-2.0142198938030579E-3"/>
                  <c:y val="-5.994196991810651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EDB-413D-BEEF-E1ED3454897F}"/>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icrosoft JhengHei UI" panose="020B0604030504040204" pitchFamily="34" charset="-120"/>
                    <a:ea typeface="Microsoft JhengHei UI" panose="020B0604030504040204" pitchFamily="34" charset="-120"/>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shade val="95000"/>
                          <a:satMod val="105000"/>
                        </a:schemeClr>
                      </a:solidFill>
                      <a:prstDash val="solid"/>
                      <a:round/>
                    </a:ln>
                    <a:effectLst/>
                  </c:spPr>
                </c15:leaderLines>
              </c:ext>
            </c:extLst>
          </c:dLbls>
          <c:cat>
            <c:strRef>
              <c:f>Φύλλο1!$A$2:$A$6</c:f>
              <c:strCache>
                <c:ptCount val="5"/>
                <c:pt idx="0">
                  <c:v>Επίσκεψη σε γιατρό – ιατρική φροντίδα-περίθαλψη</c:v>
                </c:pt>
                <c:pt idx="1">
                  <c:v>Πληρωμή ρεύματος</c:v>
                </c:pt>
                <c:pt idx="2">
                  <c:v>Πληρωμή θέρμανσης</c:v>
                </c:pt>
                <c:pt idx="3">
                  <c:v>Πληρωμή φροντιστηρίου/ εκπαίδευσης/ βρεφονηπιακού σταθμού για παιδιά</c:v>
                </c:pt>
                <c:pt idx="4">
                  <c:v>Πληρωμή ενοικίου</c:v>
                </c:pt>
              </c:strCache>
            </c:strRef>
          </c:cat>
          <c:val>
            <c:numRef>
              <c:f>Φύλλο1!$C$2:$C$6</c:f>
              <c:numCache>
                <c:formatCode>General</c:formatCode>
                <c:ptCount val="5"/>
                <c:pt idx="0">
                  <c:v>30.8</c:v>
                </c:pt>
                <c:pt idx="1">
                  <c:v>18.100000000000001</c:v>
                </c:pt>
                <c:pt idx="2">
                  <c:v>12.4</c:v>
                </c:pt>
                <c:pt idx="3">
                  <c:v>9.1</c:v>
                </c:pt>
                <c:pt idx="4">
                  <c:v>2.6</c:v>
                </c:pt>
              </c:numCache>
            </c:numRef>
          </c:val>
          <c:extLst>
            <c:ext xmlns:c16="http://schemas.microsoft.com/office/drawing/2014/chart" uri="{C3380CC4-5D6E-409C-BE32-E72D297353CC}">
              <c16:uniqueId val="{00000009-8C13-480F-8449-37518F94BDCC}"/>
            </c:ext>
          </c:extLst>
        </c:ser>
        <c:dLbls>
          <c:showLegendKey val="0"/>
          <c:showVal val="1"/>
          <c:showCatName val="0"/>
          <c:showSerName val="0"/>
          <c:showPercent val="0"/>
          <c:showBubbleSize val="0"/>
        </c:dLbls>
        <c:gapWidth val="130"/>
        <c:overlap val="-11"/>
        <c:axId val="975781344"/>
        <c:axId val="975779168"/>
      </c:barChart>
      <c:catAx>
        <c:axId val="975781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700" b="0" i="0" u="none" strike="noStrike" kern="1200" baseline="0">
                <a:solidFill>
                  <a:schemeClr val="tx1"/>
                </a:solidFill>
                <a:latin typeface="Microsoft JhengHei UI" panose="020B0604030504040204" pitchFamily="34" charset="-120"/>
                <a:ea typeface="Microsoft JhengHei UI" panose="020B0604030504040204" pitchFamily="34" charset="-120"/>
                <a:cs typeface="+mn-cs"/>
              </a:defRPr>
            </a:pPr>
            <a:endParaRPr lang="el-GR"/>
          </a:p>
        </c:txPr>
        <c:crossAx val="975779168"/>
        <c:crosses val="autoZero"/>
        <c:auto val="1"/>
        <c:lblAlgn val="ctr"/>
        <c:lblOffset val="100"/>
        <c:noMultiLvlLbl val="0"/>
      </c:catAx>
      <c:valAx>
        <c:axId val="975779168"/>
        <c:scaling>
          <c:orientation val="minMax"/>
        </c:scaling>
        <c:delete val="0"/>
        <c:axPos val="l"/>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sz="900" b="0" i="0" u="none" strike="noStrike" kern="1200" baseline="0">
                <a:solidFill>
                  <a:schemeClr val="tx1"/>
                </a:solidFill>
                <a:latin typeface="Microsoft JhengHei UI" panose="020B0604030504040204" pitchFamily="34" charset="-120"/>
                <a:ea typeface="Microsoft JhengHei UI" panose="020B0604030504040204" pitchFamily="34" charset="-120"/>
                <a:cs typeface="+mn-cs"/>
              </a:defRPr>
            </a:pPr>
            <a:endParaRPr lang="el-GR"/>
          </a:p>
        </c:txPr>
        <c:crossAx val="975781344"/>
        <c:crosses val="autoZero"/>
        <c:crossBetween val="between"/>
        <c:majorUnit val="20"/>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Microsoft JhengHei UI" panose="020B0604030504040204" pitchFamily="34" charset="-120"/>
              <a:ea typeface="Microsoft JhengHei UI" panose="020B0604030504040204" pitchFamily="34" charset="-120"/>
              <a:cs typeface="+mn-cs"/>
            </a:defRPr>
          </a:pPr>
          <a:endParaRPr lang="el-GR"/>
        </a:p>
      </c:txPr>
    </c:legend>
    <c:plotVisOnly val="1"/>
    <c:dispBlanksAs val="gap"/>
    <c:showDLblsOverMax val="0"/>
  </c:chart>
  <c:spPr>
    <a:noFill/>
    <a:ln w="9525" cap="flat" cmpd="sng" algn="ctr">
      <a:solidFill>
        <a:sysClr val="windowText" lastClr="000000"/>
      </a:solidFill>
      <a:prstDash val="solid"/>
    </a:ln>
    <a:effectLst/>
  </c:spPr>
  <c:txPr>
    <a:bodyPr/>
    <a:lstStyle/>
    <a:p>
      <a:pPr>
        <a:defRPr sz="1200">
          <a:latin typeface="Microsoft JhengHei UI" panose="020B0604030504040204" pitchFamily="34" charset="-120"/>
          <a:ea typeface="Microsoft JhengHei UI" panose="020B0604030504040204" pitchFamily="34" charset="-120"/>
        </a:defRPr>
      </a:pPr>
      <a:endParaRPr lang="el-GR"/>
    </a:p>
  </c:txPr>
  <c:externalData r:id="rId2">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l-GR" sz="1100" b="1" i="0" u="none" strike="noStrike" baseline="0">
                <a:effectLst/>
              </a:rPr>
              <a:t>Γράφημα 22</a:t>
            </a:r>
          </a:p>
          <a:p>
            <a:pPr>
              <a:defRPr/>
            </a:pPr>
            <a:r>
              <a:rPr lang="el-GR" sz="1100" b="1" i="0" u="none" strike="noStrike" baseline="0">
                <a:effectLst/>
              </a:rPr>
              <a:t>Πόσο πιστεύετε ότι θα κρατήσει η οικονομική κρίση που πυροδοτήθηκε από την πανδημία:</a:t>
            </a:r>
            <a:endParaRPr lang="el-GR" sz="1100"/>
          </a:p>
        </c:rich>
      </c:tx>
      <c:overlay val="0"/>
    </c:title>
    <c:autoTitleDeleted val="0"/>
    <c:plotArea>
      <c:layout>
        <c:manualLayout>
          <c:layoutTarget val="inner"/>
          <c:xMode val="edge"/>
          <c:yMode val="edge"/>
          <c:x val="0.27830446822781008"/>
          <c:y val="0.2228342519028762"/>
          <c:w val="0.63902120443407517"/>
          <c:h val="0.72228048506772125"/>
        </c:manualLayout>
      </c:layout>
      <c:barChart>
        <c:barDir val="bar"/>
        <c:grouping val="clustered"/>
        <c:varyColors val="0"/>
        <c:ser>
          <c:idx val="0"/>
          <c:order val="0"/>
          <c:tx>
            <c:strRef>
              <c:f>Φύλλο1!$B$1</c:f>
              <c:strCache>
                <c:ptCount val="1"/>
                <c:pt idx="0">
                  <c:v>Σειρά 1</c:v>
                </c:pt>
              </c:strCache>
            </c:strRef>
          </c:tx>
          <c:spPr>
            <a:solidFill>
              <a:schemeClr val="accent5">
                <a:lumMod val="75000"/>
              </a:schemeClr>
            </a:solidFill>
            <a:ln>
              <a:noFill/>
            </a:ln>
            <a:effectLst/>
          </c:spPr>
          <c:invertIfNegative val="0"/>
          <c:dPt>
            <c:idx val="0"/>
            <c:invertIfNegative val="0"/>
            <c:bubble3D val="0"/>
            <c:extLst>
              <c:ext xmlns:c16="http://schemas.microsoft.com/office/drawing/2014/chart" uri="{C3380CC4-5D6E-409C-BE32-E72D297353CC}">
                <c16:uniqueId val="{00000001-3BB2-43B5-9774-513799EB2A51}"/>
              </c:ext>
            </c:extLst>
          </c:dPt>
          <c:dPt>
            <c:idx val="1"/>
            <c:invertIfNegative val="0"/>
            <c:bubble3D val="0"/>
            <c:extLst>
              <c:ext xmlns:c16="http://schemas.microsoft.com/office/drawing/2014/chart" uri="{C3380CC4-5D6E-409C-BE32-E72D297353CC}">
                <c16:uniqueId val="{00000004-5C5F-43C0-8DFD-E155841154D1}"/>
              </c:ext>
            </c:extLst>
          </c:dPt>
          <c:dPt>
            <c:idx val="2"/>
            <c:invertIfNegative val="0"/>
            <c:bubble3D val="0"/>
            <c:extLst>
              <c:ext xmlns:c16="http://schemas.microsoft.com/office/drawing/2014/chart" uri="{C3380CC4-5D6E-409C-BE32-E72D297353CC}">
                <c16:uniqueId val="{00000003-5C5F-43C0-8DFD-E155841154D1}"/>
              </c:ext>
            </c:extLst>
          </c:dPt>
          <c:dPt>
            <c:idx val="3"/>
            <c:invertIfNegative val="0"/>
            <c:bubble3D val="0"/>
            <c:extLst>
              <c:ext xmlns:c16="http://schemas.microsoft.com/office/drawing/2014/chart" uri="{C3380CC4-5D6E-409C-BE32-E72D297353CC}">
                <c16:uniqueId val="{00000002-5C5F-43C0-8DFD-E155841154D1}"/>
              </c:ext>
            </c:extLst>
          </c:dPt>
          <c:dPt>
            <c:idx val="4"/>
            <c:invertIfNegative val="0"/>
            <c:bubble3D val="0"/>
            <c:extLst>
              <c:ext xmlns:c16="http://schemas.microsoft.com/office/drawing/2014/chart" uri="{C3380CC4-5D6E-409C-BE32-E72D297353CC}">
                <c16:uniqueId val="{00000001-5C5F-43C0-8DFD-E155841154D1}"/>
              </c:ext>
            </c:extLst>
          </c:dPt>
          <c:dPt>
            <c:idx val="5"/>
            <c:invertIfNegative val="0"/>
            <c:bubble3D val="0"/>
            <c:extLst>
              <c:ext xmlns:c16="http://schemas.microsoft.com/office/drawing/2014/chart" uri="{C3380CC4-5D6E-409C-BE32-E72D297353CC}">
                <c16:uniqueId val="{00000000-5C5F-43C0-8DFD-E155841154D1}"/>
              </c:ext>
            </c:extLst>
          </c:dPt>
          <c:dPt>
            <c:idx val="6"/>
            <c:invertIfNegative val="0"/>
            <c:bubble3D val="0"/>
            <c:spPr>
              <a:solidFill>
                <a:schemeClr val="bg1">
                  <a:lumMod val="85000"/>
                </a:schemeClr>
              </a:solidFill>
              <a:ln>
                <a:noFill/>
              </a:ln>
              <a:effectLst/>
            </c:spPr>
            <c:extLst>
              <c:ext xmlns:c16="http://schemas.microsoft.com/office/drawing/2014/chart" uri="{C3380CC4-5D6E-409C-BE32-E72D297353CC}">
                <c16:uniqueId val="{00000008-3F84-47A3-B821-198F60E99B5E}"/>
              </c:ext>
            </c:extLst>
          </c:dPt>
          <c:dLbls>
            <c:spPr>
              <a:noFill/>
              <a:ln>
                <a:noFill/>
              </a:ln>
              <a:effectLst/>
            </c:spPr>
            <c:txPr>
              <a:bodyPr rot="0" vert="horz"/>
              <a:lstStyle/>
              <a:p>
                <a:pPr>
                  <a:defRPr sz="1000" b="1"/>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Φύλλο1!$A$2:$A$8</c:f>
              <c:strCache>
                <c:ptCount val="7"/>
                <c:pt idx="0">
                  <c:v>3 μήνες</c:v>
                </c:pt>
                <c:pt idx="1">
                  <c:v>6 μήνες</c:v>
                </c:pt>
                <c:pt idx="2">
                  <c:v>Μέχρι το τέλος του 2021</c:v>
                </c:pt>
                <c:pt idx="3">
                  <c:v>2 χρόνια</c:v>
                </c:pt>
                <c:pt idx="4">
                  <c:v>Περισσότερο από 2 χρόνια</c:v>
                </c:pt>
                <c:pt idx="5">
                  <c:v>Δεν ξέρω</c:v>
                </c:pt>
                <c:pt idx="6">
                  <c:v>ΔΑ</c:v>
                </c:pt>
              </c:strCache>
            </c:strRef>
          </c:cat>
          <c:val>
            <c:numRef>
              <c:f>Φύλλο1!$B$2:$B$8</c:f>
              <c:numCache>
                <c:formatCode>General</c:formatCode>
                <c:ptCount val="7"/>
                <c:pt idx="0">
                  <c:v>2.7</c:v>
                </c:pt>
                <c:pt idx="1">
                  <c:v>10.3</c:v>
                </c:pt>
                <c:pt idx="2">
                  <c:v>26</c:v>
                </c:pt>
                <c:pt idx="3">
                  <c:v>18.7</c:v>
                </c:pt>
                <c:pt idx="4">
                  <c:v>31.7</c:v>
                </c:pt>
                <c:pt idx="5">
                  <c:v>9.1999999999999993</c:v>
                </c:pt>
                <c:pt idx="6">
                  <c:v>1.4</c:v>
                </c:pt>
              </c:numCache>
            </c:numRef>
          </c:val>
          <c:extLst>
            <c:ext xmlns:c16="http://schemas.microsoft.com/office/drawing/2014/chart" uri="{C3380CC4-5D6E-409C-BE32-E72D297353CC}">
              <c16:uniqueId val="{00000000-C767-48C8-9430-686FA7915AD1}"/>
            </c:ext>
          </c:extLst>
        </c:ser>
        <c:dLbls>
          <c:showLegendKey val="0"/>
          <c:showVal val="0"/>
          <c:showCatName val="0"/>
          <c:showSerName val="0"/>
          <c:showPercent val="0"/>
          <c:showBubbleSize val="0"/>
        </c:dLbls>
        <c:gapWidth val="50"/>
        <c:overlap val="-3"/>
        <c:axId val="977358336"/>
        <c:axId val="977349632"/>
      </c:barChart>
      <c:catAx>
        <c:axId val="97735833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sz="800"/>
            </a:pPr>
            <a:endParaRPr lang="el-GR"/>
          </a:p>
        </c:txPr>
        <c:crossAx val="977349632"/>
        <c:crosses val="autoZero"/>
        <c:auto val="1"/>
        <c:lblAlgn val="ctr"/>
        <c:lblOffset val="100"/>
        <c:noMultiLvlLbl val="0"/>
      </c:catAx>
      <c:valAx>
        <c:axId val="977349632"/>
        <c:scaling>
          <c:orientation val="minMax"/>
        </c:scaling>
        <c:delete val="1"/>
        <c:axPos val="b"/>
        <c:numFmt formatCode="General" sourceLinked="1"/>
        <c:majorTickMark val="none"/>
        <c:minorTickMark val="none"/>
        <c:tickLblPos val="nextTo"/>
        <c:crossAx val="977358336"/>
        <c:crosses val="max"/>
        <c:crossBetween val="between"/>
        <c:majorUnit val="20"/>
      </c:valAx>
      <c:spPr>
        <a:noFill/>
        <a:ln>
          <a:noFill/>
        </a:ln>
        <a:effectLst/>
      </c:spPr>
    </c:plotArea>
    <c:plotVisOnly val="1"/>
    <c:dispBlanksAs val="gap"/>
    <c:showDLblsOverMax val="0"/>
  </c:chart>
  <c:spPr>
    <a:noFill/>
    <a:ln>
      <a:solidFill>
        <a:sysClr val="windowText" lastClr="000000"/>
      </a:solidFill>
    </a:ln>
    <a:effectLst/>
  </c:spPr>
  <c:txPr>
    <a:bodyPr/>
    <a:lstStyle/>
    <a:p>
      <a:pPr>
        <a:defRPr sz="1200">
          <a:latin typeface="Microsoft JhengHei UI" panose="020B0604030504040204" pitchFamily="34" charset="-120"/>
          <a:ea typeface="Microsoft JhengHei UI" panose="020B0604030504040204" pitchFamily="34" charset="-120"/>
        </a:defRPr>
      </a:pPr>
      <a:endParaRPr lang="el-GR"/>
    </a:p>
  </c:txPr>
  <c:externalData r:id="rId2">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l-GR" sz="1100" b="1" i="0" u="none" strike="noStrike" baseline="0">
                <a:effectLst/>
              </a:rPr>
              <a:t>Γράφημα 23 </a:t>
            </a:r>
          </a:p>
          <a:p>
            <a:pPr>
              <a:defRPr/>
            </a:pPr>
            <a:r>
              <a:rPr lang="el-GR" sz="1100" b="1" i="0" u="none" strike="noStrike" baseline="0">
                <a:effectLst/>
              </a:rPr>
              <a:t>Πως αξιολογείτε τα μέτρα της κυβέρνησης για την στήριξη της οικονομίας από τις επιπτώσεις της υγειονομικής κρίσης;</a:t>
            </a:r>
            <a:endParaRPr lang="el-GR" sz="1100"/>
          </a:p>
        </c:rich>
      </c:tx>
      <c:layout>
        <c:manualLayout>
          <c:xMode val="edge"/>
          <c:yMode val="edge"/>
          <c:x val="8.863425925925926E-2"/>
          <c:y val="0"/>
        </c:manualLayout>
      </c:layout>
      <c:overlay val="0"/>
    </c:title>
    <c:autoTitleDeleted val="0"/>
    <c:plotArea>
      <c:layout>
        <c:manualLayout>
          <c:layoutTarget val="inner"/>
          <c:xMode val="edge"/>
          <c:yMode val="edge"/>
          <c:x val="0.32261847477398664"/>
          <c:y val="0.19389627812256391"/>
          <c:w val="0.40046911719785078"/>
          <c:h val="0.66381579811783276"/>
        </c:manualLayout>
      </c:layout>
      <c:doughnutChart>
        <c:varyColors val="1"/>
        <c:ser>
          <c:idx val="0"/>
          <c:order val="0"/>
          <c:spPr>
            <a:ln w="12700">
              <a:solidFill>
                <a:schemeClr val="bg1"/>
              </a:solidFill>
            </a:ln>
            <a:effectLst/>
          </c:spPr>
          <c:dPt>
            <c:idx val="0"/>
            <c:bubble3D val="0"/>
            <c:spPr>
              <a:solidFill>
                <a:schemeClr val="accent3"/>
              </a:solidFill>
              <a:ln w="12700">
                <a:solidFill>
                  <a:schemeClr val="bg1"/>
                </a:solidFill>
              </a:ln>
              <a:effectLst/>
            </c:spPr>
            <c:extLst>
              <c:ext xmlns:c16="http://schemas.microsoft.com/office/drawing/2014/chart" uri="{C3380CC4-5D6E-409C-BE32-E72D297353CC}">
                <c16:uniqueId val="{00000000-9912-4F16-8CDE-46CD7F87480F}"/>
              </c:ext>
            </c:extLst>
          </c:dPt>
          <c:dPt>
            <c:idx val="1"/>
            <c:bubble3D val="0"/>
            <c:spPr>
              <a:solidFill>
                <a:schemeClr val="accent3">
                  <a:lumMod val="60000"/>
                  <a:lumOff val="40000"/>
                </a:schemeClr>
              </a:solidFill>
              <a:ln w="12700">
                <a:solidFill>
                  <a:schemeClr val="bg1"/>
                </a:solidFill>
              </a:ln>
              <a:effectLst/>
            </c:spPr>
            <c:extLst>
              <c:ext xmlns:c16="http://schemas.microsoft.com/office/drawing/2014/chart" uri="{C3380CC4-5D6E-409C-BE32-E72D297353CC}">
                <c16:uniqueId val="{00000001-9912-4F16-8CDE-46CD7F87480F}"/>
              </c:ext>
            </c:extLst>
          </c:dPt>
          <c:dPt>
            <c:idx val="2"/>
            <c:bubble3D val="0"/>
            <c:spPr>
              <a:solidFill>
                <a:srgbClr val="CE7674"/>
              </a:solidFill>
              <a:ln w="12700">
                <a:solidFill>
                  <a:schemeClr val="bg1"/>
                </a:solidFill>
              </a:ln>
              <a:effectLst/>
            </c:spPr>
            <c:extLst>
              <c:ext xmlns:c16="http://schemas.microsoft.com/office/drawing/2014/chart" uri="{C3380CC4-5D6E-409C-BE32-E72D297353CC}">
                <c16:uniqueId val="{00000002-9912-4F16-8CDE-46CD7F87480F}"/>
              </c:ext>
            </c:extLst>
          </c:dPt>
          <c:dPt>
            <c:idx val="3"/>
            <c:bubble3D val="0"/>
            <c:spPr>
              <a:solidFill>
                <a:schemeClr val="accent2">
                  <a:lumMod val="75000"/>
                </a:schemeClr>
              </a:solidFill>
              <a:ln w="12700">
                <a:solidFill>
                  <a:schemeClr val="bg1"/>
                </a:solidFill>
              </a:ln>
              <a:effectLst/>
            </c:spPr>
            <c:extLst>
              <c:ext xmlns:c16="http://schemas.microsoft.com/office/drawing/2014/chart" uri="{C3380CC4-5D6E-409C-BE32-E72D297353CC}">
                <c16:uniqueId val="{00000003-9912-4F16-8CDE-46CD7F87480F}"/>
              </c:ext>
            </c:extLst>
          </c:dPt>
          <c:dPt>
            <c:idx val="4"/>
            <c:bubble3D val="0"/>
            <c:spPr>
              <a:solidFill>
                <a:schemeClr val="bg1">
                  <a:lumMod val="75000"/>
                </a:schemeClr>
              </a:solidFill>
              <a:ln w="12700">
                <a:solidFill>
                  <a:schemeClr val="bg1"/>
                </a:solidFill>
              </a:ln>
              <a:effectLst/>
            </c:spPr>
            <c:extLst>
              <c:ext xmlns:c16="http://schemas.microsoft.com/office/drawing/2014/chart" uri="{C3380CC4-5D6E-409C-BE32-E72D297353CC}">
                <c16:uniqueId val="{00000000-261E-4E71-A6DD-78B390509902}"/>
              </c:ext>
            </c:extLst>
          </c:dPt>
          <c:dLbls>
            <c:dLbl>
              <c:idx val="0"/>
              <c:layout>
                <c:manualLayout>
                  <c:x val="7.8500579869376794E-2"/>
                  <c:y val="-4.7151794644595256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9912-4F16-8CDE-46CD7F87480F}"/>
                </c:ext>
              </c:extLst>
            </c:dLbl>
            <c:dLbl>
              <c:idx val="1"/>
              <c:layout>
                <c:manualLayout>
                  <c:x val="0.14496440552008805"/>
                  <c:y val="3.2769500670189598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9912-4F16-8CDE-46CD7F87480F}"/>
                </c:ext>
              </c:extLst>
            </c:dLbl>
            <c:dLbl>
              <c:idx val="2"/>
              <c:layout>
                <c:manualLayout>
                  <c:x val="2.7448571550998918E-2"/>
                  <c:y val="0.16275124493025706"/>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9912-4F16-8CDE-46CD7F87480F}"/>
                </c:ext>
              </c:extLst>
            </c:dLbl>
            <c:dLbl>
              <c:idx val="3"/>
              <c:layout>
                <c:manualLayout>
                  <c:x val="-0.14002762364614438"/>
                  <c:y val="-2.4846239140481605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9912-4F16-8CDE-46CD7F87480F}"/>
                </c:ext>
              </c:extLst>
            </c:dLbl>
            <c:dLbl>
              <c:idx val="4"/>
              <c:layout>
                <c:manualLayout>
                  <c:x val="4.3229092487469282E-3"/>
                  <c:y val="-2.817326862275208E-3"/>
                </c:manualLayout>
              </c:layout>
              <c:numFmt formatCode="0.0%" sourceLinked="0"/>
              <c:spPr>
                <a:noFill/>
                <a:ln>
                  <a:noFill/>
                </a:ln>
                <a:effectLst/>
              </c:spPr>
              <c:txPr>
                <a:bodyPr rot="0" spcFirstLastPara="1" vertOverflow="ellipsis" vert="horz" wrap="square" lIns="38100" tIns="19050" rIns="38100" bIns="19050" anchor="ctr" anchorCtr="1">
                  <a:noAutofit/>
                </a:bodyPr>
                <a:lstStyle/>
                <a:p>
                  <a:pPr>
                    <a:defRPr sz="800" b="0" i="0" u="none" strike="noStrike" kern="1200" baseline="0">
                      <a:solidFill>
                        <a:schemeClr val="tx1"/>
                      </a:solidFill>
                      <a:latin typeface="Microsoft JhengHei UI" panose="020B0604030504040204" pitchFamily="34" charset="-120"/>
                      <a:ea typeface="Microsoft JhengHei UI" panose="020B0604030504040204" pitchFamily="34" charset="-120"/>
                      <a:cs typeface="+mn-cs"/>
                    </a:defRPr>
                  </a:pPr>
                  <a:endParaRPr lang="el-GR"/>
                </a:p>
              </c:txPr>
              <c:showLegendKey val="0"/>
              <c:showVal val="0"/>
              <c:showCatName val="1"/>
              <c:showSerName val="0"/>
              <c:showPercent val="1"/>
              <c:showBubbleSize val="0"/>
              <c:extLst>
                <c:ext xmlns:c15="http://schemas.microsoft.com/office/drawing/2012/chart" uri="{CE6537A1-D6FC-4f65-9D91-7224C49458BB}">
                  <c15:layout>
                    <c:manualLayout>
                      <c:w val="9.1725670919042102E-2"/>
                      <c:h val="0.20428304837854347"/>
                    </c:manualLayout>
                  </c15:layout>
                </c:ext>
                <c:ext xmlns:c16="http://schemas.microsoft.com/office/drawing/2014/chart" uri="{C3380CC4-5D6E-409C-BE32-E72D297353CC}">
                  <c16:uniqueId val="{00000000-261E-4E71-A6DD-78B390509902}"/>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solidFill>
                    <a:latin typeface="Microsoft JhengHei UI" panose="020B0604030504040204" pitchFamily="34" charset="-120"/>
                    <a:ea typeface="Microsoft JhengHei UI" panose="020B0604030504040204" pitchFamily="34" charset="-120"/>
                    <a:cs typeface="+mn-cs"/>
                  </a:defRPr>
                </a:pPr>
                <a:endParaRPr lang="el-GR"/>
              </a:p>
            </c:txPr>
            <c:showLegendKey val="0"/>
            <c:showVal val="0"/>
            <c:showCatName val="1"/>
            <c:showSerName val="0"/>
            <c:showPercent val="1"/>
            <c:showBubbleSize val="0"/>
            <c:showLeaderLines val="0"/>
            <c:extLst>
              <c:ext xmlns:c15="http://schemas.microsoft.com/office/drawing/2012/chart" uri="{CE6537A1-D6FC-4f65-9D91-7224C49458BB}"/>
            </c:extLst>
          </c:dLbls>
          <c:cat>
            <c:strRef>
              <c:f>Sheet1!$B$1:$F$1</c:f>
              <c:strCache>
                <c:ptCount val="5"/>
                <c:pt idx="0">
                  <c:v>Επαρκή</c:v>
                </c:pt>
                <c:pt idx="1">
                  <c:v>Μάλλον επαρκή</c:v>
                </c:pt>
                <c:pt idx="2">
                  <c:v>Μάλλον Ανεπαρκή</c:v>
                </c:pt>
                <c:pt idx="3">
                  <c:v>Ανεπαρκή</c:v>
                </c:pt>
                <c:pt idx="4">
                  <c:v>ΔΑ</c:v>
                </c:pt>
              </c:strCache>
            </c:strRef>
          </c:cat>
          <c:val>
            <c:numRef>
              <c:f>Sheet1!$B$2:$F$2</c:f>
              <c:numCache>
                <c:formatCode>General</c:formatCode>
                <c:ptCount val="5"/>
                <c:pt idx="0">
                  <c:v>17.2</c:v>
                </c:pt>
                <c:pt idx="1">
                  <c:v>23.2</c:v>
                </c:pt>
                <c:pt idx="2">
                  <c:v>11.9</c:v>
                </c:pt>
                <c:pt idx="3">
                  <c:v>40.9</c:v>
                </c:pt>
                <c:pt idx="4">
                  <c:v>6.8</c:v>
                </c:pt>
              </c:numCache>
            </c:numRef>
          </c:val>
          <c:extLst>
            <c:ext xmlns:c16="http://schemas.microsoft.com/office/drawing/2014/chart" uri="{C3380CC4-5D6E-409C-BE32-E72D297353CC}">
              <c16:uniqueId val="{00000004-9912-4F16-8CDE-46CD7F87480F}"/>
            </c:ext>
          </c:extLst>
        </c:ser>
        <c:dLbls>
          <c:showLegendKey val="0"/>
          <c:showVal val="0"/>
          <c:showCatName val="0"/>
          <c:showSerName val="0"/>
          <c:showPercent val="1"/>
          <c:showBubbleSize val="0"/>
          <c:showLeaderLines val="0"/>
        </c:dLbls>
        <c:firstSliceAng val="0"/>
        <c:holeSize val="50"/>
      </c:doughnutChart>
      <c:spPr>
        <a:noFill/>
        <a:ln>
          <a:noFill/>
        </a:ln>
        <a:effectLst/>
      </c:spPr>
    </c:plotArea>
    <c:plotVisOnly val="1"/>
    <c:dispBlanksAs val="zero"/>
    <c:showDLblsOverMax val="0"/>
  </c:chart>
  <c:spPr>
    <a:noFill/>
    <a:ln w="9525" cap="flat" cmpd="sng" algn="ctr">
      <a:solidFill>
        <a:sysClr val="windowText" lastClr="000000"/>
      </a:solidFill>
      <a:round/>
    </a:ln>
    <a:effectLst/>
  </c:spPr>
  <c:txPr>
    <a:bodyPr/>
    <a:lstStyle/>
    <a:p>
      <a:pPr>
        <a:defRPr/>
      </a:pPr>
      <a:endParaRPr lang="el-GR"/>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a:pPr>
            <a:r>
              <a:rPr lang="el-GR" sz="1100"/>
              <a:t>Γράφημα</a:t>
            </a:r>
            <a:r>
              <a:rPr lang="el-GR" sz="1100" baseline="0"/>
              <a:t> 3 </a:t>
            </a:r>
          </a:p>
          <a:p>
            <a:pPr>
              <a:defRPr sz="1100"/>
            </a:pPr>
            <a:r>
              <a:rPr lang="el-GR" sz="1100"/>
              <a:t>Μεταβολή εισόδηματος το 2020 ανά</a:t>
            </a:r>
            <a:r>
              <a:rPr lang="el-GR" sz="1100" baseline="0"/>
              <a:t> </a:t>
            </a:r>
            <a:r>
              <a:rPr lang="el-GR" sz="1100"/>
              <a:t>κύρια πηγή</a:t>
            </a:r>
          </a:p>
        </c:rich>
      </c:tx>
      <c:overlay val="0"/>
    </c:title>
    <c:autoTitleDeleted val="0"/>
    <c:plotArea>
      <c:layout/>
      <c:barChart>
        <c:barDir val="col"/>
        <c:grouping val="clustered"/>
        <c:varyColors val="0"/>
        <c:ser>
          <c:idx val="0"/>
          <c:order val="0"/>
          <c:tx>
            <c:strRef>
              <c:f>Φύλλο2!$B$3</c:f>
              <c:strCache>
                <c:ptCount val="1"/>
                <c:pt idx="0">
                  <c:v>Αυξήθηκε</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Φύλλο2!$A$4:$A$6</c:f>
              <c:strCache>
                <c:ptCount val="3"/>
                <c:pt idx="0">
                  <c:v>Μισθός</c:v>
                </c:pt>
                <c:pt idx="1">
                  <c:v>Σύνταξη</c:v>
                </c:pt>
                <c:pt idx="2">
                  <c:v>Έσοδα/κέρδη από επιχείρηση</c:v>
                </c:pt>
              </c:strCache>
            </c:strRef>
          </c:cat>
          <c:val>
            <c:numRef>
              <c:f>Φύλλο2!$B$4:$B$6</c:f>
              <c:numCache>
                <c:formatCode>0.0</c:formatCode>
                <c:ptCount val="3"/>
                <c:pt idx="0">
                  <c:v>8.761329305135952</c:v>
                </c:pt>
                <c:pt idx="1">
                  <c:v>7.323943661971831</c:v>
                </c:pt>
                <c:pt idx="2">
                  <c:v>8.8607594936708853</c:v>
                </c:pt>
              </c:numCache>
            </c:numRef>
          </c:val>
          <c:extLst>
            <c:ext xmlns:c16="http://schemas.microsoft.com/office/drawing/2014/chart" uri="{C3380CC4-5D6E-409C-BE32-E72D297353CC}">
              <c16:uniqueId val="{00000000-3F57-43F3-BBBC-D8425082F55D}"/>
            </c:ext>
          </c:extLst>
        </c:ser>
        <c:ser>
          <c:idx val="1"/>
          <c:order val="1"/>
          <c:tx>
            <c:strRef>
              <c:f>Φύλλο2!$C$3</c:f>
              <c:strCache>
                <c:ptCount val="1"/>
                <c:pt idx="0">
                  <c:v>μειώθηκε</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Φύλλο2!$A$4:$A$6</c:f>
              <c:strCache>
                <c:ptCount val="3"/>
                <c:pt idx="0">
                  <c:v>Μισθός</c:v>
                </c:pt>
                <c:pt idx="1">
                  <c:v>Σύνταξη</c:v>
                </c:pt>
                <c:pt idx="2">
                  <c:v>Έσοδα/κέρδη από επιχείρηση</c:v>
                </c:pt>
              </c:strCache>
            </c:strRef>
          </c:cat>
          <c:val>
            <c:numRef>
              <c:f>Φύλλο2!$C$4:$C$6</c:f>
              <c:numCache>
                <c:formatCode>0.0</c:formatCode>
                <c:ptCount val="3"/>
                <c:pt idx="0">
                  <c:v>39.274924471299094</c:v>
                </c:pt>
                <c:pt idx="1">
                  <c:v>24.788732394366196</c:v>
                </c:pt>
                <c:pt idx="2">
                  <c:v>70.886075949367083</c:v>
                </c:pt>
              </c:numCache>
            </c:numRef>
          </c:val>
          <c:extLst>
            <c:ext xmlns:c16="http://schemas.microsoft.com/office/drawing/2014/chart" uri="{C3380CC4-5D6E-409C-BE32-E72D297353CC}">
              <c16:uniqueId val="{00000001-3F57-43F3-BBBC-D8425082F55D}"/>
            </c:ext>
          </c:extLst>
        </c:ser>
        <c:ser>
          <c:idx val="2"/>
          <c:order val="2"/>
          <c:tx>
            <c:strRef>
              <c:f>Φύλλο2!$D$3</c:f>
              <c:strCache>
                <c:ptCount val="1"/>
                <c:pt idx="0">
                  <c:v>παρέμεινε το ίδιο</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Φύλλο2!$A$4:$A$6</c:f>
              <c:strCache>
                <c:ptCount val="3"/>
                <c:pt idx="0">
                  <c:v>Μισθός</c:v>
                </c:pt>
                <c:pt idx="1">
                  <c:v>Σύνταξη</c:v>
                </c:pt>
                <c:pt idx="2">
                  <c:v>Έσοδα/κέρδη από επιχείρηση</c:v>
                </c:pt>
              </c:strCache>
            </c:strRef>
          </c:cat>
          <c:val>
            <c:numRef>
              <c:f>Φύλλο2!$D$4:$D$6</c:f>
              <c:numCache>
                <c:formatCode>0.0</c:formatCode>
                <c:ptCount val="3"/>
                <c:pt idx="0">
                  <c:v>51.963746223564954</c:v>
                </c:pt>
                <c:pt idx="1">
                  <c:v>67.605633802816897</c:v>
                </c:pt>
                <c:pt idx="2">
                  <c:v>20.253164556962027</c:v>
                </c:pt>
              </c:numCache>
            </c:numRef>
          </c:val>
          <c:extLst>
            <c:ext xmlns:c16="http://schemas.microsoft.com/office/drawing/2014/chart" uri="{C3380CC4-5D6E-409C-BE32-E72D297353CC}">
              <c16:uniqueId val="{00000002-3F57-43F3-BBBC-D8425082F55D}"/>
            </c:ext>
          </c:extLst>
        </c:ser>
        <c:dLbls>
          <c:showLegendKey val="0"/>
          <c:showVal val="0"/>
          <c:showCatName val="0"/>
          <c:showSerName val="0"/>
          <c:showPercent val="0"/>
          <c:showBubbleSize val="0"/>
        </c:dLbls>
        <c:gapWidth val="150"/>
        <c:axId val="973510384"/>
        <c:axId val="973509840"/>
      </c:barChart>
      <c:catAx>
        <c:axId val="973510384"/>
        <c:scaling>
          <c:orientation val="minMax"/>
        </c:scaling>
        <c:delete val="0"/>
        <c:axPos val="b"/>
        <c:numFmt formatCode="General" sourceLinked="0"/>
        <c:majorTickMark val="out"/>
        <c:minorTickMark val="none"/>
        <c:tickLblPos val="nextTo"/>
        <c:crossAx val="973509840"/>
        <c:crosses val="autoZero"/>
        <c:auto val="1"/>
        <c:lblAlgn val="ctr"/>
        <c:lblOffset val="100"/>
        <c:noMultiLvlLbl val="0"/>
      </c:catAx>
      <c:valAx>
        <c:axId val="973509840"/>
        <c:scaling>
          <c:orientation val="minMax"/>
        </c:scaling>
        <c:delete val="0"/>
        <c:axPos val="l"/>
        <c:majorGridlines/>
        <c:numFmt formatCode="0.0" sourceLinked="1"/>
        <c:majorTickMark val="out"/>
        <c:minorTickMark val="none"/>
        <c:tickLblPos val="nextTo"/>
        <c:crossAx val="973510384"/>
        <c:crosses val="autoZero"/>
        <c:crossBetween val="between"/>
      </c:valAx>
    </c:plotArea>
    <c:legend>
      <c:legendPos val="b"/>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l-GR" sz="1000" b="1" i="0" u="none" strike="noStrike" baseline="0">
                <a:effectLst/>
              </a:rPr>
              <a:t>Γράφημα 4</a:t>
            </a:r>
          </a:p>
          <a:p>
            <a:pPr>
              <a:defRPr sz="1000"/>
            </a:pPr>
            <a:r>
              <a:rPr lang="el-GR" sz="1000" b="1" i="0" u="none" strike="noStrike" baseline="0">
                <a:effectLst/>
              </a:rPr>
              <a:t>Το συνολικό οικογενειακό ετήσιο εισόδημά σας για το 2020 θα είναι:</a:t>
            </a:r>
            <a:endParaRPr lang="el-GR" sz="1000"/>
          </a:p>
        </c:rich>
      </c:tx>
      <c:layout>
        <c:manualLayout>
          <c:xMode val="edge"/>
          <c:yMode val="edge"/>
          <c:x val="0.13987674137815306"/>
          <c:y val="2.6605853287723299E-2"/>
        </c:manualLayout>
      </c:layout>
      <c:overlay val="0"/>
    </c:title>
    <c:autoTitleDeleted val="0"/>
    <c:plotArea>
      <c:layout>
        <c:manualLayout>
          <c:layoutTarget val="inner"/>
          <c:xMode val="edge"/>
          <c:yMode val="edge"/>
          <c:x val="0.26731882221419845"/>
          <c:y val="0.20354622338874312"/>
          <c:w val="0.69828271586625357"/>
          <c:h val="0.75681284631087775"/>
        </c:manualLayout>
      </c:layout>
      <c:barChart>
        <c:barDir val="bar"/>
        <c:grouping val="clustered"/>
        <c:varyColors val="0"/>
        <c:ser>
          <c:idx val="0"/>
          <c:order val="0"/>
          <c:tx>
            <c:strRef>
              <c:f>Φύλλο1!$B$1</c:f>
              <c:strCache>
                <c:ptCount val="1"/>
                <c:pt idx="0">
                  <c:v>Δεκ. 2020</c:v>
                </c:pt>
              </c:strCache>
            </c:strRef>
          </c:tx>
          <c:spPr>
            <a:solidFill>
              <a:schemeClr val="accent5">
                <a:lumMod val="75000"/>
              </a:schemeClr>
            </a:solidFill>
            <a:ln>
              <a:noFill/>
            </a:ln>
            <a:effectLst/>
          </c:spPr>
          <c:invertIfNegative val="0"/>
          <c:dPt>
            <c:idx val="0"/>
            <c:invertIfNegative val="0"/>
            <c:bubble3D val="0"/>
            <c:extLst>
              <c:ext xmlns:c16="http://schemas.microsoft.com/office/drawing/2014/chart" uri="{C3380CC4-5D6E-409C-BE32-E72D297353CC}">
                <c16:uniqueId val="{00000000-75E7-4533-8494-4EBF73C147A8}"/>
              </c:ext>
            </c:extLst>
          </c:dPt>
          <c:dPt>
            <c:idx val="1"/>
            <c:invertIfNegative val="0"/>
            <c:bubble3D val="0"/>
            <c:extLst>
              <c:ext xmlns:c16="http://schemas.microsoft.com/office/drawing/2014/chart" uri="{C3380CC4-5D6E-409C-BE32-E72D297353CC}">
                <c16:uniqueId val="{00000001-75E7-4533-8494-4EBF73C147A8}"/>
              </c:ext>
            </c:extLst>
          </c:dPt>
          <c:dPt>
            <c:idx val="2"/>
            <c:invertIfNegative val="0"/>
            <c:bubble3D val="0"/>
            <c:extLst>
              <c:ext xmlns:c16="http://schemas.microsoft.com/office/drawing/2014/chart" uri="{C3380CC4-5D6E-409C-BE32-E72D297353CC}">
                <c16:uniqueId val="{00000002-75E7-4533-8494-4EBF73C147A8}"/>
              </c:ext>
            </c:extLst>
          </c:dPt>
          <c:dPt>
            <c:idx val="3"/>
            <c:invertIfNegative val="0"/>
            <c:bubble3D val="0"/>
            <c:extLst>
              <c:ext xmlns:c16="http://schemas.microsoft.com/office/drawing/2014/chart" uri="{C3380CC4-5D6E-409C-BE32-E72D297353CC}">
                <c16:uniqueId val="{00000003-75E7-4533-8494-4EBF73C147A8}"/>
              </c:ext>
            </c:extLst>
          </c:dPt>
          <c:dPt>
            <c:idx val="4"/>
            <c:invertIfNegative val="0"/>
            <c:bubble3D val="0"/>
            <c:extLst>
              <c:ext xmlns:c16="http://schemas.microsoft.com/office/drawing/2014/chart" uri="{C3380CC4-5D6E-409C-BE32-E72D297353CC}">
                <c16:uniqueId val="{00000004-75E7-4533-8494-4EBF73C147A8}"/>
              </c:ext>
            </c:extLst>
          </c:dPt>
          <c:dPt>
            <c:idx val="5"/>
            <c:invertIfNegative val="0"/>
            <c:bubble3D val="0"/>
            <c:extLst>
              <c:ext xmlns:c16="http://schemas.microsoft.com/office/drawing/2014/chart" uri="{C3380CC4-5D6E-409C-BE32-E72D297353CC}">
                <c16:uniqueId val="{00000005-75E7-4533-8494-4EBF73C147A8}"/>
              </c:ext>
            </c:extLst>
          </c:dPt>
          <c:dPt>
            <c:idx val="6"/>
            <c:invertIfNegative val="0"/>
            <c:bubble3D val="0"/>
            <c:spPr>
              <a:solidFill>
                <a:schemeClr val="bg1">
                  <a:lumMod val="75000"/>
                </a:schemeClr>
              </a:solidFill>
              <a:ln>
                <a:noFill/>
              </a:ln>
              <a:effectLst/>
            </c:spPr>
            <c:extLst>
              <c:ext xmlns:c16="http://schemas.microsoft.com/office/drawing/2014/chart" uri="{C3380CC4-5D6E-409C-BE32-E72D297353CC}">
                <c16:uniqueId val="{00000007-75E7-4533-8494-4EBF73C147A8}"/>
              </c:ext>
            </c:extLst>
          </c:dPt>
          <c:dLbls>
            <c:spPr>
              <a:noFill/>
              <a:ln>
                <a:noFill/>
              </a:ln>
              <a:effectLst/>
            </c:spPr>
            <c:txPr>
              <a:bodyPr rot="0" vert="horz"/>
              <a:lstStyle/>
              <a:p>
                <a:pPr>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Φύλλο1!$A$2:$A$8</c:f>
              <c:strCache>
                <c:ptCount val="7"/>
                <c:pt idx="0">
                  <c:v>Μέχρι 10.000€</c:v>
                </c:pt>
                <c:pt idx="1">
                  <c:v>10.001€ - 18.000€</c:v>
                </c:pt>
                <c:pt idx="2">
                  <c:v>18.001€ - 25.000€</c:v>
                </c:pt>
                <c:pt idx="3">
                  <c:v>25.001€ - 30.000€</c:v>
                </c:pt>
                <c:pt idx="4">
                  <c:v>30.001€ - 40.000€</c:v>
                </c:pt>
                <c:pt idx="5">
                  <c:v>Άνω των 40.000€</c:v>
                </c:pt>
                <c:pt idx="6">
                  <c:v>ΔΑ</c:v>
                </c:pt>
              </c:strCache>
            </c:strRef>
          </c:cat>
          <c:val>
            <c:numRef>
              <c:f>Φύλλο1!$B$2:$B$8</c:f>
              <c:numCache>
                <c:formatCode>General</c:formatCode>
                <c:ptCount val="7"/>
                <c:pt idx="0">
                  <c:v>25.1</c:v>
                </c:pt>
                <c:pt idx="1">
                  <c:v>34.4</c:v>
                </c:pt>
                <c:pt idx="2">
                  <c:v>16</c:v>
                </c:pt>
                <c:pt idx="3">
                  <c:v>9.4</c:v>
                </c:pt>
                <c:pt idx="4">
                  <c:v>4.5</c:v>
                </c:pt>
                <c:pt idx="5">
                  <c:v>2.2000000000000002</c:v>
                </c:pt>
                <c:pt idx="6">
                  <c:v>8.4</c:v>
                </c:pt>
              </c:numCache>
            </c:numRef>
          </c:val>
          <c:extLst>
            <c:ext xmlns:c16="http://schemas.microsoft.com/office/drawing/2014/chart" uri="{C3380CC4-5D6E-409C-BE32-E72D297353CC}">
              <c16:uniqueId val="{00000008-75E7-4533-8494-4EBF73C147A8}"/>
            </c:ext>
          </c:extLst>
        </c:ser>
        <c:dLbls>
          <c:showLegendKey val="0"/>
          <c:showVal val="0"/>
          <c:showCatName val="0"/>
          <c:showSerName val="0"/>
          <c:showPercent val="0"/>
          <c:showBubbleSize val="0"/>
        </c:dLbls>
        <c:gapWidth val="50"/>
        <c:overlap val="-3"/>
        <c:axId val="973511472"/>
        <c:axId val="940516080"/>
      </c:barChart>
      <c:catAx>
        <c:axId val="973511472"/>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l-GR"/>
          </a:p>
        </c:txPr>
        <c:crossAx val="940516080"/>
        <c:crosses val="autoZero"/>
        <c:auto val="1"/>
        <c:lblAlgn val="ctr"/>
        <c:lblOffset val="100"/>
        <c:noMultiLvlLbl val="0"/>
      </c:catAx>
      <c:valAx>
        <c:axId val="940516080"/>
        <c:scaling>
          <c:orientation val="minMax"/>
        </c:scaling>
        <c:delete val="1"/>
        <c:axPos val="b"/>
        <c:numFmt formatCode="General" sourceLinked="1"/>
        <c:majorTickMark val="none"/>
        <c:minorTickMark val="none"/>
        <c:tickLblPos val="nextTo"/>
        <c:crossAx val="973511472"/>
        <c:crosses val="max"/>
        <c:crossBetween val="between"/>
        <c:majorUnit val="20"/>
      </c:valAx>
      <c:spPr>
        <a:noFill/>
        <a:ln>
          <a:noFill/>
        </a:ln>
        <a:effectLst/>
      </c:spPr>
    </c:plotArea>
    <c:plotVisOnly val="1"/>
    <c:dispBlanksAs val="gap"/>
    <c:showDLblsOverMax val="0"/>
  </c:chart>
  <c:spPr>
    <a:noFill/>
    <a:ln>
      <a:solidFill>
        <a:schemeClr val="accent1"/>
      </a:solidFill>
    </a:ln>
    <a:effectLst/>
  </c:spPr>
  <c:txPr>
    <a:bodyPr/>
    <a:lstStyle/>
    <a:p>
      <a:pPr>
        <a:defRPr sz="1000">
          <a:latin typeface="Microsoft JhengHei UI" panose="020B0604030504040204" pitchFamily="34" charset="-120"/>
          <a:ea typeface="Microsoft JhengHei UI" panose="020B0604030504040204" pitchFamily="34" charset="-120"/>
        </a:defRPr>
      </a:pPr>
      <a:endParaRPr lang="el-G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l-GR" sz="1200"/>
              <a:t>Γράφημα 5 </a:t>
            </a:r>
          </a:p>
          <a:p>
            <a:pPr>
              <a:defRPr/>
            </a:pPr>
            <a:r>
              <a:rPr lang="el-GR" sz="1200"/>
              <a:t>Σύγκριση εισοδηματικών κατηγοριών 2020-2019</a:t>
            </a:r>
          </a:p>
        </c:rich>
      </c:tx>
      <c:overlay val="0"/>
    </c:title>
    <c:autoTitleDeleted val="0"/>
    <c:plotArea>
      <c:layout/>
      <c:barChart>
        <c:barDir val="bar"/>
        <c:grouping val="clustered"/>
        <c:varyColors val="0"/>
        <c:ser>
          <c:idx val="0"/>
          <c:order val="0"/>
          <c:tx>
            <c:strRef>
              <c:f>'ΕΙΣΟΔΗΜΑΤΙΚΕΣ ΚΑΤΗΓΟΡΙΕΣ'!$B$6</c:f>
              <c:strCache>
                <c:ptCount val="1"/>
                <c:pt idx="0">
                  <c:v>2020</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'ΕΙΣΟΔΗΜΑΤΙΚΕΣ ΚΑΤΗΓΟΡΙΕΣ'!$A$7:$A$13</c:f>
              <c:strCache>
                <c:ptCount val="7"/>
                <c:pt idx="0">
                  <c:v>Μέχρι 5 000€</c:v>
                </c:pt>
                <c:pt idx="1">
                  <c:v>5 0001€ - 10 000€</c:v>
                </c:pt>
                <c:pt idx="2">
                  <c:v>10 001€ - 18 000€</c:v>
                </c:pt>
                <c:pt idx="3">
                  <c:v>18 001€ - 25 000€</c:v>
                </c:pt>
                <c:pt idx="4">
                  <c:v>25 001€ - 30 000€</c:v>
                </c:pt>
                <c:pt idx="5">
                  <c:v>Άνω των 30 000€</c:v>
                </c:pt>
                <c:pt idx="6">
                  <c:v>ΔΑ</c:v>
                </c:pt>
              </c:strCache>
            </c:strRef>
          </c:cat>
          <c:val>
            <c:numRef>
              <c:f>'ΕΙΣΟΔΗΜΑΤΙΚΕΣ ΚΑΤΗΓΟΡΙΕΣ'!$B$7:$B$13</c:f>
              <c:numCache>
                <c:formatCode>0.0</c:formatCode>
                <c:ptCount val="7"/>
                <c:pt idx="0">
                  <c:v>6.0030252310690591</c:v>
                </c:pt>
                <c:pt idx="1">
                  <c:v>19.127688806856131</c:v>
                </c:pt>
                <c:pt idx="2">
                  <c:v>34.44250836019738</c:v>
                </c:pt>
                <c:pt idx="3">
                  <c:v>15.974507116271322</c:v>
                </c:pt>
                <c:pt idx="4">
                  <c:v>9.4028885941021869</c:v>
                </c:pt>
                <c:pt idx="5">
                  <c:v>6.7</c:v>
                </c:pt>
                <c:pt idx="6">
                  <c:v>8.3370433223622555</c:v>
                </c:pt>
              </c:numCache>
            </c:numRef>
          </c:val>
          <c:extLst>
            <c:ext xmlns:c16="http://schemas.microsoft.com/office/drawing/2014/chart" uri="{C3380CC4-5D6E-409C-BE32-E72D297353CC}">
              <c16:uniqueId val="{00000000-6615-42EE-9BA5-2EF307F007C9}"/>
            </c:ext>
          </c:extLst>
        </c:ser>
        <c:ser>
          <c:idx val="1"/>
          <c:order val="1"/>
          <c:tx>
            <c:strRef>
              <c:f>'ΕΙΣΟΔΗΜΑΤΙΚΕΣ ΚΑΤΗΓΟΡΙΕΣ'!$C$6</c:f>
              <c:strCache>
                <c:ptCount val="1"/>
                <c:pt idx="0">
                  <c:v>2019</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'ΕΙΣΟΔΗΜΑΤΙΚΕΣ ΚΑΤΗΓΟΡΙΕΣ'!$A$7:$A$13</c:f>
              <c:strCache>
                <c:ptCount val="7"/>
                <c:pt idx="0">
                  <c:v>Μέχρι 5 000€</c:v>
                </c:pt>
                <c:pt idx="1">
                  <c:v>5 0001€ - 10 000€</c:v>
                </c:pt>
                <c:pt idx="2">
                  <c:v>10 001€ - 18 000€</c:v>
                </c:pt>
                <c:pt idx="3">
                  <c:v>18 001€ - 25 000€</c:v>
                </c:pt>
                <c:pt idx="4">
                  <c:v>25 001€ - 30 000€</c:v>
                </c:pt>
                <c:pt idx="5">
                  <c:v>Άνω των 30 000€</c:v>
                </c:pt>
                <c:pt idx="6">
                  <c:v>ΔΑ</c:v>
                </c:pt>
              </c:strCache>
            </c:strRef>
          </c:cat>
          <c:val>
            <c:numRef>
              <c:f>'ΕΙΣΟΔΗΜΑΤΙΚΕΣ ΚΑΤΗΓΟΡΙΕΣ'!$C$7:$C$13</c:f>
              <c:numCache>
                <c:formatCode>0.0</c:formatCode>
                <c:ptCount val="7"/>
                <c:pt idx="0">
                  <c:v>4.625</c:v>
                </c:pt>
                <c:pt idx="1">
                  <c:v>19.5</c:v>
                </c:pt>
                <c:pt idx="2">
                  <c:v>36.125</c:v>
                </c:pt>
                <c:pt idx="3">
                  <c:v>20.875</c:v>
                </c:pt>
                <c:pt idx="4">
                  <c:v>8.875</c:v>
                </c:pt>
                <c:pt idx="5">
                  <c:v>5.8</c:v>
                </c:pt>
                <c:pt idx="6">
                  <c:v>4.25</c:v>
                </c:pt>
              </c:numCache>
            </c:numRef>
          </c:val>
          <c:extLst>
            <c:ext xmlns:c16="http://schemas.microsoft.com/office/drawing/2014/chart" uri="{C3380CC4-5D6E-409C-BE32-E72D297353CC}">
              <c16:uniqueId val="{00000001-6615-42EE-9BA5-2EF307F007C9}"/>
            </c:ext>
          </c:extLst>
        </c:ser>
        <c:dLbls>
          <c:showLegendKey val="0"/>
          <c:showVal val="0"/>
          <c:showCatName val="0"/>
          <c:showSerName val="0"/>
          <c:showPercent val="0"/>
          <c:showBubbleSize val="0"/>
        </c:dLbls>
        <c:gapWidth val="150"/>
        <c:axId val="940501392"/>
        <c:axId val="940504112"/>
      </c:barChart>
      <c:catAx>
        <c:axId val="940501392"/>
        <c:scaling>
          <c:orientation val="maxMin"/>
        </c:scaling>
        <c:delete val="0"/>
        <c:axPos val="l"/>
        <c:numFmt formatCode="General" sourceLinked="0"/>
        <c:majorTickMark val="out"/>
        <c:minorTickMark val="none"/>
        <c:tickLblPos val="nextTo"/>
        <c:crossAx val="940504112"/>
        <c:crosses val="autoZero"/>
        <c:auto val="1"/>
        <c:lblAlgn val="ctr"/>
        <c:lblOffset val="100"/>
        <c:noMultiLvlLbl val="0"/>
      </c:catAx>
      <c:valAx>
        <c:axId val="940504112"/>
        <c:scaling>
          <c:orientation val="minMax"/>
        </c:scaling>
        <c:delete val="1"/>
        <c:axPos val="t"/>
        <c:majorGridlines>
          <c:spPr>
            <a:ln>
              <a:solidFill>
                <a:schemeClr val="tx1"/>
              </a:solidFill>
            </a:ln>
          </c:spPr>
        </c:majorGridlines>
        <c:numFmt formatCode="0.0" sourceLinked="1"/>
        <c:majorTickMark val="out"/>
        <c:minorTickMark val="none"/>
        <c:tickLblPos val="nextTo"/>
        <c:crossAx val="940501392"/>
        <c:crosses val="autoZero"/>
        <c:crossBetween val="between"/>
      </c:valAx>
      <c:spPr>
        <a:ln>
          <a:solidFill>
            <a:schemeClr val="tx1"/>
          </a:solidFill>
        </a:ln>
      </c:spPr>
    </c:plotArea>
    <c:legend>
      <c:legendPos val="r"/>
      <c:overlay val="0"/>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l-GR" sz="1200" b="1" i="0" baseline="0">
                <a:effectLst/>
              </a:rPr>
              <a:t>Γράφημα 6 </a:t>
            </a:r>
          </a:p>
          <a:p>
            <a:pPr>
              <a:defRPr/>
            </a:pPr>
            <a:r>
              <a:rPr lang="el-GR" sz="1200" b="1" i="0" baseline="0">
                <a:effectLst/>
              </a:rPr>
              <a:t>Θεωρείτε πως την ερχόμενη χρονιά, η οικονομική κατάσταση του νοικοκυριού σας είναι πιο πιθανό</a:t>
            </a:r>
            <a:endParaRPr lang="el-GR" sz="1200">
              <a:effectLst/>
            </a:endParaRPr>
          </a:p>
        </c:rich>
      </c:tx>
      <c:overlay val="0"/>
    </c:title>
    <c:autoTitleDeleted val="0"/>
    <c:plotArea>
      <c:layout/>
      <c:lineChart>
        <c:grouping val="standard"/>
        <c:varyColors val="0"/>
        <c:ser>
          <c:idx val="1"/>
          <c:order val="0"/>
          <c:tx>
            <c:strRef>
              <c:f>'ΕΙΣΟΔΗΜΑΤΙΚΕΣ ΤΑΣΕΙΣ'!$A$8</c:f>
              <c:strCache>
                <c:ptCount val="1"/>
                <c:pt idx="0">
                  <c:v>να παραμείνει η ίδια</c:v>
                </c:pt>
              </c:strCache>
            </c:strRef>
          </c:tx>
          <c:marker>
            <c:symbol val="none"/>
          </c:marker>
          <c:dLbls>
            <c:dLbl>
              <c:idx val="3"/>
              <c:layout>
                <c:manualLayout>
                  <c:x val="-4.1672388022341897E-2"/>
                  <c:y val="-2.825240594925634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84B-4CB5-80AA-0DD56107371C}"/>
                </c:ext>
              </c:extLst>
            </c:dLbl>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'ΕΙΣΟΔΗΜΑΤΙΚΕΣ ΤΑΣΕΙΣ'!$B$7:$G$7</c:f>
              <c:numCache>
                <c:formatCode>General</c:formatCode>
                <c:ptCount val="6"/>
                <c:pt idx="0">
                  <c:v>2015</c:v>
                </c:pt>
                <c:pt idx="1">
                  <c:v>2016</c:v>
                </c:pt>
                <c:pt idx="2">
                  <c:v>2017</c:v>
                </c:pt>
                <c:pt idx="3">
                  <c:v>2018</c:v>
                </c:pt>
                <c:pt idx="4">
                  <c:v>2019</c:v>
                </c:pt>
                <c:pt idx="5">
                  <c:v>2020</c:v>
                </c:pt>
              </c:numCache>
            </c:numRef>
          </c:cat>
          <c:val>
            <c:numRef>
              <c:f>'ΕΙΣΟΔΗΜΑΤΙΚΕΣ ΤΑΣΕΙΣ'!$B$8:$G$8</c:f>
              <c:numCache>
                <c:formatCode>General</c:formatCode>
                <c:ptCount val="6"/>
                <c:pt idx="0">
                  <c:v>18.899999999999999</c:v>
                </c:pt>
                <c:pt idx="1">
                  <c:v>18.399999999999999</c:v>
                </c:pt>
                <c:pt idx="2">
                  <c:v>27.9</c:v>
                </c:pt>
                <c:pt idx="3">
                  <c:v>33.9</c:v>
                </c:pt>
                <c:pt idx="4">
                  <c:v>45.3</c:v>
                </c:pt>
                <c:pt idx="5">
                  <c:v>44.5</c:v>
                </c:pt>
              </c:numCache>
            </c:numRef>
          </c:val>
          <c:smooth val="0"/>
          <c:extLst>
            <c:ext xmlns:c16="http://schemas.microsoft.com/office/drawing/2014/chart" uri="{C3380CC4-5D6E-409C-BE32-E72D297353CC}">
              <c16:uniqueId val="{00000001-D84B-4CB5-80AA-0DD56107371C}"/>
            </c:ext>
          </c:extLst>
        </c:ser>
        <c:ser>
          <c:idx val="2"/>
          <c:order val="1"/>
          <c:tx>
            <c:strRef>
              <c:f>'ΕΙΣΟΔΗΜΑΤΙΚΕΣ ΤΑΣΕΙΣ'!$A$9</c:f>
              <c:strCache>
                <c:ptCount val="1"/>
                <c:pt idx="0">
                  <c:v>να βελτιωθεί</c:v>
                </c:pt>
              </c:strCache>
            </c:strRef>
          </c:tx>
          <c:marker>
            <c:symbol val="none"/>
          </c:marker>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'ΕΙΣΟΔΗΜΑΤΙΚΕΣ ΤΑΣΕΙΣ'!$B$7:$G$7</c:f>
              <c:numCache>
                <c:formatCode>General</c:formatCode>
                <c:ptCount val="6"/>
                <c:pt idx="0">
                  <c:v>2015</c:v>
                </c:pt>
                <c:pt idx="1">
                  <c:v>2016</c:v>
                </c:pt>
                <c:pt idx="2">
                  <c:v>2017</c:v>
                </c:pt>
                <c:pt idx="3">
                  <c:v>2018</c:v>
                </c:pt>
                <c:pt idx="4">
                  <c:v>2019</c:v>
                </c:pt>
                <c:pt idx="5">
                  <c:v>2020</c:v>
                </c:pt>
              </c:numCache>
            </c:numRef>
          </c:cat>
          <c:val>
            <c:numRef>
              <c:f>'ΕΙΣΟΔΗΜΑΤΙΚΕΣ ΤΑΣΕΙΣ'!$B$9:$G$9</c:f>
              <c:numCache>
                <c:formatCode>General</c:formatCode>
                <c:ptCount val="6"/>
                <c:pt idx="0">
                  <c:v>5.0999999999999996</c:v>
                </c:pt>
                <c:pt idx="1">
                  <c:v>5.0999999999999996</c:v>
                </c:pt>
                <c:pt idx="2">
                  <c:v>5</c:v>
                </c:pt>
                <c:pt idx="3">
                  <c:v>11.3</c:v>
                </c:pt>
                <c:pt idx="4">
                  <c:v>27.7</c:v>
                </c:pt>
                <c:pt idx="5">
                  <c:v>13.5</c:v>
                </c:pt>
              </c:numCache>
            </c:numRef>
          </c:val>
          <c:smooth val="0"/>
          <c:extLst>
            <c:ext xmlns:c16="http://schemas.microsoft.com/office/drawing/2014/chart" uri="{C3380CC4-5D6E-409C-BE32-E72D297353CC}">
              <c16:uniqueId val="{00000002-D84B-4CB5-80AA-0DD56107371C}"/>
            </c:ext>
          </c:extLst>
        </c:ser>
        <c:ser>
          <c:idx val="3"/>
          <c:order val="2"/>
          <c:tx>
            <c:strRef>
              <c:f>'ΕΙΣΟΔΗΜΑΤΙΚΕΣ ΤΑΣΕΙΣ'!$A$10</c:f>
              <c:strCache>
                <c:ptCount val="1"/>
                <c:pt idx="0">
                  <c:v>να χειροτερέψει</c:v>
                </c:pt>
              </c:strCache>
            </c:strRef>
          </c:tx>
          <c:marker>
            <c:symbol val="none"/>
          </c:marker>
          <c:dLbls>
            <c:dLbl>
              <c:idx val="3"/>
              <c:layout>
                <c:manualLayout>
                  <c:x val="-3.4860398921524455E-2"/>
                  <c:y val="-2.267351997666958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84B-4CB5-80AA-0DD56107371C}"/>
                </c:ext>
              </c:extLst>
            </c:dLbl>
            <c:dLbl>
              <c:idx val="5"/>
              <c:layout>
                <c:manualLayout>
                  <c:x val="-1.4424431619072139E-2"/>
                  <c:y val="-4.1550014581510641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84B-4CB5-80AA-0DD56107371C}"/>
                </c:ext>
              </c:extLst>
            </c:dLbl>
            <c:spPr>
              <a:noFill/>
              <a:ln>
                <a:noFill/>
              </a:ln>
              <a:effectLst/>
            </c:sp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'ΕΙΣΟΔΗΜΑΤΙΚΕΣ ΤΑΣΕΙΣ'!$B$7:$G$7</c:f>
              <c:numCache>
                <c:formatCode>General</c:formatCode>
                <c:ptCount val="6"/>
                <c:pt idx="0">
                  <c:v>2015</c:v>
                </c:pt>
                <c:pt idx="1">
                  <c:v>2016</c:v>
                </c:pt>
                <c:pt idx="2">
                  <c:v>2017</c:v>
                </c:pt>
                <c:pt idx="3">
                  <c:v>2018</c:v>
                </c:pt>
                <c:pt idx="4">
                  <c:v>2019</c:v>
                </c:pt>
                <c:pt idx="5">
                  <c:v>2020</c:v>
                </c:pt>
              </c:numCache>
            </c:numRef>
          </c:cat>
          <c:val>
            <c:numRef>
              <c:f>'ΕΙΣΟΔΗΜΑΤΙΚΕΣ ΤΑΣΕΙΣ'!$B$10:$G$10</c:f>
              <c:numCache>
                <c:formatCode>General</c:formatCode>
                <c:ptCount val="6"/>
                <c:pt idx="0">
                  <c:v>69.5</c:v>
                </c:pt>
                <c:pt idx="1">
                  <c:v>73.5</c:v>
                </c:pt>
                <c:pt idx="2">
                  <c:v>63.6</c:v>
                </c:pt>
                <c:pt idx="3" formatCode="0.0">
                  <c:v>52</c:v>
                </c:pt>
                <c:pt idx="4">
                  <c:v>21.9</c:v>
                </c:pt>
                <c:pt idx="5">
                  <c:v>35.6</c:v>
                </c:pt>
              </c:numCache>
            </c:numRef>
          </c:val>
          <c:smooth val="0"/>
          <c:extLst>
            <c:ext xmlns:c16="http://schemas.microsoft.com/office/drawing/2014/chart" uri="{C3380CC4-5D6E-409C-BE32-E72D297353CC}">
              <c16:uniqueId val="{00000005-D84B-4CB5-80AA-0DD56107371C}"/>
            </c:ext>
          </c:extLst>
        </c:ser>
        <c:dLbls>
          <c:showLegendKey val="0"/>
          <c:showVal val="0"/>
          <c:showCatName val="0"/>
          <c:showSerName val="0"/>
          <c:showPercent val="0"/>
          <c:showBubbleSize val="0"/>
        </c:dLbls>
        <c:smooth val="0"/>
        <c:axId val="953852240"/>
        <c:axId val="953856592"/>
      </c:lineChart>
      <c:catAx>
        <c:axId val="953852240"/>
        <c:scaling>
          <c:orientation val="minMax"/>
        </c:scaling>
        <c:delete val="0"/>
        <c:axPos val="b"/>
        <c:numFmt formatCode="General" sourceLinked="1"/>
        <c:majorTickMark val="out"/>
        <c:minorTickMark val="none"/>
        <c:tickLblPos val="nextTo"/>
        <c:crossAx val="953856592"/>
        <c:crosses val="autoZero"/>
        <c:auto val="1"/>
        <c:lblAlgn val="ctr"/>
        <c:lblOffset val="100"/>
        <c:noMultiLvlLbl val="0"/>
      </c:catAx>
      <c:valAx>
        <c:axId val="953856592"/>
        <c:scaling>
          <c:orientation val="minMax"/>
        </c:scaling>
        <c:delete val="0"/>
        <c:axPos val="l"/>
        <c:majorGridlines>
          <c:spPr>
            <a:ln>
              <a:noFill/>
            </a:ln>
          </c:spPr>
        </c:majorGridlines>
        <c:numFmt formatCode="General" sourceLinked="1"/>
        <c:majorTickMark val="out"/>
        <c:minorTickMark val="none"/>
        <c:tickLblPos val="nextTo"/>
        <c:crossAx val="953852240"/>
        <c:crosses val="autoZero"/>
        <c:crossBetween val="between"/>
        <c:majorUnit val="20"/>
      </c:valAx>
    </c:plotArea>
    <c:legend>
      <c:legendPos val="b"/>
      <c:overlay val="0"/>
    </c:legend>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6180733067624257"/>
          <c:y val="5.3584912410862072E-2"/>
          <c:w val="0.71091336261425941"/>
          <c:h val="0.83894595442237829"/>
        </c:manualLayout>
      </c:layout>
      <c:barChart>
        <c:barDir val="bar"/>
        <c:grouping val="clustered"/>
        <c:varyColors val="0"/>
        <c:ser>
          <c:idx val="0"/>
          <c:order val="0"/>
          <c:tx>
            <c:strRef>
              <c:f>Φύλλο1!$B$1</c:f>
              <c:strCache>
                <c:ptCount val="1"/>
                <c:pt idx="0">
                  <c:v>Σειρά 1</c:v>
                </c:pt>
              </c:strCache>
            </c:strRef>
          </c:tx>
          <c:spPr>
            <a:solidFill>
              <a:schemeClr val="accent5">
                <a:lumMod val="75000"/>
              </a:schemeClr>
            </a:solidFill>
            <a:ln>
              <a:noFill/>
            </a:ln>
            <a:effectLst/>
          </c:spPr>
          <c:invertIfNegative val="0"/>
          <c:dPt>
            <c:idx val="0"/>
            <c:invertIfNegative val="0"/>
            <c:bubble3D val="0"/>
            <c:extLst>
              <c:ext xmlns:c16="http://schemas.microsoft.com/office/drawing/2014/chart" uri="{C3380CC4-5D6E-409C-BE32-E72D297353CC}">
                <c16:uniqueId val="{00000000-138D-4B94-A512-F0DB939D196E}"/>
              </c:ext>
            </c:extLst>
          </c:dPt>
          <c:dPt>
            <c:idx val="1"/>
            <c:invertIfNegative val="0"/>
            <c:bubble3D val="0"/>
            <c:extLst>
              <c:ext xmlns:c16="http://schemas.microsoft.com/office/drawing/2014/chart" uri="{C3380CC4-5D6E-409C-BE32-E72D297353CC}">
                <c16:uniqueId val="{00000001-138D-4B94-A512-F0DB939D196E}"/>
              </c:ext>
            </c:extLst>
          </c:dPt>
          <c:dPt>
            <c:idx val="2"/>
            <c:invertIfNegative val="0"/>
            <c:bubble3D val="0"/>
            <c:extLst>
              <c:ext xmlns:c16="http://schemas.microsoft.com/office/drawing/2014/chart" uri="{C3380CC4-5D6E-409C-BE32-E72D297353CC}">
                <c16:uniqueId val="{00000002-138D-4B94-A512-F0DB939D196E}"/>
              </c:ext>
            </c:extLst>
          </c:dPt>
          <c:dPt>
            <c:idx val="3"/>
            <c:invertIfNegative val="0"/>
            <c:bubble3D val="0"/>
            <c:extLst>
              <c:ext xmlns:c16="http://schemas.microsoft.com/office/drawing/2014/chart" uri="{C3380CC4-5D6E-409C-BE32-E72D297353CC}">
                <c16:uniqueId val="{00000003-138D-4B94-A512-F0DB939D196E}"/>
              </c:ext>
            </c:extLst>
          </c:dPt>
          <c:dPt>
            <c:idx val="4"/>
            <c:invertIfNegative val="0"/>
            <c:bubble3D val="0"/>
            <c:extLst>
              <c:ext xmlns:c16="http://schemas.microsoft.com/office/drawing/2014/chart" uri="{C3380CC4-5D6E-409C-BE32-E72D297353CC}">
                <c16:uniqueId val="{00000004-138D-4B94-A512-F0DB939D196E}"/>
              </c:ext>
            </c:extLst>
          </c:dPt>
          <c:dPt>
            <c:idx val="5"/>
            <c:invertIfNegative val="0"/>
            <c:bubble3D val="0"/>
            <c:extLst>
              <c:ext xmlns:c16="http://schemas.microsoft.com/office/drawing/2014/chart" uri="{C3380CC4-5D6E-409C-BE32-E72D297353CC}">
                <c16:uniqueId val="{00000005-138D-4B94-A512-F0DB939D196E}"/>
              </c:ext>
            </c:extLst>
          </c:dPt>
          <c:dPt>
            <c:idx val="6"/>
            <c:invertIfNegative val="0"/>
            <c:bubble3D val="0"/>
            <c:extLst>
              <c:ext xmlns:c16="http://schemas.microsoft.com/office/drawing/2014/chart" uri="{C3380CC4-5D6E-409C-BE32-E72D297353CC}">
                <c16:uniqueId val="{00000006-138D-4B94-A512-F0DB939D196E}"/>
              </c:ext>
            </c:extLst>
          </c:dPt>
          <c:dLbls>
            <c:spPr>
              <a:noFill/>
              <a:ln>
                <a:noFill/>
              </a:ln>
              <a:effectLst/>
            </c:spPr>
            <c:txPr>
              <a:bodyPr rot="0" vert="horz"/>
              <a:lstStyle/>
              <a:p>
                <a:pPr>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Φύλλο1!$A$2:$A$8</c:f>
              <c:strCache>
                <c:ptCount val="7"/>
                <c:pt idx="0">
                  <c:v>Μισθός</c:v>
                </c:pt>
                <c:pt idx="1">
                  <c:v>Σύνταξη</c:v>
                </c:pt>
                <c:pt idx="2">
                  <c:v>Έσοδα/κέρδη από επιχείρηση</c:v>
                </c:pt>
                <c:pt idx="3">
                  <c:v>Επίδομα</c:v>
                </c:pt>
                <c:pt idx="4">
                  <c:v>Εισόδημα από ενοίκια</c:v>
                </c:pt>
                <c:pt idx="5">
                  <c:v>Βοήθεια από συγγενείς</c:v>
                </c:pt>
                <c:pt idx="6">
                  <c:v>Άλλο </c:v>
                </c:pt>
              </c:strCache>
            </c:strRef>
          </c:cat>
          <c:val>
            <c:numRef>
              <c:f>Φύλλο1!$B$2:$B$8</c:f>
              <c:numCache>
                <c:formatCode>General</c:formatCode>
                <c:ptCount val="7"/>
                <c:pt idx="0">
                  <c:v>41.2</c:v>
                </c:pt>
                <c:pt idx="1">
                  <c:v>44.3</c:v>
                </c:pt>
                <c:pt idx="2">
                  <c:v>9.8000000000000007</c:v>
                </c:pt>
                <c:pt idx="3">
                  <c:v>2.6</c:v>
                </c:pt>
                <c:pt idx="4">
                  <c:v>0.5</c:v>
                </c:pt>
                <c:pt idx="5">
                  <c:v>0.2</c:v>
                </c:pt>
                <c:pt idx="6">
                  <c:v>1.4</c:v>
                </c:pt>
              </c:numCache>
            </c:numRef>
          </c:val>
          <c:extLst>
            <c:ext xmlns:c16="http://schemas.microsoft.com/office/drawing/2014/chart" uri="{C3380CC4-5D6E-409C-BE32-E72D297353CC}">
              <c16:uniqueId val="{00000007-138D-4B94-A512-F0DB939D196E}"/>
            </c:ext>
          </c:extLst>
        </c:ser>
        <c:dLbls>
          <c:showLegendKey val="0"/>
          <c:showVal val="0"/>
          <c:showCatName val="0"/>
          <c:showSerName val="0"/>
          <c:showPercent val="0"/>
          <c:showBubbleSize val="0"/>
        </c:dLbls>
        <c:gapWidth val="50"/>
        <c:overlap val="-3"/>
        <c:axId val="953846800"/>
        <c:axId val="953856048"/>
      </c:barChart>
      <c:catAx>
        <c:axId val="95384680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sz="800"/>
            </a:pPr>
            <a:endParaRPr lang="el-GR"/>
          </a:p>
        </c:txPr>
        <c:crossAx val="953856048"/>
        <c:crosses val="autoZero"/>
        <c:auto val="1"/>
        <c:lblAlgn val="ctr"/>
        <c:lblOffset val="100"/>
        <c:noMultiLvlLbl val="0"/>
      </c:catAx>
      <c:valAx>
        <c:axId val="953856048"/>
        <c:scaling>
          <c:orientation val="minMax"/>
        </c:scaling>
        <c:delete val="0"/>
        <c:axPos val="b"/>
        <c:numFmt formatCode="General" sourceLinked="1"/>
        <c:majorTickMark val="none"/>
        <c:minorTickMark val="none"/>
        <c:tickLblPos val="nextTo"/>
        <c:spPr>
          <a:noFill/>
          <a:ln>
            <a:noFill/>
          </a:ln>
          <a:effectLst/>
        </c:spPr>
        <c:txPr>
          <a:bodyPr rot="-60000000" vert="horz"/>
          <a:lstStyle/>
          <a:p>
            <a:pPr>
              <a:defRPr/>
            </a:pPr>
            <a:endParaRPr lang="el-GR"/>
          </a:p>
        </c:txPr>
        <c:crossAx val="953846800"/>
        <c:crosses val="max"/>
        <c:crossBetween val="between"/>
        <c:majorUnit val="20"/>
      </c:valAx>
      <c:spPr>
        <a:noFill/>
        <a:ln>
          <a:noFill/>
        </a:ln>
        <a:effectLst/>
      </c:spPr>
    </c:plotArea>
    <c:plotVisOnly val="1"/>
    <c:dispBlanksAs val="gap"/>
    <c:showDLblsOverMax val="0"/>
  </c:chart>
  <c:spPr>
    <a:noFill/>
    <a:ln>
      <a:noFill/>
    </a:ln>
    <a:effectLst/>
  </c:spPr>
  <c:txPr>
    <a:bodyPr/>
    <a:lstStyle/>
    <a:p>
      <a:pPr>
        <a:defRPr sz="1200">
          <a:latin typeface="Microsoft JhengHei UI" panose="020B0604030504040204" pitchFamily="34" charset="-120"/>
          <a:ea typeface="Microsoft JhengHei UI" panose="020B0604030504040204" pitchFamily="34" charset="-120"/>
        </a:defRPr>
      </a:pPr>
      <a:endParaRPr lang="el-GR"/>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l-GR" sz="1200" b="1" i="0" u="none" strike="noStrike" baseline="0">
                <a:effectLst/>
              </a:rPr>
              <a:t>Γραφημα 8 </a:t>
            </a:r>
          </a:p>
          <a:p>
            <a:pPr>
              <a:defRPr/>
            </a:pPr>
            <a:r>
              <a:rPr lang="el-GR" sz="1200" b="1" i="0" u="none" strike="noStrike" baseline="0">
                <a:effectLst/>
              </a:rPr>
              <a:t>Το μηνιαίο εισόδημα επαρκεί για όλο τον μήνα ή τελειώνει πριν ολοκληρωθεί ο μήνας;</a:t>
            </a:r>
            <a:endParaRPr lang="el-GR"/>
          </a:p>
        </c:rich>
      </c:tx>
      <c:layout>
        <c:manualLayout>
          <c:xMode val="edge"/>
          <c:yMode val="edge"/>
          <c:x val="0.16348364365455556"/>
          <c:y val="1.5625E-2"/>
        </c:manualLayout>
      </c:layout>
      <c:overlay val="0"/>
    </c:title>
    <c:autoTitleDeleted val="0"/>
    <c:plotArea>
      <c:layout>
        <c:manualLayout>
          <c:layoutTarget val="inner"/>
          <c:xMode val="edge"/>
          <c:yMode val="edge"/>
          <c:x val="0.29739555993000877"/>
          <c:y val="0.266889250125392"/>
          <c:w val="0.42358887430737818"/>
          <c:h val="0.70218877091629839"/>
        </c:manualLayout>
      </c:layout>
      <c:doughnutChart>
        <c:varyColors val="1"/>
        <c:ser>
          <c:idx val="0"/>
          <c:order val="0"/>
          <c:spPr>
            <a:ln w="12700">
              <a:solidFill>
                <a:schemeClr val="bg1"/>
              </a:solidFill>
            </a:ln>
            <a:effectLst/>
          </c:spPr>
          <c:dPt>
            <c:idx val="0"/>
            <c:bubble3D val="0"/>
            <c:spPr>
              <a:solidFill>
                <a:schemeClr val="accent3"/>
              </a:solidFill>
              <a:ln w="12700">
                <a:solidFill>
                  <a:schemeClr val="bg1"/>
                </a:solidFill>
              </a:ln>
              <a:effectLst/>
            </c:spPr>
            <c:extLst>
              <c:ext xmlns:c16="http://schemas.microsoft.com/office/drawing/2014/chart" uri="{C3380CC4-5D6E-409C-BE32-E72D297353CC}">
                <c16:uniqueId val="{00000001-C286-49B4-AFF1-F77A12D63A73}"/>
              </c:ext>
            </c:extLst>
          </c:dPt>
          <c:dPt>
            <c:idx val="1"/>
            <c:bubble3D val="0"/>
            <c:spPr>
              <a:solidFill>
                <a:srgbClr val="CE7674"/>
              </a:solidFill>
              <a:ln w="12700">
                <a:solidFill>
                  <a:schemeClr val="bg1"/>
                </a:solidFill>
              </a:ln>
              <a:effectLst/>
            </c:spPr>
            <c:extLst>
              <c:ext xmlns:c16="http://schemas.microsoft.com/office/drawing/2014/chart" uri="{C3380CC4-5D6E-409C-BE32-E72D297353CC}">
                <c16:uniqueId val="{00000003-C286-49B4-AFF1-F77A12D63A73}"/>
              </c:ext>
            </c:extLst>
          </c:dPt>
          <c:dPt>
            <c:idx val="2"/>
            <c:bubble3D val="0"/>
            <c:spPr>
              <a:solidFill>
                <a:schemeClr val="bg1">
                  <a:lumMod val="75000"/>
                </a:schemeClr>
              </a:solidFill>
              <a:ln w="12700">
                <a:solidFill>
                  <a:schemeClr val="bg1"/>
                </a:solidFill>
              </a:ln>
              <a:effectLst/>
            </c:spPr>
            <c:extLst>
              <c:ext xmlns:c16="http://schemas.microsoft.com/office/drawing/2014/chart" uri="{C3380CC4-5D6E-409C-BE32-E72D297353CC}">
                <c16:uniqueId val="{00000005-C286-49B4-AFF1-F77A12D63A73}"/>
              </c:ext>
            </c:extLst>
          </c:dPt>
          <c:dPt>
            <c:idx val="3"/>
            <c:bubble3D val="0"/>
            <c:spPr>
              <a:solidFill>
                <a:schemeClr val="bg1">
                  <a:lumMod val="65000"/>
                </a:schemeClr>
              </a:solidFill>
              <a:ln w="12700">
                <a:solidFill>
                  <a:schemeClr val="bg1"/>
                </a:solidFill>
              </a:ln>
              <a:effectLst/>
            </c:spPr>
            <c:extLst>
              <c:ext xmlns:c16="http://schemas.microsoft.com/office/drawing/2014/chart" uri="{C3380CC4-5D6E-409C-BE32-E72D297353CC}">
                <c16:uniqueId val="{00000007-C286-49B4-AFF1-F77A12D63A73}"/>
              </c:ext>
            </c:extLst>
          </c:dPt>
          <c:dLbls>
            <c:dLbl>
              <c:idx val="0"/>
              <c:layout>
                <c:manualLayout>
                  <c:x val="0.12462519504906512"/>
                  <c:y val="-2.8866424615143309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C286-49B4-AFF1-F77A12D63A73}"/>
                </c:ext>
              </c:extLst>
            </c:dLbl>
            <c:dLbl>
              <c:idx val="1"/>
              <c:layout>
                <c:manualLayout>
                  <c:x val="-0.16871090761816873"/>
                  <c:y val="7.3881571718855898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C286-49B4-AFF1-F77A12D63A73}"/>
                </c:ext>
              </c:extLst>
            </c:dLbl>
            <c:dLbl>
              <c:idx val="2"/>
              <c:layout>
                <c:manualLayout>
                  <c:x val="5.862524292003673E-4"/>
                  <c:y val="-1.5227198162729659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C286-49B4-AFF1-F77A12D63A73}"/>
                </c:ext>
              </c:extLst>
            </c:dLbl>
            <c:dLbl>
              <c:idx val="3"/>
              <c:layout>
                <c:manualLayout>
                  <c:x val="-2.4770193070977397E-2"/>
                  <c:y val="-0.15543749500618656"/>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C286-49B4-AFF1-F77A12D63A73}"/>
                </c:ext>
              </c:extLst>
            </c:dLbl>
            <c:numFmt formatCode="0.0%" sourceLinked="0"/>
            <c:spPr>
              <a:noFill/>
              <a:ln>
                <a:noFill/>
              </a:ln>
              <a:effectLst/>
            </c:spPr>
            <c:txPr>
              <a:bodyPr rot="0" vert="horz"/>
              <a:lstStyle/>
              <a:p>
                <a:pPr>
                  <a:defRPr/>
                </a:pPr>
                <a:endParaRPr lang="el-GR"/>
              </a:p>
            </c:txPr>
            <c:showLegendKey val="0"/>
            <c:showVal val="0"/>
            <c:showCatName val="1"/>
            <c:showSerName val="0"/>
            <c:showPercent val="1"/>
            <c:showBubbleSize val="0"/>
            <c:showLeaderLines val="0"/>
            <c:extLst>
              <c:ext xmlns:c15="http://schemas.microsoft.com/office/drawing/2012/chart" uri="{CE6537A1-D6FC-4f65-9D91-7224C49458BB}"/>
            </c:extLst>
          </c:dLbls>
          <c:cat>
            <c:strRef>
              <c:f>Sheet1!$B$1:$D$1</c:f>
              <c:strCache>
                <c:ptCount val="3"/>
                <c:pt idx="0">
                  <c:v>Ναι</c:v>
                </c:pt>
                <c:pt idx="1">
                  <c:v>Όχι, τελειώνει πριν ολοκληρωθεί ο μήνας</c:v>
                </c:pt>
                <c:pt idx="2">
                  <c:v>ΔΑ</c:v>
                </c:pt>
              </c:strCache>
            </c:strRef>
          </c:cat>
          <c:val>
            <c:numRef>
              <c:f>Sheet1!$B$2:$D$2</c:f>
              <c:numCache>
                <c:formatCode>General</c:formatCode>
                <c:ptCount val="3"/>
                <c:pt idx="0">
                  <c:v>54.8</c:v>
                </c:pt>
                <c:pt idx="1">
                  <c:v>43.4</c:v>
                </c:pt>
                <c:pt idx="2">
                  <c:v>1.8</c:v>
                </c:pt>
              </c:numCache>
            </c:numRef>
          </c:val>
          <c:extLst>
            <c:ext xmlns:c16="http://schemas.microsoft.com/office/drawing/2014/chart" uri="{C3380CC4-5D6E-409C-BE32-E72D297353CC}">
              <c16:uniqueId val="{00000008-C286-49B4-AFF1-F77A12D63A73}"/>
            </c:ext>
          </c:extLst>
        </c:ser>
        <c:dLbls>
          <c:showLegendKey val="0"/>
          <c:showVal val="0"/>
          <c:showCatName val="0"/>
          <c:showSerName val="0"/>
          <c:showPercent val="1"/>
          <c:showBubbleSize val="0"/>
          <c:showLeaderLines val="0"/>
        </c:dLbls>
        <c:firstSliceAng val="0"/>
        <c:holeSize val="50"/>
      </c:doughnutChart>
      <c:spPr>
        <a:noFill/>
        <a:ln>
          <a:noFill/>
        </a:ln>
        <a:effectLst/>
      </c:spPr>
    </c:plotArea>
    <c:plotVisOnly val="1"/>
    <c:dispBlanksAs val="zero"/>
    <c:showDLblsOverMax val="0"/>
  </c:chart>
  <c:spPr>
    <a:noFill/>
    <a:ln w="9525" cap="flat" cmpd="sng" algn="ctr">
      <a:solidFill>
        <a:sysClr val="windowText" lastClr="000000"/>
      </a:solidFill>
      <a:round/>
    </a:ln>
    <a:effectLst/>
  </c:spPr>
  <c:txPr>
    <a:bodyPr/>
    <a:lstStyle/>
    <a:p>
      <a:pPr>
        <a:defRPr sz="1000"/>
      </a:pPr>
      <a:endParaRPr lang="el-GR"/>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l-GR" sz="1000" b="1" i="0" u="none" strike="noStrike" baseline="0">
                <a:effectLst/>
              </a:rPr>
              <a:t>Γράφημα 9</a:t>
            </a:r>
          </a:p>
          <a:p>
            <a:pPr>
              <a:defRPr/>
            </a:pPr>
            <a:r>
              <a:rPr lang="el-GR" sz="1000" b="1" i="0" u="none" strike="noStrike" baseline="0">
                <a:effectLst/>
              </a:rPr>
              <a:t>Το μηνιαίο εισόδημα επαρκεί για όλο τον μήνα ή τελειώνει πριν ολοκληρωθεί ο μήνας;</a:t>
            </a:r>
          </a:p>
          <a:p>
            <a:pPr>
              <a:defRPr/>
            </a:pPr>
            <a:r>
              <a:rPr lang="el-GR" sz="800" b="1" i="0" u="none" strike="noStrike" baseline="0">
                <a:effectLst/>
              </a:rPr>
              <a:t>Διαχρονικό γράφημα</a:t>
            </a:r>
            <a:endParaRPr lang="el-GR" sz="800"/>
          </a:p>
        </c:rich>
      </c:tx>
      <c:overlay val="0"/>
    </c:title>
    <c:autoTitleDeleted val="0"/>
    <c:plotArea>
      <c:layout>
        <c:manualLayout>
          <c:layoutTarget val="inner"/>
          <c:xMode val="edge"/>
          <c:yMode val="edge"/>
          <c:x val="4.735350075481809E-2"/>
          <c:y val="0.28124489447166351"/>
          <c:w val="0.90674122943255719"/>
          <c:h val="0.46836290705731898"/>
        </c:manualLayout>
      </c:layout>
      <c:lineChart>
        <c:grouping val="standard"/>
        <c:varyColors val="0"/>
        <c:ser>
          <c:idx val="0"/>
          <c:order val="0"/>
          <c:tx>
            <c:strRef>
              <c:f>Φύλλο1!$B$1</c:f>
              <c:strCache>
                <c:ptCount val="1"/>
                <c:pt idx="0">
                  <c:v>Ναι</c:v>
                </c:pt>
              </c:strCache>
            </c:strRef>
          </c:tx>
          <c:spPr>
            <a:ln>
              <a:solidFill>
                <a:schemeClr val="accent3"/>
              </a:solidFill>
            </a:ln>
            <a:effectLst/>
          </c:spPr>
          <c:marker>
            <c:symbol val="none"/>
          </c:marker>
          <c:dPt>
            <c:idx val="0"/>
            <c:bubble3D val="0"/>
            <c:extLst>
              <c:ext xmlns:c16="http://schemas.microsoft.com/office/drawing/2014/chart" uri="{C3380CC4-5D6E-409C-BE32-E72D297353CC}">
                <c16:uniqueId val="{00000000-3EEF-40A2-A210-E8FC20B19551}"/>
              </c:ext>
            </c:extLst>
          </c:dPt>
          <c:dPt>
            <c:idx val="1"/>
            <c:bubble3D val="0"/>
            <c:extLst>
              <c:ext xmlns:c16="http://schemas.microsoft.com/office/drawing/2014/chart" uri="{C3380CC4-5D6E-409C-BE32-E72D297353CC}">
                <c16:uniqueId val="{00000001-3EEF-40A2-A210-E8FC20B19551}"/>
              </c:ext>
            </c:extLst>
          </c:dPt>
          <c:dPt>
            <c:idx val="2"/>
            <c:bubble3D val="0"/>
            <c:extLst>
              <c:ext xmlns:c16="http://schemas.microsoft.com/office/drawing/2014/chart" uri="{C3380CC4-5D6E-409C-BE32-E72D297353CC}">
                <c16:uniqueId val="{00000002-3EEF-40A2-A210-E8FC20B19551}"/>
              </c:ext>
            </c:extLst>
          </c:dPt>
          <c:dPt>
            <c:idx val="3"/>
            <c:bubble3D val="0"/>
            <c:extLst>
              <c:ext xmlns:c16="http://schemas.microsoft.com/office/drawing/2014/chart" uri="{C3380CC4-5D6E-409C-BE32-E72D297353CC}">
                <c16:uniqueId val="{00000003-3EEF-40A2-A210-E8FC20B19551}"/>
              </c:ext>
            </c:extLst>
          </c:dPt>
          <c:dPt>
            <c:idx val="4"/>
            <c:bubble3D val="0"/>
            <c:extLst>
              <c:ext xmlns:c16="http://schemas.microsoft.com/office/drawing/2014/chart" uri="{C3380CC4-5D6E-409C-BE32-E72D297353CC}">
                <c16:uniqueId val="{00000004-3EEF-40A2-A210-E8FC20B19551}"/>
              </c:ext>
            </c:extLst>
          </c:dPt>
          <c:dPt>
            <c:idx val="5"/>
            <c:bubble3D val="0"/>
            <c:extLst>
              <c:ext xmlns:c16="http://schemas.microsoft.com/office/drawing/2014/chart" uri="{C3380CC4-5D6E-409C-BE32-E72D297353CC}">
                <c16:uniqueId val="{00000005-3EEF-40A2-A210-E8FC20B19551}"/>
              </c:ext>
            </c:extLst>
          </c:dPt>
          <c:dPt>
            <c:idx val="6"/>
            <c:bubble3D val="0"/>
            <c:extLst>
              <c:ext xmlns:c16="http://schemas.microsoft.com/office/drawing/2014/chart" uri="{C3380CC4-5D6E-409C-BE32-E72D297353CC}">
                <c16:uniqueId val="{00000006-3EEF-40A2-A210-E8FC20B19551}"/>
              </c:ext>
            </c:extLst>
          </c:dPt>
          <c:dLbls>
            <c:dLbl>
              <c:idx val="0"/>
              <c:layout>
                <c:manualLayout>
                  <c:x val="-5.0985041694713656E-2"/>
                  <c:y val="2.69698568845885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EEF-40A2-A210-E8FC20B19551}"/>
                </c:ext>
              </c:extLst>
            </c:dLbl>
            <c:spPr>
              <a:noFill/>
              <a:ln>
                <a:noFill/>
              </a:ln>
              <a:effectLst/>
            </c:spPr>
            <c:txPr>
              <a:bodyPr rot="0" vert="horz"/>
              <a:lstStyle/>
              <a:p>
                <a:pPr>
                  <a:defRPr/>
                </a:pPr>
                <a:endParaRPr lang="el-GR"/>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Φύλλο1!$A$2:$A$4</c:f>
              <c:numCache>
                <c:formatCode>General</c:formatCode>
                <c:ptCount val="3"/>
                <c:pt idx="0">
                  <c:v>2018</c:v>
                </c:pt>
                <c:pt idx="1">
                  <c:v>2019</c:v>
                </c:pt>
                <c:pt idx="2">
                  <c:v>2020</c:v>
                </c:pt>
              </c:numCache>
            </c:numRef>
          </c:cat>
          <c:val>
            <c:numRef>
              <c:f>Φύλλο1!$B$2:$B$4</c:f>
              <c:numCache>
                <c:formatCode>General</c:formatCode>
                <c:ptCount val="3"/>
                <c:pt idx="0">
                  <c:v>46.7</c:v>
                </c:pt>
                <c:pt idx="1">
                  <c:v>53.4</c:v>
                </c:pt>
                <c:pt idx="2">
                  <c:v>54.8</c:v>
                </c:pt>
              </c:numCache>
            </c:numRef>
          </c:val>
          <c:smooth val="0"/>
          <c:extLst>
            <c:ext xmlns:c16="http://schemas.microsoft.com/office/drawing/2014/chart" uri="{C3380CC4-5D6E-409C-BE32-E72D297353CC}">
              <c16:uniqueId val="{00000007-3EEF-40A2-A210-E8FC20B19551}"/>
            </c:ext>
          </c:extLst>
        </c:ser>
        <c:ser>
          <c:idx val="1"/>
          <c:order val="1"/>
          <c:tx>
            <c:strRef>
              <c:f>Φύλλο1!$C$1</c:f>
              <c:strCache>
                <c:ptCount val="1"/>
                <c:pt idx="0">
                  <c:v>Όχι, τελειώνει πριν ολοκληρωθεί ο μήνας</c:v>
                </c:pt>
              </c:strCache>
            </c:strRef>
          </c:tx>
          <c:spPr>
            <a:ln>
              <a:solidFill>
                <a:srgbClr val="CE7674"/>
              </a:solidFill>
            </a:ln>
          </c:spPr>
          <c:marker>
            <c:symbol val="none"/>
          </c:marker>
          <c:dLbls>
            <c:dLbl>
              <c:idx val="0"/>
              <c:layout>
                <c:manualLayout>
                  <c:x val="-4.4682433161021322E-2"/>
                  <c:y val="-3.49864324839327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EEF-40A2-A210-E8FC20B19551}"/>
                </c:ext>
              </c:extLst>
            </c:dLbl>
            <c:dLbl>
              <c:idx val="6"/>
              <c:layout>
                <c:manualLayout>
                  <c:x val="-2.245471499898704E-2"/>
                  <c:y val="3.983690364370284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EEF-40A2-A210-E8FC20B19551}"/>
                </c:ext>
              </c:extLst>
            </c:dLbl>
            <c:spPr>
              <a:noFill/>
              <a:ln>
                <a:noFill/>
              </a:ln>
              <a:effectLst/>
            </c:spPr>
            <c:dLblPos val="b"/>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Φύλλο1!$A$2:$A$4</c:f>
              <c:numCache>
                <c:formatCode>General</c:formatCode>
                <c:ptCount val="3"/>
                <c:pt idx="0">
                  <c:v>2018</c:v>
                </c:pt>
                <c:pt idx="1">
                  <c:v>2019</c:v>
                </c:pt>
                <c:pt idx="2">
                  <c:v>2020</c:v>
                </c:pt>
              </c:numCache>
            </c:numRef>
          </c:cat>
          <c:val>
            <c:numRef>
              <c:f>Φύλλο1!$C$2:$C$4</c:f>
              <c:numCache>
                <c:formatCode>General</c:formatCode>
                <c:ptCount val="3"/>
                <c:pt idx="0">
                  <c:v>52.5</c:v>
                </c:pt>
                <c:pt idx="1">
                  <c:v>46</c:v>
                </c:pt>
                <c:pt idx="2">
                  <c:v>43.4</c:v>
                </c:pt>
              </c:numCache>
            </c:numRef>
          </c:val>
          <c:smooth val="0"/>
          <c:extLst>
            <c:ext xmlns:c16="http://schemas.microsoft.com/office/drawing/2014/chart" uri="{C3380CC4-5D6E-409C-BE32-E72D297353CC}">
              <c16:uniqueId val="{0000000A-3EEF-40A2-A210-E8FC20B19551}"/>
            </c:ext>
          </c:extLst>
        </c:ser>
        <c:dLbls>
          <c:dLblPos val="t"/>
          <c:showLegendKey val="0"/>
          <c:showVal val="1"/>
          <c:showCatName val="0"/>
          <c:showSerName val="0"/>
          <c:showPercent val="0"/>
          <c:showBubbleSize val="0"/>
        </c:dLbls>
        <c:smooth val="0"/>
        <c:axId val="953851152"/>
        <c:axId val="953853328"/>
      </c:lineChart>
      <c:catAx>
        <c:axId val="9538511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l-GR"/>
          </a:p>
        </c:txPr>
        <c:crossAx val="953853328"/>
        <c:crosses val="autoZero"/>
        <c:auto val="1"/>
        <c:lblAlgn val="ctr"/>
        <c:lblOffset val="100"/>
        <c:noMultiLvlLbl val="0"/>
      </c:catAx>
      <c:valAx>
        <c:axId val="953853328"/>
        <c:scaling>
          <c:orientation val="minMax"/>
          <c:max val="70"/>
          <c:min val="30"/>
        </c:scaling>
        <c:delete val="0"/>
        <c:axPos val="l"/>
        <c:numFmt formatCode="General" sourceLinked="1"/>
        <c:majorTickMark val="none"/>
        <c:minorTickMark val="none"/>
        <c:tickLblPos val="nextTo"/>
        <c:spPr>
          <a:noFill/>
          <a:ln>
            <a:noFill/>
          </a:ln>
          <a:effectLst/>
        </c:spPr>
        <c:txPr>
          <a:bodyPr rot="-60000000" vert="horz"/>
          <a:lstStyle/>
          <a:p>
            <a:pPr>
              <a:defRPr/>
            </a:pPr>
            <a:endParaRPr lang="el-GR"/>
          </a:p>
        </c:txPr>
        <c:crossAx val="953851152"/>
        <c:crosses val="autoZero"/>
        <c:crossBetween val="between"/>
        <c:majorUnit val="20"/>
      </c:valAx>
      <c:spPr>
        <a:noFill/>
        <a:ln>
          <a:noFill/>
        </a:ln>
        <a:effectLst/>
      </c:spPr>
    </c:plotArea>
    <c:legend>
      <c:legendPos val="b"/>
      <c:overlay val="0"/>
    </c:legend>
    <c:plotVisOnly val="1"/>
    <c:dispBlanksAs val="gap"/>
    <c:showDLblsOverMax val="0"/>
  </c:chart>
  <c:spPr>
    <a:noFill/>
    <a:ln>
      <a:solidFill>
        <a:sysClr val="windowText" lastClr="000000"/>
      </a:solidFill>
    </a:ln>
    <a:effectLst/>
  </c:spPr>
  <c:txPr>
    <a:bodyPr/>
    <a:lstStyle/>
    <a:p>
      <a:pPr>
        <a:defRPr sz="1000">
          <a:ln>
            <a:solidFill>
              <a:sysClr val="windowText" lastClr="000000"/>
            </a:solidFill>
          </a:ln>
          <a:latin typeface="Microsoft JhengHei UI" panose="020B0604030504040204" pitchFamily="34" charset="-120"/>
          <a:ea typeface="Microsoft JhengHei UI" panose="020B0604030504040204" pitchFamily="34" charset="-120"/>
        </a:defRPr>
      </a:pPr>
      <a:endParaRPr lang="el-GR"/>
    </a:p>
  </c:txPr>
  <c:externalData r:id="rId2">
    <c:autoUpdate val="0"/>
  </c:externalData>
</c:chartSpace>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1AA21-0749-4963-B6D2-E5E236CCA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28</Pages>
  <Words>6124</Words>
  <Characters>33075</Characters>
  <Application>Microsoft Office Word</Application>
  <DocSecurity>0</DocSecurity>
  <Lines>275</Lines>
  <Paragraphs>78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39121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Γιώργος Θανόπουλος</dc:creator>
  <cp:lastModifiedBy>Σοφία Τσελεπίδου</cp:lastModifiedBy>
  <cp:revision>2</cp:revision>
  <cp:lastPrinted>2021-01-18T10:37:00Z</cp:lastPrinted>
  <dcterms:created xsi:type="dcterms:W3CDTF">2021-01-28T12:41:00Z</dcterms:created>
  <dcterms:modified xsi:type="dcterms:W3CDTF">2021-01-28T12:41:00Z</dcterms:modified>
</cp:coreProperties>
</file>